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50E2" w:rsidRPr="00FF588C" w:rsidRDefault="00CD2862" w:rsidP="00D81F6C">
      <w:pPr>
        <w:pStyle w:val="Ttulo"/>
        <w:rPr>
          <w:b w:val="0"/>
          <w:sz w:val="48"/>
          <w:szCs w:val="48"/>
        </w:rPr>
      </w:pPr>
      <w:r>
        <w:rPr>
          <w:b w:val="0"/>
          <w:noProof/>
          <w:sz w:val="48"/>
          <w:szCs w:val="48"/>
          <w:lang w:eastAsia="es-CO"/>
        </w:rPr>
        <w:drawing>
          <wp:anchor distT="0" distB="0" distL="114300" distR="114300" simplePos="0" relativeHeight="251657728" behindDoc="1" locked="0" layoutInCell="1" allowOverlap="1">
            <wp:simplePos x="0" y="0"/>
            <wp:positionH relativeFrom="column">
              <wp:posOffset>-51794</wp:posOffset>
            </wp:positionH>
            <wp:positionV relativeFrom="paragraph">
              <wp:posOffset>869435</wp:posOffset>
            </wp:positionV>
            <wp:extent cx="5690738" cy="4330460"/>
            <wp:effectExtent l="19050" t="0" r="5212"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a:srcRect t="7054" b="8112"/>
                    <a:stretch>
                      <a:fillRect/>
                    </a:stretch>
                  </pic:blipFill>
                  <pic:spPr bwMode="auto">
                    <a:xfrm>
                      <a:off x="0" y="0"/>
                      <a:ext cx="5690738" cy="4330460"/>
                    </a:xfrm>
                    <a:prstGeom prst="rect">
                      <a:avLst/>
                    </a:prstGeom>
                    <a:noFill/>
                  </pic:spPr>
                </pic:pic>
              </a:graphicData>
            </a:graphic>
          </wp:anchor>
        </w:drawing>
      </w:r>
      <w:r w:rsidR="00BB50E2" w:rsidRPr="00FF588C">
        <w:rPr>
          <w:b w:val="0"/>
          <w:sz w:val="48"/>
          <w:szCs w:val="48"/>
        </w:rPr>
        <w:t>Programa Conjunto de Integración de Ecosistemas y Adaptación al Cambio Climático en el Macizo Colombiano</w:t>
      </w:r>
    </w:p>
    <w:p w:rsidR="00BB50E2" w:rsidRPr="003D2BE1" w:rsidRDefault="00BB50E2" w:rsidP="00077A83">
      <w:pPr>
        <w:jc w:val="center"/>
        <w:rPr>
          <w:rFonts w:ascii="Times New Roman" w:hAnsi="Times New Roman"/>
          <w:b/>
          <w:sz w:val="24"/>
          <w:szCs w:val="24"/>
        </w:rPr>
      </w:pPr>
    </w:p>
    <w:p w:rsidR="00BB50E2" w:rsidRDefault="00BB50E2" w:rsidP="00D81F6C">
      <w:pPr>
        <w:jc w:val="center"/>
        <w:rPr>
          <w:rFonts w:ascii="Times New Roman" w:hAnsi="Times New Roman"/>
          <w:b/>
          <w:sz w:val="24"/>
          <w:szCs w:val="24"/>
        </w:rPr>
      </w:pPr>
    </w:p>
    <w:p w:rsidR="00BB50E2" w:rsidRDefault="00BB50E2" w:rsidP="00FF588C">
      <w:pPr>
        <w:spacing w:before="240" w:after="0" w:line="120" w:lineRule="auto"/>
        <w:jc w:val="center"/>
        <w:rPr>
          <w:rFonts w:ascii="Angsana New" w:hAnsi="Angsana New" w:cs="Angsana New"/>
          <w:b/>
          <w:sz w:val="44"/>
          <w:szCs w:val="44"/>
        </w:rPr>
      </w:pPr>
    </w:p>
    <w:p w:rsidR="00BB50E2" w:rsidRDefault="00BB50E2" w:rsidP="00FF588C">
      <w:pPr>
        <w:spacing w:before="240" w:after="0" w:line="120" w:lineRule="auto"/>
        <w:jc w:val="center"/>
        <w:rPr>
          <w:rFonts w:ascii="Angsana New" w:hAnsi="Angsana New" w:cs="Angsana New"/>
          <w:b/>
          <w:sz w:val="44"/>
          <w:szCs w:val="44"/>
        </w:rPr>
      </w:pPr>
    </w:p>
    <w:p w:rsidR="00BB50E2" w:rsidRDefault="00BB50E2" w:rsidP="00FF588C">
      <w:pPr>
        <w:spacing w:before="240" w:after="0" w:line="120" w:lineRule="auto"/>
        <w:jc w:val="center"/>
        <w:rPr>
          <w:rFonts w:ascii="Angsana New" w:hAnsi="Angsana New" w:cs="Angsana New"/>
          <w:b/>
          <w:sz w:val="44"/>
          <w:szCs w:val="44"/>
        </w:rPr>
      </w:pPr>
    </w:p>
    <w:p w:rsidR="00BB50E2" w:rsidRDefault="00BB50E2" w:rsidP="00FF588C">
      <w:pPr>
        <w:spacing w:before="240" w:after="0" w:line="120" w:lineRule="auto"/>
        <w:jc w:val="center"/>
        <w:rPr>
          <w:rFonts w:ascii="Angsana New" w:hAnsi="Angsana New" w:cs="Angsana New"/>
          <w:b/>
          <w:sz w:val="44"/>
          <w:szCs w:val="44"/>
        </w:rPr>
      </w:pPr>
    </w:p>
    <w:p w:rsidR="00BB50E2" w:rsidRDefault="00BB50E2" w:rsidP="00FF588C">
      <w:pPr>
        <w:spacing w:before="240" w:after="0" w:line="120" w:lineRule="auto"/>
        <w:jc w:val="center"/>
        <w:rPr>
          <w:rFonts w:ascii="Angsana New" w:hAnsi="Angsana New" w:cs="Angsana New"/>
          <w:b/>
          <w:sz w:val="44"/>
          <w:szCs w:val="44"/>
        </w:rPr>
      </w:pPr>
    </w:p>
    <w:p w:rsidR="00BB50E2" w:rsidRDefault="00BB50E2" w:rsidP="00FF588C">
      <w:pPr>
        <w:spacing w:before="240" w:after="0" w:line="120" w:lineRule="auto"/>
        <w:jc w:val="center"/>
        <w:rPr>
          <w:rFonts w:ascii="Angsana New" w:hAnsi="Angsana New" w:cs="Angsana New"/>
          <w:b/>
          <w:sz w:val="44"/>
          <w:szCs w:val="44"/>
        </w:rPr>
      </w:pPr>
    </w:p>
    <w:p w:rsidR="00BB50E2" w:rsidRDefault="00BB50E2" w:rsidP="00FF588C">
      <w:pPr>
        <w:spacing w:before="240" w:after="0" w:line="120" w:lineRule="auto"/>
        <w:jc w:val="center"/>
        <w:rPr>
          <w:rFonts w:ascii="Angsana New" w:hAnsi="Angsana New" w:cs="Angsana New"/>
          <w:b/>
          <w:sz w:val="44"/>
          <w:szCs w:val="44"/>
        </w:rPr>
      </w:pPr>
    </w:p>
    <w:p w:rsidR="00BB50E2" w:rsidRDefault="00BB50E2" w:rsidP="00FF588C">
      <w:pPr>
        <w:spacing w:before="240" w:after="0" w:line="120" w:lineRule="auto"/>
        <w:jc w:val="center"/>
        <w:rPr>
          <w:rFonts w:ascii="Angsana New" w:hAnsi="Angsana New" w:cs="Angsana New"/>
          <w:b/>
          <w:sz w:val="44"/>
          <w:szCs w:val="44"/>
        </w:rPr>
      </w:pPr>
    </w:p>
    <w:p w:rsidR="00BB50E2" w:rsidRDefault="00BB50E2" w:rsidP="00FF588C">
      <w:pPr>
        <w:spacing w:before="240" w:after="0" w:line="120" w:lineRule="auto"/>
        <w:jc w:val="center"/>
        <w:rPr>
          <w:rFonts w:ascii="Angsana New" w:hAnsi="Angsana New" w:cs="Angsana New"/>
          <w:b/>
          <w:sz w:val="44"/>
          <w:szCs w:val="44"/>
        </w:rPr>
      </w:pPr>
    </w:p>
    <w:p w:rsidR="00BB50E2" w:rsidRDefault="00BB50E2" w:rsidP="00FF588C">
      <w:pPr>
        <w:spacing w:before="240" w:after="0" w:line="120" w:lineRule="auto"/>
        <w:jc w:val="center"/>
        <w:rPr>
          <w:rFonts w:ascii="Angsana New" w:hAnsi="Angsana New" w:cs="Angsana New"/>
          <w:b/>
          <w:sz w:val="44"/>
          <w:szCs w:val="44"/>
        </w:rPr>
      </w:pPr>
    </w:p>
    <w:p w:rsidR="00647B94" w:rsidRDefault="00647B94" w:rsidP="00647B94">
      <w:pPr>
        <w:pStyle w:val="Ttulo1"/>
        <w:jc w:val="center"/>
        <w:rPr>
          <w:color w:val="17365D" w:themeColor="text2" w:themeShade="BF"/>
        </w:rPr>
      </w:pPr>
    </w:p>
    <w:p w:rsidR="00647B94" w:rsidRPr="00225E63" w:rsidRDefault="00647B94" w:rsidP="00225E63">
      <w:pPr>
        <w:jc w:val="center"/>
        <w:rPr>
          <w:rFonts w:asciiTheme="majorHAnsi" w:hAnsiTheme="majorHAnsi"/>
          <w:b/>
          <w:color w:val="002060"/>
          <w:sz w:val="28"/>
          <w:szCs w:val="28"/>
        </w:rPr>
      </w:pPr>
      <w:r w:rsidRPr="00225E63">
        <w:rPr>
          <w:rFonts w:asciiTheme="majorHAnsi" w:hAnsiTheme="majorHAnsi"/>
          <w:b/>
          <w:color w:val="002060"/>
          <w:sz w:val="28"/>
          <w:szCs w:val="28"/>
        </w:rPr>
        <w:t>Susceptibilidad de amenazas, vulnerabilidad física y escenarios de riesgos asociados a amenazas hidroclimáticas en el Municipio de Puracé, Cauca.</w:t>
      </w:r>
    </w:p>
    <w:p w:rsidR="00647B94" w:rsidRPr="00647B94" w:rsidRDefault="00647B94" w:rsidP="00647B94"/>
    <w:tbl>
      <w:tblPr>
        <w:tblpPr w:leftFromText="141" w:rightFromText="141" w:vertAnchor="text" w:horzAnchor="margin" w:tblpY="180"/>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2376"/>
        <w:gridCol w:w="4536"/>
        <w:gridCol w:w="2051"/>
      </w:tblGrid>
      <w:tr w:rsidR="00647B94" w:rsidRPr="00526E96" w:rsidTr="00647B94">
        <w:trPr>
          <w:trHeight w:val="1395"/>
        </w:trPr>
        <w:tc>
          <w:tcPr>
            <w:tcW w:w="2376" w:type="dxa"/>
          </w:tcPr>
          <w:p w:rsidR="00647B94" w:rsidRPr="00526E96" w:rsidRDefault="00647B94" w:rsidP="00647B94">
            <w:pPr>
              <w:spacing w:after="0" w:line="240" w:lineRule="auto"/>
              <w:jc w:val="center"/>
              <w:rPr>
                <w:rFonts w:ascii="Times New Roman" w:hAnsi="Times New Roman"/>
                <w:b/>
                <w:sz w:val="24"/>
                <w:szCs w:val="24"/>
              </w:rPr>
            </w:pPr>
            <w:r>
              <w:rPr>
                <w:rFonts w:ascii="Times New Roman" w:hAnsi="Times New Roman"/>
                <w:b/>
                <w:noProof/>
                <w:sz w:val="24"/>
                <w:szCs w:val="24"/>
                <w:lang w:eastAsia="es-CO"/>
              </w:rPr>
              <w:drawing>
                <wp:anchor distT="0" distB="0" distL="114300" distR="114300" simplePos="0" relativeHeight="251663872" behindDoc="1" locked="0" layoutInCell="1" allowOverlap="1">
                  <wp:simplePos x="0" y="0"/>
                  <wp:positionH relativeFrom="column">
                    <wp:posOffset>931545</wp:posOffset>
                  </wp:positionH>
                  <wp:positionV relativeFrom="paragraph">
                    <wp:posOffset>-2540</wp:posOffset>
                  </wp:positionV>
                  <wp:extent cx="446405" cy="422275"/>
                  <wp:effectExtent l="19050" t="0" r="0" b="0"/>
                  <wp:wrapTight wrapText="bothSides">
                    <wp:wrapPolygon edited="0">
                      <wp:start x="-922" y="0"/>
                      <wp:lineTo x="-922" y="20463"/>
                      <wp:lineTo x="21201" y="20463"/>
                      <wp:lineTo x="21201" y="0"/>
                      <wp:lineTo x="-922" y="0"/>
                    </wp:wrapPolygon>
                  </wp:wrapTight>
                  <wp:docPr id="6" name="8 Imagen" descr="logo_ide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magen" descr="logo_ideam.gif"/>
                          <pic:cNvPicPr>
                            <a:picLocks noChangeAspect="1" noChangeArrowheads="1"/>
                          </pic:cNvPicPr>
                        </pic:nvPicPr>
                        <pic:blipFill>
                          <a:blip r:embed="rId9"/>
                          <a:srcRect/>
                          <a:stretch>
                            <a:fillRect/>
                          </a:stretch>
                        </pic:blipFill>
                        <pic:spPr bwMode="auto">
                          <a:xfrm>
                            <a:off x="0" y="0"/>
                            <a:ext cx="446405" cy="422275"/>
                          </a:xfrm>
                          <a:prstGeom prst="rect">
                            <a:avLst/>
                          </a:prstGeom>
                          <a:noFill/>
                        </pic:spPr>
                      </pic:pic>
                    </a:graphicData>
                  </a:graphic>
                </wp:anchor>
              </w:drawing>
            </w:r>
            <w:r>
              <w:rPr>
                <w:rFonts w:ascii="Times New Roman" w:hAnsi="Times New Roman"/>
                <w:b/>
                <w:noProof/>
                <w:sz w:val="24"/>
                <w:szCs w:val="24"/>
                <w:lang w:eastAsia="es-CO"/>
              </w:rPr>
              <w:drawing>
                <wp:anchor distT="0" distB="0" distL="114300" distR="114300" simplePos="0" relativeHeight="251665920" behindDoc="0" locked="0" layoutInCell="1" allowOverlap="1">
                  <wp:simplePos x="0" y="0"/>
                  <wp:positionH relativeFrom="column">
                    <wp:posOffset>422275</wp:posOffset>
                  </wp:positionH>
                  <wp:positionV relativeFrom="paragraph">
                    <wp:posOffset>-2540</wp:posOffset>
                  </wp:positionV>
                  <wp:extent cx="466090" cy="422275"/>
                  <wp:effectExtent l="19050" t="0" r="0" b="0"/>
                  <wp:wrapSquare wrapText="bothSides"/>
                  <wp:docPr id="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srcRect/>
                          <a:stretch>
                            <a:fillRect/>
                          </a:stretch>
                        </pic:blipFill>
                        <pic:spPr bwMode="auto">
                          <a:xfrm>
                            <a:off x="0" y="0"/>
                            <a:ext cx="466090" cy="422275"/>
                          </a:xfrm>
                          <a:prstGeom prst="rect">
                            <a:avLst/>
                          </a:prstGeom>
                          <a:noFill/>
                        </pic:spPr>
                      </pic:pic>
                    </a:graphicData>
                  </a:graphic>
                </wp:anchor>
              </w:drawing>
            </w:r>
            <w:r>
              <w:rPr>
                <w:rFonts w:ascii="Times New Roman" w:hAnsi="Times New Roman"/>
                <w:b/>
                <w:noProof/>
                <w:sz w:val="24"/>
                <w:szCs w:val="24"/>
                <w:lang w:eastAsia="es-CO"/>
              </w:rPr>
              <w:drawing>
                <wp:anchor distT="0" distB="0" distL="114300" distR="114300" simplePos="0" relativeHeight="251664896" behindDoc="1" locked="0" layoutInCell="1" allowOverlap="1">
                  <wp:simplePos x="0" y="0"/>
                  <wp:positionH relativeFrom="column">
                    <wp:posOffset>29210</wp:posOffset>
                  </wp:positionH>
                  <wp:positionV relativeFrom="paragraph">
                    <wp:posOffset>-2540</wp:posOffset>
                  </wp:positionV>
                  <wp:extent cx="403225" cy="422275"/>
                  <wp:effectExtent l="19050" t="0" r="0" b="0"/>
                  <wp:wrapTopAndBottom/>
                  <wp:docPr id="7" name="3 Imagen" descr="Imag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descr="Imagen1.png"/>
                          <pic:cNvPicPr>
                            <a:picLocks noChangeAspect="1" noChangeArrowheads="1"/>
                          </pic:cNvPicPr>
                        </pic:nvPicPr>
                        <pic:blipFill>
                          <a:blip r:embed="rId11"/>
                          <a:srcRect/>
                          <a:stretch>
                            <a:fillRect/>
                          </a:stretch>
                        </pic:blipFill>
                        <pic:spPr bwMode="auto">
                          <a:xfrm>
                            <a:off x="0" y="0"/>
                            <a:ext cx="403225" cy="422275"/>
                          </a:xfrm>
                          <a:prstGeom prst="rect">
                            <a:avLst/>
                          </a:prstGeom>
                          <a:noFill/>
                        </pic:spPr>
                      </pic:pic>
                    </a:graphicData>
                  </a:graphic>
                </wp:anchor>
              </w:drawing>
            </w:r>
          </w:p>
        </w:tc>
        <w:tc>
          <w:tcPr>
            <w:tcW w:w="4536" w:type="dxa"/>
            <w:vAlign w:val="center"/>
          </w:tcPr>
          <w:p w:rsidR="00647B94" w:rsidRPr="00526E96" w:rsidRDefault="00647B94" w:rsidP="00F557BF">
            <w:pPr>
              <w:spacing w:after="0" w:line="240" w:lineRule="auto"/>
              <w:jc w:val="center"/>
              <w:rPr>
                <w:rFonts w:ascii="Times New Roman" w:hAnsi="Times New Roman"/>
                <w:b/>
                <w:sz w:val="24"/>
                <w:szCs w:val="24"/>
              </w:rPr>
            </w:pPr>
          </w:p>
        </w:tc>
        <w:tc>
          <w:tcPr>
            <w:tcW w:w="2051" w:type="dxa"/>
          </w:tcPr>
          <w:p w:rsidR="00647B94" w:rsidRPr="00526E96" w:rsidRDefault="00647B94" w:rsidP="00647B94">
            <w:pPr>
              <w:spacing w:after="0" w:line="240" w:lineRule="auto"/>
              <w:jc w:val="center"/>
              <w:rPr>
                <w:rFonts w:ascii="Times New Roman" w:hAnsi="Times New Roman"/>
                <w:b/>
                <w:sz w:val="24"/>
                <w:szCs w:val="24"/>
              </w:rPr>
            </w:pPr>
            <w:r>
              <w:rPr>
                <w:rFonts w:ascii="Times New Roman" w:hAnsi="Times New Roman"/>
                <w:b/>
                <w:noProof/>
                <w:sz w:val="24"/>
                <w:szCs w:val="24"/>
                <w:lang w:eastAsia="es-CO"/>
              </w:rPr>
              <w:drawing>
                <wp:anchor distT="0" distB="0" distL="114300" distR="114300" simplePos="0" relativeHeight="251667968" behindDoc="1" locked="0" layoutInCell="1" allowOverlap="1">
                  <wp:simplePos x="0" y="0"/>
                  <wp:positionH relativeFrom="column">
                    <wp:posOffset>-25400</wp:posOffset>
                  </wp:positionH>
                  <wp:positionV relativeFrom="paragraph">
                    <wp:posOffset>-2540</wp:posOffset>
                  </wp:positionV>
                  <wp:extent cx="1146175" cy="374650"/>
                  <wp:effectExtent l="19050" t="0" r="0" b="0"/>
                  <wp:wrapTight wrapText="bothSides">
                    <wp:wrapPolygon edited="0">
                      <wp:start x="-359" y="0"/>
                      <wp:lineTo x="-359" y="20868"/>
                      <wp:lineTo x="21540" y="20868"/>
                      <wp:lineTo x="21540" y="0"/>
                      <wp:lineTo x="-359" y="0"/>
                    </wp:wrapPolygon>
                  </wp:wrapTight>
                  <wp:docPr id="8" name="2 Imagen"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images.jpg"/>
                          <pic:cNvPicPr>
                            <a:picLocks noChangeAspect="1" noChangeArrowheads="1"/>
                          </pic:cNvPicPr>
                        </pic:nvPicPr>
                        <pic:blipFill>
                          <a:blip r:embed="rId12"/>
                          <a:srcRect/>
                          <a:stretch>
                            <a:fillRect/>
                          </a:stretch>
                        </pic:blipFill>
                        <pic:spPr bwMode="auto">
                          <a:xfrm>
                            <a:off x="0" y="0"/>
                            <a:ext cx="1146175" cy="374650"/>
                          </a:xfrm>
                          <a:prstGeom prst="rect">
                            <a:avLst/>
                          </a:prstGeom>
                          <a:noFill/>
                        </pic:spPr>
                      </pic:pic>
                    </a:graphicData>
                  </a:graphic>
                </wp:anchor>
              </w:drawing>
            </w:r>
          </w:p>
        </w:tc>
      </w:tr>
    </w:tbl>
    <w:p w:rsidR="00BB50E2" w:rsidRPr="00225E63" w:rsidRDefault="00BB50E2" w:rsidP="00225E63">
      <w:pPr>
        <w:jc w:val="center"/>
        <w:rPr>
          <w:rFonts w:asciiTheme="majorHAnsi" w:hAnsiTheme="majorHAnsi"/>
          <w:b/>
          <w:color w:val="002060"/>
          <w:sz w:val="28"/>
          <w:szCs w:val="28"/>
        </w:rPr>
      </w:pPr>
      <w:r w:rsidRPr="00225E63">
        <w:rPr>
          <w:rFonts w:asciiTheme="majorHAnsi" w:hAnsiTheme="majorHAnsi"/>
          <w:b/>
          <w:color w:val="002060"/>
          <w:sz w:val="28"/>
          <w:szCs w:val="28"/>
        </w:rPr>
        <w:lastRenderedPageBreak/>
        <w:t>Tabla de Contenido</w:t>
      </w:r>
    </w:p>
    <w:sdt>
      <w:sdtPr>
        <w:rPr>
          <w:rFonts w:ascii="Garamond" w:eastAsia="Calibri" w:hAnsi="Garamond" w:cs="Times New Roman"/>
          <w:b w:val="0"/>
          <w:bCs w:val="0"/>
          <w:color w:val="auto"/>
          <w:sz w:val="24"/>
          <w:szCs w:val="24"/>
          <w:lang w:val="es-CO"/>
        </w:rPr>
        <w:id w:val="87443974"/>
        <w:docPartObj>
          <w:docPartGallery w:val="Table of Contents"/>
          <w:docPartUnique/>
        </w:docPartObj>
      </w:sdtPr>
      <w:sdtEndPr>
        <w:rPr>
          <w:rFonts w:ascii="Calibri" w:hAnsi="Calibri"/>
          <w:sz w:val="22"/>
          <w:szCs w:val="22"/>
        </w:rPr>
      </w:sdtEndPr>
      <w:sdtContent>
        <w:p w:rsidR="00225E63" w:rsidRPr="00225E63" w:rsidRDefault="00225E63">
          <w:pPr>
            <w:pStyle w:val="TtulodeTDC"/>
            <w:rPr>
              <w:rFonts w:ascii="Garamond" w:hAnsi="Garamond"/>
              <w:sz w:val="24"/>
              <w:szCs w:val="24"/>
            </w:rPr>
          </w:pPr>
        </w:p>
        <w:p w:rsidR="003350B8" w:rsidRDefault="000C5FB6">
          <w:pPr>
            <w:pStyle w:val="TDC1"/>
            <w:tabs>
              <w:tab w:val="right" w:leader="dot" w:pos="8828"/>
            </w:tabs>
            <w:rPr>
              <w:noProof/>
              <w:lang w:val="es-CO" w:eastAsia="es-CO"/>
            </w:rPr>
          </w:pPr>
          <w:r w:rsidRPr="000C5FB6">
            <w:rPr>
              <w:rFonts w:ascii="Garamond" w:hAnsi="Garamond"/>
              <w:sz w:val="24"/>
              <w:szCs w:val="24"/>
            </w:rPr>
            <w:fldChar w:fldCharType="begin"/>
          </w:r>
          <w:r w:rsidR="00225E63" w:rsidRPr="00225E63">
            <w:rPr>
              <w:rFonts w:ascii="Garamond" w:hAnsi="Garamond"/>
              <w:sz w:val="24"/>
              <w:szCs w:val="24"/>
            </w:rPr>
            <w:instrText xml:space="preserve"> TOC \o "1-3" \h \z \u </w:instrText>
          </w:r>
          <w:r w:rsidRPr="000C5FB6">
            <w:rPr>
              <w:rFonts w:ascii="Garamond" w:hAnsi="Garamond"/>
              <w:sz w:val="24"/>
              <w:szCs w:val="24"/>
            </w:rPr>
            <w:fldChar w:fldCharType="separate"/>
          </w:r>
          <w:hyperlink w:anchor="_Toc287944235" w:history="1">
            <w:r w:rsidR="003350B8" w:rsidRPr="000F0BA0">
              <w:rPr>
                <w:rStyle w:val="Hipervnculo"/>
                <w:noProof/>
              </w:rPr>
              <w:t>Agradecimientos</w:t>
            </w:r>
            <w:r w:rsidR="003350B8">
              <w:rPr>
                <w:noProof/>
                <w:webHidden/>
              </w:rPr>
              <w:tab/>
            </w:r>
            <w:r w:rsidR="003350B8">
              <w:rPr>
                <w:noProof/>
                <w:webHidden/>
              </w:rPr>
              <w:fldChar w:fldCharType="begin"/>
            </w:r>
            <w:r w:rsidR="003350B8">
              <w:rPr>
                <w:noProof/>
                <w:webHidden/>
              </w:rPr>
              <w:instrText xml:space="preserve"> PAGEREF _Toc287944235 \h </w:instrText>
            </w:r>
            <w:r w:rsidR="003350B8">
              <w:rPr>
                <w:noProof/>
                <w:webHidden/>
              </w:rPr>
            </w:r>
            <w:r w:rsidR="003350B8">
              <w:rPr>
                <w:noProof/>
                <w:webHidden/>
              </w:rPr>
              <w:fldChar w:fldCharType="separate"/>
            </w:r>
            <w:r w:rsidR="003350B8">
              <w:rPr>
                <w:noProof/>
                <w:webHidden/>
              </w:rPr>
              <w:t>7</w:t>
            </w:r>
            <w:r w:rsidR="003350B8">
              <w:rPr>
                <w:noProof/>
                <w:webHidden/>
              </w:rPr>
              <w:fldChar w:fldCharType="end"/>
            </w:r>
          </w:hyperlink>
        </w:p>
        <w:p w:rsidR="003350B8" w:rsidRDefault="003350B8">
          <w:pPr>
            <w:pStyle w:val="TDC1"/>
            <w:tabs>
              <w:tab w:val="right" w:leader="dot" w:pos="8828"/>
            </w:tabs>
            <w:rPr>
              <w:noProof/>
              <w:lang w:val="es-CO" w:eastAsia="es-CO"/>
            </w:rPr>
          </w:pPr>
          <w:hyperlink w:anchor="_Toc287944236" w:history="1">
            <w:r w:rsidRPr="000F0BA0">
              <w:rPr>
                <w:rStyle w:val="Hipervnculo"/>
                <w:noProof/>
              </w:rPr>
              <w:t>Abreviaturas</w:t>
            </w:r>
            <w:r>
              <w:rPr>
                <w:noProof/>
                <w:webHidden/>
              </w:rPr>
              <w:tab/>
            </w:r>
            <w:r>
              <w:rPr>
                <w:noProof/>
                <w:webHidden/>
              </w:rPr>
              <w:fldChar w:fldCharType="begin"/>
            </w:r>
            <w:r>
              <w:rPr>
                <w:noProof/>
                <w:webHidden/>
              </w:rPr>
              <w:instrText xml:space="preserve"> PAGEREF _Toc287944236 \h </w:instrText>
            </w:r>
            <w:r>
              <w:rPr>
                <w:noProof/>
                <w:webHidden/>
              </w:rPr>
            </w:r>
            <w:r>
              <w:rPr>
                <w:noProof/>
                <w:webHidden/>
              </w:rPr>
              <w:fldChar w:fldCharType="separate"/>
            </w:r>
            <w:r>
              <w:rPr>
                <w:noProof/>
                <w:webHidden/>
              </w:rPr>
              <w:t>10</w:t>
            </w:r>
            <w:r>
              <w:rPr>
                <w:noProof/>
                <w:webHidden/>
              </w:rPr>
              <w:fldChar w:fldCharType="end"/>
            </w:r>
          </w:hyperlink>
        </w:p>
        <w:p w:rsidR="003350B8" w:rsidRDefault="003350B8">
          <w:pPr>
            <w:pStyle w:val="TDC1"/>
            <w:tabs>
              <w:tab w:val="left" w:pos="440"/>
              <w:tab w:val="right" w:leader="dot" w:pos="8828"/>
            </w:tabs>
            <w:rPr>
              <w:noProof/>
              <w:lang w:val="es-CO" w:eastAsia="es-CO"/>
            </w:rPr>
          </w:pPr>
          <w:hyperlink w:anchor="_Toc287944237" w:history="1">
            <w:r w:rsidRPr="000F0BA0">
              <w:rPr>
                <w:rStyle w:val="Hipervnculo"/>
                <w:noProof/>
              </w:rPr>
              <w:t>1.</w:t>
            </w:r>
            <w:r>
              <w:rPr>
                <w:noProof/>
                <w:lang w:val="es-CO" w:eastAsia="es-CO"/>
              </w:rPr>
              <w:tab/>
            </w:r>
            <w:r w:rsidRPr="000F0BA0">
              <w:rPr>
                <w:rStyle w:val="Hipervnculo"/>
                <w:noProof/>
              </w:rPr>
              <w:t>Introducción</w:t>
            </w:r>
            <w:r>
              <w:rPr>
                <w:noProof/>
                <w:webHidden/>
              </w:rPr>
              <w:tab/>
            </w:r>
            <w:r>
              <w:rPr>
                <w:noProof/>
                <w:webHidden/>
              </w:rPr>
              <w:fldChar w:fldCharType="begin"/>
            </w:r>
            <w:r>
              <w:rPr>
                <w:noProof/>
                <w:webHidden/>
              </w:rPr>
              <w:instrText xml:space="preserve"> PAGEREF _Toc287944237 \h </w:instrText>
            </w:r>
            <w:r>
              <w:rPr>
                <w:noProof/>
                <w:webHidden/>
              </w:rPr>
            </w:r>
            <w:r>
              <w:rPr>
                <w:noProof/>
                <w:webHidden/>
              </w:rPr>
              <w:fldChar w:fldCharType="separate"/>
            </w:r>
            <w:r>
              <w:rPr>
                <w:noProof/>
                <w:webHidden/>
              </w:rPr>
              <w:t>11</w:t>
            </w:r>
            <w:r>
              <w:rPr>
                <w:noProof/>
                <w:webHidden/>
              </w:rPr>
              <w:fldChar w:fldCharType="end"/>
            </w:r>
          </w:hyperlink>
        </w:p>
        <w:p w:rsidR="003350B8" w:rsidRDefault="003350B8">
          <w:pPr>
            <w:pStyle w:val="TDC1"/>
            <w:tabs>
              <w:tab w:val="left" w:pos="440"/>
              <w:tab w:val="right" w:leader="dot" w:pos="8828"/>
            </w:tabs>
            <w:rPr>
              <w:noProof/>
              <w:lang w:val="es-CO" w:eastAsia="es-CO"/>
            </w:rPr>
          </w:pPr>
          <w:hyperlink w:anchor="_Toc287944238" w:history="1">
            <w:r w:rsidRPr="000F0BA0">
              <w:rPr>
                <w:rStyle w:val="Hipervnculo"/>
                <w:noProof/>
              </w:rPr>
              <w:t>2.</w:t>
            </w:r>
            <w:r>
              <w:rPr>
                <w:noProof/>
                <w:lang w:val="es-CO" w:eastAsia="es-CO"/>
              </w:rPr>
              <w:tab/>
            </w:r>
            <w:r w:rsidRPr="000F0BA0">
              <w:rPr>
                <w:rStyle w:val="Hipervnculo"/>
                <w:noProof/>
              </w:rPr>
              <w:t>Objetivos</w:t>
            </w:r>
            <w:r>
              <w:rPr>
                <w:noProof/>
                <w:webHidden/>
              </w:rPr>
              <w:tab/>
            </w:r>
            <w:r>
              <w:rPr>
                <w:noProof/>
                <w:webHidden/>
              </w:rPr>
              <w:fldChar w:fldCharType="begin"/>
            </w:r>
            <w:r>
              <w:rPr>
                <w:noProof/>
                <w:webHidden/>
              </w:rPr>
              <w:instrText xml:space="preserve"> PAGEREF _Toc287944238 \h </w:instrText>
            </w:r>
            <w:r>
              <w:rPr>
                <w:noProof/>
                <w:webHidden/>
              </w:rPr>
            </w:r>
            <w:r>
              <w:rPr>
                <w:noProof/>
                <w:webHidden/>
              </w:rPr>
              <w:fldChar w:fldCharType="separate"/>
            </w:r>
            <w:r>
              <w:rPr>
                <w:noProof/>
                <w:webHidden/>
              </w:rPr>
              <w:t>12</w:t>
            </w:r>
            <w:r>
              <w:rPr>
                <w:noProof/>
                <w:webHidden/>
              </w:rPr>
              <w:fldChar w:fldCharType="end"/>
            </w:r>
          </w:hyperlink>
        </w:p>
        <w:p w:rsidR="003350B8" w:rsidRDefault="003350B8">
          <w:pPr>
            <w:pStyle w:val="TDC1"/>
            <w:tabs>
              <w:tab w:val="left" w:pos="440"/>
              <w:tab w:val="right" w:leader="dot" w:pos="8828"/>
            </w:tabs>
            <w:rPr>
              <w:noProof/>
              <w:lang w:val="es-CO" w:eastAsia="es-CO"/>
            </w:rPr>
          </w:pPr>
          <w:hyperlink w:anchor="_Toc287944239" w:history="1">
            <w:r w:rsidRPr="000F0BA0">
              <w:rPr>
                <w:rStyle w:val="Hipervnculo"/>
                <w:noProof/>
              </w:rPr>
              <w:t>3.</w:t>
            </w:r>
            <w:r>
              <w:rPr>
                <w:noProof/>
                <w:lang w:val="es-CO" w:eastAsia="es-CO"/>
              </w:rPr>
              <w:tab/>
            </w:r>
            <w:r w:rsidRPr="000F0BA0">
              <w:rPr>
                <w:rStyle w:val="Hipervnculo"/>
                <w:noProof/>
              </w:rPr>
              <w:t>Metodología</w:t>
            </w:r>
            <w:r>
              <w:rPr>
                <w:noProof/>
                <w:webHidden/>
              </w:rPr>
              <w:tab/>
            </w:r>
            <w:r>
              <w:rPr>
                <w:noProof/>
                <w:webHidden/>
              </w:rPr>
              <w:fldChar w:fldCharType="begin"/>
            </w:r>
            <w:r>
              <w:rPr>
                <w:noProof/>
                <w:webHidden/>
              </w:rPr>
              <w:instrText xml:space="preserve"> PAGEREF _Toc287944239 \h </w:instrText>
            </w:r>
            <w:r>
              <w:rPr>
                <w:noProof/>
                <w:webHidden/>
              </w:rPr>
            </w:r>
            <w:r>
              <w:rPr>
                <w:noProof/>
                <w:webHidden/>
              </w:rPr>
              <w:fldChar w:fldCharType="separate"/>
            </w:r>
            <w:r>
              <w:rPr>
                <w:noProof/>
                <w:webHidden/>
              </w:rPr>
              <w:t>14</w:t>
            </w:r>
            <w:r>
              <w:rPr>
                <w:noProof/>
                <w:webHidden/>
              </w:rPr>
              <w:fldChar w:fldCharType="end"/>
            </w:r>
          </w:hyperlink>
        </w:p>
        <w:p w:rsidR="003350B8" w:rsidRDefault="003350B8">
          <w:pPr>
            <w:pStyle w:val="TDC1"/>
            <w:tabs>
              <w:tab w:val="left" w:pos="440"/>
              <w:tab w:val="right" w:leader="dot" w:pos="8828"/>
            </w:tabs>
            <w:rPr>
              <w:noProof/>
              <w:lang w:val="es-CO" w:eastAsia="es-CO"/>
            </w:rPr>
          </w:pPr>
          <w:hyperlink w:anchor="_Toc287944240" w:history="1">
            <w:r w:rsidRPr="000F0BA0">
              <w:rPr>
                <w:rStyle w:val="Hipervnculo"/>
                <w:noProof/>
              </w:rPr>
              <w:t>4.</w:t>
            </w:r>
            <w:r>
              <w:rPr>
                <w:noProof/>
                <w:lang w:val="es-CO" w:eastAsia="es-CO"/>
              </w:rPr>
              <w:tab/>
            </w:r>
            <w:r w:rsidRPr="000F0BA0">
              <w:rPr>
                <w:rStyle w:val="Hipervnculo"/>
                <w:noProof/>
              </w:rPr>
              <w:t>Evaluación de la información inicial base disponible para la elaboración de los estudios técnicos.</w:t>
            </w:r>
            <w:r>
              <w:rPr>
                <w:noProof/>
                <w:webHidden/>
              </w:rPr>
              <w:tab/>
            </w:r>
            <w:r>
              <w:rPr>
                <w:noProof/>
                <w:webHidden/>
              </w:rPr>
              <w:fldChar w:fldCharType="begin"/>
            </w:r>
            <w:r>
              <w:rPr>
                <w:noProof/>
                <w:webHidden/>
              </w:rPr>
              <w:instrText xml:space="preserve"> PAGEREF _Toc287944240 \h </w:instrText>
            </w:r>
            <w:r>
              <w:rPr>
                <w:noProof/>
                <w:webHidden/>
              </w:rPr>
            </w:r>
            <w:r>
              <w:rPr>
                <w:noProof/>
                <w:webHidden/>
              </w:rPr>
              <w:fldChar w:fldCharType="separate"/>
            </w:r>
            <w:r>
              <w:rPr>
                <w:noProof/>
                <w:webHidden/>
              </w:rPr>
              <w:t>22</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41" w:history="1">
            <w:r w:rsidRPr="000F0BA0">
              <w:rPr>
                <w:rStyle w:val="Hipervnculo"/>
                <w:noProof/>
              </w:rPr>
              <w:t>4.1.</w:t>
            </w:r>
            <w:r>
              <w:rPr>
                <w:noProof/>
                <w:lang w:val="es-CO" w:eastAsia="es-CO"/>
              </w:rPr>
              <w:tab/>
            </w:r>
            <w:r w:rsidRPr="000F0BA0">
              <w:rPr>
                <w:rStyle w:val="Hipervnculo"/>
                <w:noProof/>
              </w:rPr>
              <w:t>Riesgos presentados en el Esquema de Ordenamiento Territorial EOT vigente en el Municipio</w:t>
            </w:r>
            <w:r>
              <w:rPr>
                <w:noProof/>
                <w:webHidden/>
              </w:rPr>
              <w:tab/>
            </w:r>
            <w:r>
              <w:rPr>
                <w:noProof/>
                <w:webHidden/>
              </w:rPr>
              <w:fldChar w:fldCharType="begin"/>
            </w:r>
            <w:r>
              <w:rPr>
                <w:noProof/>
                <w:webHidden/>
              </w:rPr>
              <w:instrText xml:space="preserve"> PAGEREF _Toc287944241 \h </w:instrText>
            </w:r>
            <w:r>
              <w:rPr>
                <w:noProof/>
                <w:webHidden/>
              </w:rPr>
            </w:r>
            <w:r>
              <w:rPr>
                <w:noProof/>
                <w:webHidden/>
              </w:rPr>
              <w:fldChar w:fldCharType="separate"/>
            </w:r>
            <w:r>
              <w:rPr>
                <w:noProof/>
                <w:webHidden/>
              </w:rPr>
              <w:t>22</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42" w:history="1">
            <w:r w:rsidRPr="000F0BA0">
              <w:rPr>
                <w:rStyle w:val="Hipervnculo"/>
                <w:noProof/>
              </w:rPr>
              <w:t>4.2.</w:t>
            </w:r>
            <w:r>
              <w:rPr>
                <w:noProof/>
                <w:lang w:val="es-CO" w:eastAsia="es-CO"/>
              </w:rPr>
              <w:tab/>
            </w:r>
            <w:r w:rsidRPr="000F0BA0">
              <w:rPr>
                <w:rStyle w:val="Hipervnculo"/>
                <w:noProof/>
              </w:rPr>
              <w:t>Descripción de la información primaria</w:t>
            </w:r>
            <w:r>
              <w:rPr>
                <w:noProof/>
                <w:webHidden/>
              </w:rPr>
              <w:tab/>
            </w:r>
            <w:r>
              <w:rPr>
                <w:noProof/>
                <w:webHidden/>
              </w:rPr>
              <w:fldChar w:fldCharType="begin"/>
            </w:r>
            <w:r>
              <w:rPr>
                <w:noProof/>
                <w:webHidden/>
              </w:rPr>
              <w:instrText xml:space="preserve"> PAGEREF _Toc287944242 \h </w:instrText>
            </w:r>
            <w:r>
              <w:rPr>
                <w:noProof/>
                <w:webHidden/>
              </w:rPr>
            </w:r>
            <w:r>
              <w:rPr>
                <w:noProof/>
                <w:webHidden/>
              </w:rPr>
              <w:fldChar w:fldCharType="separate"/>
            </w:r>
            <w:r>
              <w:rPr>
                <w:noProof/>
                <w:webHidden/>
              </w:rPr>
              <w:t>25</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43" w:history="1">
            <w:r w:rsidRPr="000F0BA0">
              <w:rPr>
                <w:rStyle w:val="Hipervnculo"/>
                <w:noProof/>
              </w:rPr>
              <w:t>4.3.</w:t>
            </w:r>
            <w:r>
              <w:rPr>
                <w:noProof/>
                <w:lang w:val="es-CO" w:eastAsia="es-CO"/>
              </w:rPr>
              <w:tab/>
            </w:r>
            <w:r w:rsidRPr="000F0BA0">
              <w:rPr>
                <w:rStyle w:val="Hipervnculo"/>
                <w:noProof/>
              </w:rPr>
              <w:t>Descripción de la información secundaria</w:t>
            </w:r>
            <w:r>
              <w:rPr>
                <w:noProof/>
                <w:webHidden/>
              </w:rPr>
              <w:tab/>
            </w:r>
            <w:r>
              <w:rPr>
                <w:noProof/>
                <w:webHidden/>
              </w:rPr>
              <w:fldChar w:fldCharType="begin"/>
            </w:r>
            <w:r>
              <w:rPr>
                <w:noProof/>
                <w:webHidden/>
              </w:rPr>
              <w:instrText xml:space="preserve"> PAGEREF _Toc287944243 \h </w:instrText>
            </w:r>
            <w:r>
              <w:rPr>
                <w:noProof/>
                <w:webHidden/>
              </w:rPr>
            </w:r>
            <w:r>
              <w:rPr>
                <w:noProof/>
                <w:webHidden/>
              </w:rPr>
              <w:fldChar w:fldCharType="separate"/>
            </w:r>
            <w:r>
              <w:rPr>
                <w:noProof/>
                <w:webHidden/>
              </w:rPr>
              <w:t>27</w:t>
            </w:r>
            <w:r>
              <w:rPr>
                <w:noProof/>
                <w:webHidden/>
              </w:rPr>
              <w:fldChar w:fldCharType="end"/>
            </w:r>
          </w:hyperlink>
        </w:p>
        <w:p w:rsidR="003350B8" w:rsidRDefault="003350B8">
          <w:pPr>
            <w:pStyle w:val="TDC1"/>
            <w:tabs>
              <w:tab w:val="left" w:pos="440"/>
              <w:tab w:val="right" w:leader="dot" w:pos="8828"/>
            </w:tabs>
            <w:rPr>
              <w:noProof/>
              <w:lang w:val="es-CO" w:eastAsia="es-CO"/>
            </w:rPr>
          </w:pPr>
          <w:hyperlink w:anchor="_Toc287944244" w:history="1">
            <w:r w:rsidRPr="000F0BA0">
              <w:rPr>
                <w:rStyle w:val="Hipervnculo"/>
                <w:noProof/>
              </w:rPr>
              <w:t>5.</w:t>
            </w:r>
            <w:r>
              <w:rPr>
                <w:noProof/>
                <w:lang w:val="es-CO" w:eastAsia="es-CO"/>
              </w:rPr>
              <w:tab/>
            </w:r>
            <w:r w:rsidRPr="000F0BA0">
              <w:rPr>
                <w:rStyle w:val="Hipervnculo"/>
                <w:noProof/>
              </w:rPr>
              <w:t>Susceptibilidad de amenaza por deslizamientos, incendios de cobertura vegetal e inundaciones súbitas.</w:t>
            </w:r>
            <w:r>
              <w:rPr>
                <w:noProof/>
                <w:webHidden/>
              </w:rPr>
              <w:tab/>
            </w:r>
            <w:r>
              <w:rPr>
                <w:noProof/>
                <w:webHidden/>
              </w:rPr>
              <w:fldChar w:fldCharType="begin"/>
            </w:r>
            <w:r>
              <w:rPr>
                <w:noProof/>
                <w:webHidden/>
              </w:rPr>
              <w:instrText xml:space="preserve"> PAGEREF _Toc287944244 \h </w:instrText>
            </w:r>
            <w:r>
              <w:rPr>
                <w:noProof/>
                <w:webHidden/>
              </w:rPr>
            </w:r>
            <w:r>
              <w:rPr>
                <w:noProof/>
                <w:webHidden/>
              </w:rPr>
              <w:fldChar w:fldCharType="separate"/>
            </w:r>
            <w:r>
              <w:rPr>
                <w:noProof/>
                <w:webHidden/>
              </w:rPr>
              <w:t>29</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45" w:history="1">
            <w:r w:rsidRPr="000F0BA0">
              <w:rPr>
                <w:rStyle w:val="Hipervnculo"/>
                <w:noProof/>
              </w:rPr>
              <w:t>5.1.</w:t>
            </w:r>
            <w:r>
              <w:rPr>
                <w:noProof/>
                <w:lang w:val="es-CO" w:eastAsia="es-CO"/>
              </w:rPr>
              <w:tab/>
            </w:r>
            <w:r w:rsidRPr="000F0BA0">
              <w:rPr>
                <w:rStyle w:val="Hipervnculo"/>
                <w:noProof/>
              </w:rPr>
              <w:t>Caracterización física general del Municipio de Puracé</w:t>
            </w:r>
            <w:r>
              <w:rPr>
                <w:noProof/>
                <w:webHidden/>
              </w:rPr>
              <w:tab/>
            </w:r>
            <w:r>
              <w:rPr>
                <w:noProof/>
                <w:webHidden/>
              </w:rPr>
              <w:fldChar w:fldCharType="begin"/>
            </w:r>
            <w:r>
              <w:rPr>
                <w:noProof/>
                <w:webHidden/>
              </w:rPr>
              <w:instrText xml:space="preserve"> PAGEREF _Toc287944245 \h </w:instrText>
            </w:r>
            <w:r>
              <w:rPr>
                <w:noProof/>
                <w:webHidden/>
              </w:rPr>
            </w:r>
            <w:r>
              <w:rPr>
                <w:noProof/>
                <w:webHidden/>
              </w:rPr>
              <w:fldChar w:fldCharType="separate"/>
            </w:r>
            <w:r>
              <w:rPr>
                <w:noProof/>
                <w:webHidden/>
              </w:rPr>
              <w:t>29</w:t>
            </w:r>
            <w:r>
              <w:rPr>
                <w:noProof/>
                <w:webHidden/>
              </w:rPr>
              <w:fldChar w:fldCharType="end"/>
            </w:r>
          </w:hyperlink>
        </w:p>
        <w:p w:rsidR="003350B8" w:rsidRDefault="003350B8">
          <w:pPr>
            <w:pStyle w:val="TDC1"/>
            <w:tabs>
              <w:tab w:val="left" w:pos="880"/>
              <w:tab w:val="right" w:leader="dot" w:pos="8828"/>
            </w:tabs>
            <w:rPr>
              <w:noProof/>
              <w:lang w:val="es-CO" w:eastAsia="es-CO"/>
            </w:rPr>
          </w:pPr>
          <w:hyperlink w:anchor="_Toc287944246" w:history="1">
            <w:r w:rsidRPr="000F0BA0">
              <w:rPr>
                <w:rStyle w:val="Hipervnculo"/>
                <w:noProof/>
              </w:rPr>
              <w:t>5.1.1.</w:t>
            </w:r>
            <w:r>
              <w:rPr>
                <w:noProof/>
                <w:lang w:val="es-CO" w:eastAsia="es-CO"/>
              </w:rPr>
              <w:tab/>
            </w:r>
            <w:r w:rsidRPr="000F0BA0">
              <w:rPr>
                <w:rStyle w:val="Hipervnculo"/>
                <w:noProof/>
              </w:rPr>
              <w:t>División político administrativa del Municipio</w:t>
            </w:r>
            <w:r>
              <w:rPr>
                <w:noProof/>
                <w:webHidden/>
              </w:rPr>
              <w:tab/>
            </w:r>
            <w:r>
              <w:rPr>
                <w:noProof/>
                <w:webHidden/>
              </w:rPr>
              <w:fldChar w:fldCharType="begin"/>
            </w:r>
            <w:r>
              <w:rPr>
                <w:noProof/>
                <w:webHidden/>
              </w:rPr>
              <w:instrText xml:space="preserve"> PAGEREF _Toc287944246 \h </w:instrText>
            </w:r>
            <w:r>
              <w:rPr>
                <w:noProof/>
                <w:webHidden/>
              </w:rPr>
            </w:r>
            <w:r>
              <w:rPr>
                <w:noProof/>
                <w:webHidden/>
              </w:rPr>
              <w:fldChar w:fldCharType="separate"/>
            </w:r>
            <w:r>
              <w:rPr>
                <w:noProof/>
                <w:webHidden/>
              </w:rPr>
              <w:t>29</w:t>
            </w:r>
            <w:r>
              <w:rPr>
                <w:noProof/>
                <w:webHidden/>
              </w:rPr>
              <w:fldChar w:fldCharType="end"/>
            </w:r>
          </w:hyperlink>
        </w:p>
        <w:p w:rsidR="003350B8" w:rsidRDefault="003350B8">
          <w:pPr>
            <w:pStyle w:val="TDC1"/>
            <w:tabs>
              <w:tab w:val="left" w:pos="880"/>
              <w:tab w:val="right" w:leader="dot" w:pos="8828"/>
            </w:tabs>
            <w:rPr>
              <w:noProof/>
              <w:lang w:val="es-CO" w:eastAsia="es-CO"/>
            </w:rPr>
          </w:pPr>
          <w:hyperlink w:anchor="_Toc287944247" w:history="1">
            <w:r w:rsidRPr="000F0BA0">
              <w:rPr>
                <w:rStyle w:val="Hipervnculo"/>
                <w:noProof/>
              </w:rPr>
              <w:t>5.1.2.</w:t>
            </w:r>
            <w:r>
              <w:rPr>
                <w:noProof/>
                <w:lang w:val="es-CO" w:eastAsia="es-CO"/>
              </w:rPr>
              <w:tab/>
            </w:r>
            <w:r w:rsidRPr="000F0BA0">
              <w:rPr>
                <w:rStyle w:val="Hipervnculo"/>
                <w:noProof/>
              </w:rPr>
              <w:t>Geología</w:t>
            </w:r>
            <w:r>
              <w:rPr>
                <w:noProof/>
                <w:webHidden/>
              </w:rPr>
              <w:tab/>
            </w:r>
            <w:r>
              <w:rPr>
                <w:noProof/>
                <w:webHidden/>
              </w:rPr>
              <w:fldChar w:fldCharType="begin"/>
            </w:r>
            <w:r>
              <w:rPr>
                <w:noProof/>
                <w:webHidden/>
              </w:rPr>
              <w:instrText xml:space="preserve"> PAGEREF _Toc287944247 \h </w:instrText>
            </w:r>
            <w:r>
              <w:rPr>
                <w:noProof/>
                <w:webHidden/>
              </w:rPr>
            </w:r>
            <w:r>
              <w:rPr>
                <w:noProof/>
                <w:webHidden/>
              </w:rPr>
              <w:fldChar w:fldCharType="separate"/>
            </w:r>
            <w:r>
              <w:rPr>
                <w:noProof/>
                <w:webHidden/>
              </w:rPr>
              <w:t>31</w:t>
            </w:r>
            <w:r>
              <w:rPr>
                <w:noProof/>
                <w:webHidden/>
              </w:rPr>
              <w:fldChar w:fldCharType="end"/>
            </w:r>
          </w:hyperlink>
        </w:p>
        <w:p w:rsidR="003350B8" w:rsidRDefault="003350B8">
          <w:pPr>
            <w:pStyle w:val="TDC1"/>
            <w:tabs>
              <w:tab w:val="left" w:pos="880"/>
              <w:tab w:val="right" w:leader="dot" w:pos="8828"/>
            </w:tabs>
            <w:rPr>
              <w:noProof/>
              <w:lang w:val="es-CO" w:eastAsia="es-CO"/>
            </w:rPr>
          </w:pPr>
          <w:hyperlink w:anchor="_Toc287944248" w:history="1">
            <w:r w:rsidRPr="000F0BA0">
              <w:rPr>
                <w:rStyle w:val="Hipervnculo"/>
                <w:noProof/>
              </w:rPr>
              <w:t>5.1.3.</w:t>
            </w:r>
            <w:r>
              <w:rPr>
                <w:noProof/>
                <w:lang w:val="es-CO" w:eastAsia="es-CO"/>
              </w:rPr>
              <w:tab/>
            </w:r>
            <w:r w:rsidRPr="000F0BA0">
              <w:rPr>
                <w:rStyle w:val="Hipervnculo"/>
                <w:noProof/>
              </w:rPr>
              <w:t>Pendiente</w:t>
            </w:r>
            <w:r>
              <w:rPr>
                <w:noProof/>
                <w:webHidden/>
              </w:rPr>
              <w:tab/>
            </w:r>
            <w:r>
              <w:rPr>
                <w:noProof/>
                <w:webHidden/>
              </w:rPr>
              <w:fldChar w:fldCharType="begin"/>
            </w:r>
            <w:r>
              <w:rPr>
                <w:noProof/>
                <w:webHidden/>
              </w:rPr>
              <w:instrText xml:space="preserve"> PAGEREF _Toc287944248 \h </w:instrText>
            </w:r>
            <w:r>
              <w:rPr>
                <w:noProof/>
                <w:webHidden/>
              </w:rPr>
            </w:r>
            <w:r>
              <w:rPr>
                <w:noProof/>
                <w:webHidden/>
              </w:rPr>
              <w:fldChar w:fldCharType="separate"/>
            </w:r>
            <w:r>
              <w:rPr>
                <w:noProof/>
                <w:webHidden/>
              </w:rPr>
              <w:t>32</w:t>
            </w:r>
            <w:r>
              <w:rPr>
                <w:noProof/>
                <w:webHidden/>
              </w:rPr>
              <w:fldChar w:fldCharType="end"/>
            </w:r>
          </w:hyperlink>
        </w:p>
        <w:p w:rsidR="003350B8" w:rsidRDefault="003350B8">
          <w:pPr>
            <w:pStyle w:val="TDC1"/>
            <w:tabs>
              <w:tab w:val="left" w:pos="880"/>
              <w:tab w:val="right" w:leader="dot" w:pos="8828"/>
            </w:tabs>
            <w:rPr>
              <w:noProof/>
              <w:lang w:val="es-CO" w:eastAsia="es-CO"/>
            </w:rPr>
          </w:pPr>
          <w:hyperlink w:anchor="_Toc287944249" w:history="1">
            <w:r w:rsidRPr="000F0BA0">
              <w:rPr>
                <w:rStyle w:val="Hipervnculo"/>
                <w:noProof/>
              </w:rPr>
              <w:t>5.1.4.</w:t>
            </w:r>
            <w:r>
              <w:rPr>
                <w:noProof/>
                <w:lang w:val="es-CO" w:eastAsia="es-CO"/>
              </w:rPr>
              <w:tab/>
            </w:r>
            <w:r w:rsidRPr="000F0BA0">
              <w:rPr>
                <w:rStyle w:val="Hipervnculo"/>
                <w:noProof/>
              </w:rPr>
              <w:t>Geomorfología</w:t>
            </w:r>
            <w:r>
              <w:rPr>
                <w:noProof/>
                <w:webHidden/>
              </w:rPr>
              <w:tab/>
            </w:r>
            <w:r>
              <w:rPr>
                <w:noProof/>
                <w:webHidden/>
              </w:rPr>
              <w:fldChar w:fldCharType="begin"/>
            </w:r>
            <w:r>
              <w:rPr>
                <w:noProof/>
                <w:webHidden/>
              </w:rPr>
              <w:instrText xml:space="preserve"> PAGEREF _Toc287944249 \h </w:instrText>
            </w:r>
            <w:r>
              <w:rPr>
                <w:noProof/>
                <w:webHidden/>
              </w:rPr>
            </w:r>
            <w:r>
              <w:rPr>
                <w:noProof/>
                <w:webHidden/>
              </w:rPr>
              <w:fldChar w:fldCharType="separate"/>
            </w:r>
            <w:r>
              <w:rPr>
                <w:noProof/>
                <w:webHidden/>
              </w:rPr>
              <w:t>33</w:t>
            </w:r>
            <w:r>
              <w:rPr>
                <w:noProof/>
                <w:webHidden/>
              </w:rPr>
              <w:fldChar w:fldCharType="end"/>
            </w:r>
          </w:hyperlink>
        </w:p>
        <w:p w:rsidR="003350B8" w:rsidRDefault="003350B8">
          <w:pPr>
            <w:pStyle w:val="TDC1"/>
            <w:tabs>
              <w:tab w:val="left" w:pos="880"/>
              <w:tab w:val="right" w:leader="dot" w:pos="8828"/>
            </w:tabs>
            <w:rPr>
              <w:noProof/>
              <w:lang w:val="es-CO" w:eastAsia="es-CO"/>
            </w:rPr>
          </w:pPr>
          <w:hyperlink w:anchor="_Toc287944250" w:history="1">
            <w:r w:rsidRPr="000F0BA0">
              <w:rPr>
                <w:rStyle w:val="Hipervnculo"/>
                <w:noProof/>
              </w:rPr>
              <w:t>5.1.5.</w:t>
            </w:r>
            <w:r>
              <w:rPr>
                <w:noProof/>
                <w:lang w:val="es-CO" w:eastAsia="es-CO"/>
              </w:rPr>
              <w:tab/>
            </w:r>
            <w:r w:rsidRPr="000F0BA0">
              <w:rPr>
                <w:rStyle w:val="Hipervnculo"/>
                <w:noProof/>
              </w:rPr>
              <w:t>Suelos</w:t>
            </w:r>
            <w:r>
              <w:rPr>
                <w:noProof/>
                <w:webHidden/>
              </w:rPr>
              <w:tab/>
            </w:r>
            <w:r>
              <w:rPr>
                <w:noProof/>
                <w:webHidden/>
              </w:rPr>
              <w:fldChar w:fldCharType="begin"/>
            </w:r>
            <w:r>
              <w:rPr>
                <w:noProof/>
                <w:webHidden/>
              </w:rPr>
              <w:instrText xml:space="preserve"> PAGEREF _Toc287944250 \h </w:instrText>
            </w:r>
            <w:r>
              <w:rPr>
                <w:noProof/>
                <w:webHidden/>
              </w:rPr>
            </w:r>
            <w:r>
              <w:rPr>
                <w:noProof/>
                <w:webHidden/>
              </w:rPr>
              <w:fldChar w:fldCharType="separate"/>
            </w:r>
            <w:r>
              <w:rPr>
                <w:noProof/>
                <w:webHidden/>
              </w:rPr>
              <w:t>34</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51" w:history="1">
            <w:r w:rsidRPr="000F0BA0">
              <w:rPr>
                <w:rStyle w:val="Hipervnculo"/>
                <w:noProof/>
                <w:lang w:val="es-ES_tradnl"/>
              </w:rPr>
              <w:t>5.2.</w:t>
            </w:r>
            <w:r>
              <w:rPr>
                <w:noProof/>
                <w:lang w:val="es-CO" w:eastAsia="es-CO"/>
              </w:rPr>
              <w:tab/>
            </w:r>
            <w:r w:rsidRPr="000F0BA0">
              <w:rPr>
                <w:rStyle w:val="Hipervnculo"/>
                <w:noProof/>
                <w:lang w:val="es-ES_tradnl"/>
              </w:rPr>
              <w:t>Resultados para el resguardo indígena de Kokonuko.</w:t>
            </w:r>
            <w:r>
              <w:rPr>
                <w:noProof/>
                <w:webHidden/>
              </w:rPr>
              <w:tab/>
            </w:r>
            <w:r>
              <w:rPr>
                <w:noProof/>
                <w:webHidden/>
              </w:rPr>
              <w:fldChar w:fldCharType="begin"/>
            </w:r>
            <w:r>
              <w:rPr>
                <w:noProof/>
                <w:webHidden/>
              </w:rPr>
              <w:instrText xml:space="preserve"> PAGEREF _Toc287944251 \h </w:instrText>
            </w:r>
            <w:r>
              <w:rPr>
                <w:noProof/>
                <w:webHidden/>
              </w:rPr>
            </w:r>
            <w:r>
              <w:rPr>
                <w:noProof/>
                <w:webHidden/>
              </w:rPr>
              <w:fldChar w:fldCharType="separate"/>
            </w:r>
            <w:r>
              <w:rPr>
                <w:noProof/>
                <w:webHidden/>
              </w:rPr>
              <w:t>42</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52" w:history="1">
            <w:r w:rsidRPr="000F0BA0">
              <w:rPr>
                <w:rStyle w:val="Hipervnculo"/>
                <w:noProof/>
                <w:lang w:val="es-ES_tradnl"/>
              </w:rPr>
              <w:t>5.3.</w:t>
            </w:r>
            <w:r>
              <w:rPr>
                <w:noProof/>
                <w:lang w:val="es-CO" w:eastAsia="es-CO"/>
              </w:rPr>
              <w:tab/>
            </w:r>
            <w:r w:rsidRPr="000F0BA0">
              <w:rPr>
                <w:rStyle w:val="Hipervnculo"/>
                <w:noProof/>
                <w:lang w:val="es-ES_tradnl"/>
              </w:rPr>
              <w:t>Resultados para el resguardo indígena de Paletará</w:t>
            </w:r>
            <w:r>
              <w:rPr>
                <w:noProof/>
                <w:webHidden/>
              </w:rPr>
              <w:tab/>
            </w:r>
            <w:r>
              <w:rPr>
                <w:noProof/>
                <w:webHidden/>
              </w:rPr>
              <w:fldChar w:fldCharType="begin"/>
            </w:r>
            <w:r>
              <w:rPr>
                <w:noProof/>
                <w:webHidden/>
              </w:rPr>
              <w:instrText xml:space="preserve"> PAGEREF _Toc287944252 \h </w:instrText>
            </w:r>
            <w:r>
              <w:rPr>
                <w:noProof/>
                <w:webHidden/>
              </w:rPr>
            </w:r>
            <w:r>
              <w:rPr>
                <w:noProof/>
                <w:webHidden/>
              </w:rPr>
              <w:fldChar w:fldCharType="separate"/>
            </w:r>
            <w:r>
              <w:rPr>
                <w:noProof/>
                <w:webHidden/>
              </w:rPr>
              <w:t>44</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53" w:history="1">
            <w:r w:rsidRPr="000F0BA0">
              <w:rPr>
                <w:rStyle w:val="Hipervnculo"/>
                <w:noProof/>
                <w:lang w:val="es-ES_tradnl"/>
              </w:rPr>
              <w:t>5.4.</w:t>
            </w:r>
            <w:r>
              <w:rPr>
                <w:noProof/>
                <w:lang w:val="es-CO" w:eastAsia="es-CO"/>
              </w:rPr>
              <w:tab/>
            </w:r>
            <w:r w:rsidRPr="000F0BA0">
              <w:rPr>
                <w:rStyle w:val="Hipervnculo"/>
                <w:noProof/>
                <w:lang w:val="es-ES_tradnl"/>
              </w:rPr>
              <w:t>Resultados para el resguardo indígena de Puracé</w:t>
            </w:r>
            <w:r>
              <w:rPr>
                <w:noProof/>
                <w:webHidden/>
              </w:rPr>
              <w:tab/>
            </w:r>
            <w:r>
              <w:rPr>
                <w:noProof/>
                <w:webHidden/>
              </w:rPr>
              <w:fldChar w:fldCharType="begin"/>
            </w:r>
            <w:r>
              <w:rPr>
                <w:noProof/>
                <w:webHidden/>
              </w:rPr>
              <w:instrText xml:space="preserve"> PAGEREF _Toc287944253 \h </w:instrText>
            </w:r>
            <w:r>
              <w:rPr>
                <w:noProof/>
                <w:webHidden/>
              </w:rPr>
            </w:r>
            <w:r>
              <w:rPr>
                <w:noProof/>
                <w:webHidden/>
              </w:rPr>
              <w:fldChar w:fldCharType="separate"/>
            </w:r>
            <w:r>
              <w:rPr>
                <w:noProof/>
                <w:webHidden/>
              </w:rPr>
              <w:t>45</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54" w:history="1">
            <w:r w:rsidRPr="000F0BA0">
              <w:rPr>
                <w:rStyle w:val="Hipervnculo"/>
                <w:noProof/>
                <w:lang w:val="es-ES_tradnl"/>
              </w:rPr>
              <w:t>5.5.</w:t>
            </w:r>
            <w:r>
              <w:rPr>
                <w:noProof/>
                <w:lang w:val="es-CO" w:eastAsia="es-CO"/>
              </w:rPr>
              <w:tab/>
            </w:r>
            <w:r w:rsidRPr="000F0BA0">
              <w:rPr>
                <w:rStyle w:val="Hipervnculo"/>
                <w:noProof/>
                <w:lang w:val="es-ES_tradnl"/>
              </w:rPr>
              <w:t>Resultados para el corregimiento de Santa Leticia y el resguardo indígena de Juan Tama</w:t>
            </w:r>
            <w:r>
              <w:rPr>
                <w:noProof/>
                <w:webHidden/>
              </w:rPr>
              <w:tab/>
            </w:r>
            <w:r>
              <w:rPr>
                <w:noProof/>
                <w:webHidden/>
              </w:rPr>
              <w:fldChar w:fldCharType="begin"/>
            </w:r>
            <w:r>
              <w:rPr>
                <w:noProof/>
                <w:webHidden/>
              </w:rPr>
              <w:instrText xml:space="preserve"> PAGEREF _Toc287944254 \h </w:instrText>
            </w:r>
            <w:r>
              <w:rPr>
                <w:noProof/>
                <w:webHidden/>
              </w:rPr>
            </w:r>
            <w:r>
              <w:rPr>
                <w:noProof/>
                <w:webHidden/>
              </w:rPr>
              <w:fldChar w:fldCharType="separate"/>
            </w:r>
            <w:r>
              <w:rPr>
                <w:noProof/>
                <w:webHidden/>
              </w:rPr>
              <w:t>47</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55" w:history="1">
            <w:r w:rsidRPr="000F0BA0">
              <w:rPr>
                <w:rStyle w:val="Hipervnculo"/>
                <w:noProof/>
                <w:lang w:val="es-ES_tradnl"/>
              </w:rPr>
              <w:t>5.6.</w:t>
            </w:r>
            <w:r>
              <w:rPr>
                <w:noProof/>
                <w:lang w:val="es-CO" w:eastAsia="es-CO"/>
              </w:rPr>
              <w:tab/>
            </w:r>
            <w:r w:rsidRPr="000F0BA0">
              <w:rPr>
                <w:rStyle w:val="Hipervnculo"/>
                <w:noProof/>
                <w:lang w:val="es-ES_tradnl"/>
              </w:rPr>
              <w:t>Resultados consolidados para el Municipio.</w:t>
            </w:r>
            <w:r>
              <w:rPr>
                <w:noProof/>
                <w:webHidden/>
              </w:rPr>
              <w:tab/>
            </w:r>
            <w:r>
              <w:rPr>
                <w:noProof/>
                <w:webHidden/>
              </w:rPr>
              <w:fldChar w:fldCharType="begin"/>
            </w:r>
            <w:r>
              <w:rPr>
                <w:noProof/>
                <w:webHidden/>
              </w:rPr>
              <w:instrText xml:space="preserve"> PAGEREF _Toc287944255 \h </w:instrText>
            </w:r>
            <w:r>
              <w:rPr>
                <w:noProof/>
                <w:webHidden/>
              </w:rPr>
            </w:r>
            <w:r>
              <w:rPr>
                <w:noProof/>
                <w:webHidden/>
              </w:rPr>
              <w:fldChar w:fldCharType="separate"/>
            </w:r>
            <w:r>
              <w:rPr>
                <w:noProof/>
                <w:webHidden/>
              </w:rPr>
              <w:t>49</w:t>
            </w:r>
            <w:r>
              <w:rPr>
                <w:noProof/>
                <w:webHidden/>
              </w:rPr>
              <w:fldChar w:fldCharType="end"/>
            </w:r>
          </w:hyperlink>
        </w:p>
        <w:p w:rsidR="003350B8" w:rsidRDefault="003350B8">
          <w:pPr>
            <w:pStyle w:val="TDC1"/>
            <w:tabs>
              <w:tab w:val="left" w:pos="440"/>
              <w:tab w:val="right" w:leader="dot" w:pos="8828"/>
            </w:tabs>
            <w:rPr>
              <w:noProof/>
              <w:lang w:val="es-CO" w:eastAsia="es-CO"/>
            </w:rPr>
          </w:pPr>
          <w:hyperlink w:anchor="_Toc287944256" w:history="1">
            <w:r w:rsidRPr="000F0BA0">
              <w:rPr>
                <w:rStyle w:val="Hipervnculo"/>
                <w:noProof/>
              </w:rPr>
              <w:t>6.</w:t>
            </w:r>
            <w:r>
              <w:rPr>
                <w:noProof/>
                <w:lang w:val="es-CO" w:eastAsia="es-CO"/>
              </w:rPr>
              <w:tab/>
            </w:r>
            <w:r w:rsidRPr="000F0BA0">
              <w:rPr>
                <w:rStyle w:val="Hipervnculo"/>
                <w:noProof/>
              </w:rPr>
              <w:t>Vulnerabilidad Física</w:t>
            </w:r>
            <w:r>
              <w:rPr>
                <w:noProof/>
                <w:webHidden/>
              </w:rPr>
              <w:tab/>
            </w:r>
            <w:r>
              <w:rPr>
                <w:noProof/>
                <w:webHidden/>
              </w:rPr>
              <w:fldChar w:fldCharType="begin"/>
            </w:r>
            <w:r>
              <w:rPr>
                <w:noProof/>
                <w:webHidden/>
              </w:rPr>
              <w:instrText xml:space="preserve"> PAGEREF _Toc287944256 \h </w:instrText>
            </w:r>
            <w:r>
              <w:rPr>
                <w:noProof/>
                <w:webHidden/>
              </w:rPr>
            </w:r>
            <w:r>
              <w:rPr>
                <w:noProof/>
                <w:webHidden/>
              </w:rPr>
              <w:fldChar w:fldCharType="separate"/>
            </w:r>
            <w:r>
              <w:rPr>
                <w:noProof/>
                <w:webHidden/>
              </w:rPr>
              <w:t>53</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57" w:history="1">
            <w:r w:rsidRPr="000F0BA0">
              <w:rPr>
                <w:rStyle w:val="Hipervnculo"/>
                <w:noProof/>
                <w:lang w:val="es-ES_tradnl"/>
              </w:rPr>
              <w:t>6.1.</w:t>
            </w:r>
            <w:r>
              <w:rPr>
                <w:noProof/>
                <w:lang w:val="es-CO" w:eastAsia="es-CO"/>
              </w:rPr>
              <w:tab/>
            </w:r>
            <w:r w:rsidRPr="000F0BA0">
              <w:rPr>
                <w:rStyle w:val="Hipervnculo"/>
                <w:noProof/>
                <w:lang w:val="es-ES_tradnl"/>
              </w:rPr>
              <w:t>Resultados para el resguardo indígena de Kokonuko</w:t>
            </w:r>
            <w:r>
              <w:rPr>
                <w:noProof/>
                <w:webHidden/>
              </w:rPr>
              <w:tab/>
            </w:r>
            <w:r>
              <w:rPr>
                <w:noProof/>
                <w:webHidden/>
              </w:rPr>
              <w:fldChar w:fldCharType="begin"/>
            </w:r>
            <w:r>
              <w:rPr>
                <w:noProof/>
                <w:webHidden/>
              </w:rPr>
              <w:instrText xml:space="preserve"> PAGEREF _Toc287944257 \h </w:instrText>
            </w:r>
            <w:r>
              <w:rPr>
                <w:noProof/>
                <w:webHidden/>
              </w:rPr>
            </w:r>
            <w:r>
              <w:rPr>
                <w:noProof/>
                <w:webHidden/>
              </w:rPr>
              <w:fldChar w:fldCharType="separate"/>
            </w:r>
            <w:r>
              <w:rPr>
                <w:noProof/>
                <w:webHidden/>
              </w:rPr>
              <w:t>53</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58" w:history="1">
            <w:r w:rsidRPr="000F0BA0">
              <w:rPr>
                <w:rStyle w:val="Hipervnculo"/>
                <w:noProof/>
                <w:lang w:val="es-ES_tradnl"/>
              </w:rPr>
              <w:t>6.2.</w:t>
            </w:r>
            <w:r>
              <w:rPr>
                <w:noProof/>
                <w:lang w:val="es-CO" w:eastAsia="es-CO"/>
              </w:rPr>
              <w:tab/>
            </w:r>
            <w:r w:rsidRPr="000F0BA0">
              <w:rPr>
                <w:rStyle w:val="Hipervnculo"/>
                <w:noProof/>
                <w:lang w:val="es-ES_tradnl"/>
              </w:rPr>
              <w:t>Resultados para el resguardo indígena de Paletará</w:t>
            </w:r>
            <w:r>
              <w:rPr>
                <w:noProof/>
                <w:webHidden/>
              </w:rPr>
              <w:tab/>
            </w:r>
            <w:r>
              <w:rPr>
                <w:noProof/>
                <w:webHidden/>
              </w:rPr>
              <w:fldChar w:fldCharType="begin"/>
            </w:r>
            <w:r>
              <w:rPr>
                <w:noProof/>
                <w:webHidden/>
              </w:rPr>
              <w:instrText xml:space="preserve"> PAGEREF _Toc287944258 \h </w:instrText>
            </w:r>
            <w:r>
              <w:rPr>
                <w:noProof/>
                <w:webHidden/>
              </w:rPr>
            </w:r>
            <w:r>
              <w:rPr>
                <w:noProof/>
                <w:webHidden/>
              </w:rPr>
              <w:fldChar w:fldCharType="separate"/>
            </w:r>
            <w:r>
              <w:rPr>
                <w:noProof/>
                <w:webHidden/>
              </w:rPr>
              <w:t>56</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59" w:history="1">
            <w:r w:rsidRPr="000F0BA0">
              <w:rPr>
                <w:rStyle w:val="Hipervnculo"/>
                <w:noProof/>
                <w:lang w:val="es-ES_tradnl"/>
              </w:rPr>
              <w:t>6.3.</w:t>
            </w:r>
            <w:r>
              <w:rPr>
                <w:noProof/>
                <w:lang w:val="es-CO" w:eastAsia="es-CO"/>
              </w:rPr>
              <w:tab/>
            </w:r>
            <w:r w:rsidRPr="000F0BA0">
              <w:rPr>
                <w:rStyle w:val="Hipervnculo"/>
                <w:noProof/>
                <w:lang w:val="es-ES_tradnl"/>
              </w:rPr>
              <w:t>Resultados para el resguardo indígena de Puracé</w:t>
            </w:r>
            <w:r>
              <w:rPr>
                <w:noProof/>
                <w:webHidden/>
              </w:rPr>
              <w:tab/>
            </w:r>
            <w:r>
              <w:rPr>
                <w:noProof/>
                <w:webHidden/>
              </w:rPr>
              <w:fldChar w:fldCharType="begin"/>
            </w:r>
            <w:r>
              <w:rPr>
                <w:noProof/>
                <w:webHidden/>
              </w:rPr>
              <w:instrText xml:space="preserve"> PAGEREF _Toc287944259 \h </w:instrText>
            </w:r>
            <w:r>
              <w:rPr>
                <w:noProof/>
                <w:webHidden/>
              </w:rPr>
            </w:r>
            <w:r>
              <w:rPr>
                <w:noProof/>
                <w:webHidden/>
              </w:rPr>
              <w:fldChar w:fldCharType="separate"/>
            </w:r>
            <w:r>
              <w:rPr>
                <w:noProof/>
                <w:webHidden/>
              </w:rPr>
              <w:t>59</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60" w:history="1">
            <w:r w:rsidRPr="000F0BA0">
              <w:rPr>
                <w:rStyle w:val="Hipervnculo"/>
                <w:noProof/>
                <w:lang w:val="es-ES_tradnl"/>
              </w:rPr>
              <w:t>6.4.</w:t>
            </w:r>
            <w:r>
              <w:rPr>
                <w:noProof/>
                <w:lang w:val="es-CO" w:eastAsia="es-CO"/>
              </w:rPr>
              <w:tab/>
            </w:r>
            <w:r w:rsidRPr="000F0BA0">
              <w:rPr>
                <w:rStyle w:val="Hipervnculo"/>
                <w:noProof/>
                <w:lang w:val="es-ES_tradnl"/>
              </w:rPr>
              <w:t>Resultados para el corregimiento de Santa Leticia y resguardo indígena de Juan Tama.</w:t>
            </w:r>
            <w:r>
              <w:rPr>
                <w:noProof/>
                <w:webHidden/>
              </w:rPr>
              <w:tab/>
            </w:r>
            <w:r>
              <w:rPr>
                <w:noProof/>
                <w:webHidden/>
              </w:rPr>
              <w:fldChar w:fldCharType="begin"/>
            </w:r>
            <w:r>
              <w:rPr>
                <w:noProof/>
                <w:webHidden/>
              </w:rPr>
              <w:instrText xml:space="preserve"> PAGEREF _Toc287944260 \h </w:instrText>
            </w:r>
            <w:r>
              <w:rPr>
                <w:noProof/>
                <w:webHidden/>
              </w:rPr>
            </w:r>
            <w:r>
              <w:rPr>
                <w:noProof/>
                <w:webHidden/>
              </w:rPr>
              <w:fldChar w:fldCharType="separate"/>
            </w:r>
            <w:r>
              <w:rPr>
                <w:noProof/>
                <w:webHidden/>
              </w:rPr>
              <w:t>62</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61" w:history="1">
            <w:r w:rsidRPr="000F0BA0">
              <w:rPr>
                <w:rStyle w:val="Hipervnculo"/>
                <w:noProof/>
                <w:lang w:val="es-ES_tradnl"/>
              </w:rPr>
              <w:t>6.5.</w:t>
            </w:r>
            <w:r>
              <w:rPr>
                <w:noProof/>
                <w:lang w:val="es-CO" w:eastAsia="es-CO"/>
              </w:rPr>
              <w:tab/>
            </w:r>
            <w:r w:rsidRPr="000F0BA0">
              <w:rPr>
                <w:rStyle w:val="Hipervnculo"/>
                <w:noProof/>
                <w:lang w:val="es-ES_tradnl"/>
              </w:rPr>
              <w:t>Resultados para el corregimiento de Santa Leticia y resguardo indígena de Juan Tama.</w:t>
            </w:r>
            <w:r>
              <w:rPr>
                <w:noProof/>
                <w:webHidden/>
              </w:rPr>
              <w:tab/>
            </w:r>
            <w:r>
              <w:rPr>
                <w:noProof/>
                <w:webHidden/>
              </w:rPr>
              <w:fldChar w:fldCharType="begin"/>
            </w:r>
            <w:r>
              <w:rPr>
                <w:noProof/>
                <w:webHidden/>
              </w:rPr>
              <w:instrText xml:space="preserve"> PAGEREF _Toc287944261 \h </w:instrText>
            </w:r>
            <w:r>
              <w:rPr>
                <w:noProof/>
                <w:webHidden/>
              </w:rPr>
            </w:r>
            <w:r>
              <w:rPr>
                <w:noProof/>
                <w:webHidden/>
              </w:rPr>
              <w:fldChar w:fldCharType="separate"/>
            </w:r>
            <w:r>
              <w:rPr>
                <w:noProof/>
                <w:webHidden/>
              </w:rPr>
              <w:t>66</w:t>
            </w:r>
            <w:r>
              <w:rPr>
                <w:noProof/>
                <w:webHidden/>
              </w:rPr>
              <w:fldChar w:fldCharType="end"/>
            </w:r>
          </w:hyperlink>
        </w:p>
        <w:p w:rsidR="003350B8" w:rsidRDefault="003350B8">
          <w:pPr>
            <w:pStyle w:val="TDC1"/>
            <w:tabs>
              <w:tab w:val="left" w:pos="440"/>
              <w:tab w:val="right" w:leader="dot" w:pos="8828"/>
            </w:tabs>
            <w:rPr>
              <w:noProof/>
              <w:lang w:val="es-CO" w:eastAsia="es-CO"/>
            </w:rPr>
          </w:pPr>
          <w:hyperlink w:anchor="_Toc287944262" w:history="1">
            <w:r w:rsidRPr="000F0BA0">
              <w:rPr>
                <w:rStyle w:val="Hipervnculo"/>
                <w:noProof/>
              </w:rPr>
              <w:t>7.</w:t>
            </w:r>
            <w:r>
              <w:rPr>
                <w:noProof/>
                <w:lang w:val="es-CO" w:eastAsia="es-CO"/>
              </w:rPr>
              <w:tab/>
            </w:r>
            <w:r w:rsidRPr="000F0BA0">
              <w:rPr>
                <w:rStyle w:val="Hipervnculo"/>
                <w:noProof/>
              </w:rPr>
              <w:t>Escenarios de riesgo.</w:t>
            </w:r>
            <w:r>
              <w:rPr>
                <w:noProof/>
                <w:webHidden/>
              </w:rPr>
              <w:tab/>
            </w:r>
            <w:r>
              <w:rPr>
                <w:noProof/>
                <w:webHidden/>
              </w:rPr>
              <w:fldChar w:fldCharType="begin"/>
            </w:r>
            <w:r>
              <w:rPr>
                <w:noProof/>
                <w:webHidden/>
              </w:rPr>
              <w:instrText xml:space="preserve"> PAGEREF _Toc287944262 \h </w:instrText>
            </w:r>
            <w:r>
              <w:rPr>
                <w:noProof/>
                <w:webHidden/>
              </w:rPr>
            </w:r>
            <w:r>
              <w:rPr>
                <w:noProof/>
                <w:webHidden/>
              </w:rPr>
              <w:fldChar w:fldCharType="separate"/>
            </w:r>
            <w:r>
              <w:rPr>
                <w:noProof/>
                <w:webHidden/>
              </w:rPr>
              <w:t>67</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63" w:history="1">
            <w:r w:rsidRPr="000F0BA0">
              <w:rPr>
                <w:rStyle w:val="Hipervnculo"/>
                <w:noProof/>
                <w:lang w:eastAsia="es-ES"/>
              </w:rPr>
              <w:t>7.1.</w:t>
            </w:r>
            <w:r>
              <w:rPr>
                <w:noProof/>
                <w:lang w:val="es-CO" w:eastAsia="es-CO"/>
              </w:rPr>
              <w:tab/>
            </w:r>
            <w:r w:rsidRPr="000F0BA0">
              <w:rPr>
                <w:rStyle w:val="Hipervnculo"/>
                <w:noProof/>
                <w:lang w:eastAsia="es-ES"/>
              </w:rPr>
              <w:t>Escenarios de riesgos por deslizamientos e inundaciones súbitas.</w:t>
            </w:r>
            <w:r>
              <w:rPr>
                <w:noProof/>
                <w:webHidden/>
              </w:rPr>
              <w:tab/>
            </w:r>
            <w:r>
              <w:rPr>
                <w:noProof/>
                <w:webHidden/>
              </w:rPr>
              <w:fldChar w:fldCharType="begin"/>
            </w:r>
            <w:r>
              <w:rPr>
                <w:noProof/>
                <w:webHidden/>
              </w:rPr>
              <w:instrText xml:space="preserve"> PAGEREF _Toc287944263 \h </w:instrText>
            </w:r>
            <w:r>
              <w:rPr>
                <w:noProof/>
                <w:webHidden/>
              </w:rPr>
            </w:r>
            <w:r>
              <w:rPr>
                <w:noProof/>
                <w:webHidden/>
              </w:rPr>
              <w:fldChar w:fldCharType="separate"/>
            </w:r>
            <w:r>
              <w:rPr>
                <w:noProof/>
                <w:webHidden/>
              </w:rPr>
              <w:t>68</w:t>
            </w:r>
            <w:r>
              <w:rPr>
                <w:noProof/>
                <w:webHidden/>
              </w:rPr>
              <w:fldChar w:fldCharType="end"/>
            </w:r>
          </w:hyperlink>
        </w:p>
        <w:p w:rsidR="003350B8" w:rsidRDefault="003350B8">
          <w:pPr>
            <w:pStyle w:val="TDC1"/>
            <w:tabs>
              <w:tab w:val="left" w:pos="880"/>
              <w:tab w:val="right" w:leader="dot" w:pos="8828"/>
            </w:tabs>
            <w:rPr>
              <w:noProof/>
              <w:lang w:val="es-CO" w:eastAsia="es-CO"/>
            </w:rPr>
          </w:pPr>
          <w:hyperlink w:anchor="_Toc287944264" w:history="1">
            <w:r w:rsidRPr="000F0BA0">
              <w:rPr>
                <w:rStyle w:val="Hipervnculo"/>
                <w:noProof/>
              </w:rPr>
              <w:t>7.1.1.</w:t>
            </w:r>
            <w:r>
              <w:rPr>
                <w:noProof/>
                <w:lang w:val="es-CO" w:eastAsia="es-CO"/>
              </w:rPr>
              <w:tab/>
            </w:r>
            <w:r w:rsidRPr="000F0BA0">
              <w:rPr>
                <w:rStyle w:val="Hipervnculo"/>
                <w:noProof/>
              </w:rPr>
              <w:t>Estructuración, clasificación y ponderación de unidades de mapas temáticos (mapas parámetro)</w:t>
            </w:r>
            <w:r>
              <w:rPr>
                <w:noProof/>
                <w:webHidden/>
              </w:rPr>
              <w:tab/>
            </w:r>
            <w:r>
              <w:rPr>
                <w:noProof/>
                <w:webHidden/>
              </w:rPr>
              <w:fldChar w:fldCharType="begin"/>
            </w:r>
            <w:r>
              <w:rPr>
                <w:noProof/>
                <w:webHidden/>
              </w:rPr>
              <w:instrText xml:space="preserve"> PAGEREF _Toc287944264 \h </w:instrText>
            </w:r>
            <w:r>
              <w:rPr>
                <w:noProof/>
                <w:webHidden/>
              </w:rPr>
            </w:r>
            <w:r>
              <w:rPr>
                <w:noProof/>
                <w:webHidden/>
              </w:rPr>
              <w:fldChar w:fldCharType="separate"/>
            </w:r>
            <w:r>
              <w:rPr>
                <w:noProof/>
                <w:webHidden/>
              </w:rPr>
              <w:t>68</w:t>
            </w:r>
            <w:r>
              <w:rPr>
                <w:noProof/>
                <w:webHidden/>
              </w:rPr>
              <w:fldChar w:fldCharType="end"/>
            </w:r>
          </w:hyperlink>
        </w:p>
        <w:p w:rsidR="003350B8" w:rsidRDefault="003350B8">
          <w:pPr>
            <w:pStyle w:val="TDC1"/>
            <w:tabs>
              <w:tab w:val="left" w:pos="1100"/>
              <w:tab w:val="right" w:leader="dot" w:pos="8828"/>
            </w:tabs>
            <w:rPr>
              <w:noProof/>
              <w:lang w:val="es-CO" w:eastAsia="es-CO"/>
            </w:rPr>
          </w:pPr>
          <w:hyperlink w:anchor="_Toc287944265" w:history="1">
            <w:r w:rsidRPr="000F0BA0">
              <w:rPr>
                <w:rStyle w:val="Hipervnculo"/>
                <w:noProof/>
              </w:rPr>
              <w:t>7.1.1.1.</w:t>
            </w:r>
            <w:r>
              <w:rPr>
                <w:noProof/>
                <w:lang w:val="es-CO" w:eastAsia="es-CO"/>
              </w:rPr>
              <w:tab/>
            </w:r>
            <w:r w:rsidRPr="000F0BA0">
              <w:rPr>
                <w:rStyle w:val="Hipervnculo"/>
                <w:noProof/>
              </w:rPr>
              <w:t>Mapa de pendientes</w:t>
            </w:r>
            <w:r>
              <w:rPr>
                <w:noProof/>
                <w:webHidden/>
              </w:rPr>
              <w:tab/>
            </w:r>
            <w:r>
              <w:rPr>
                <w:noProof/>
                <w:webHidden/>
              </w:rPr>
              <w:fldChar w:fldCharType="begin"/>
            </w:r>
            <w:r>
              <w:rPr>
                <w:noProof/>
                <w:webHidden/>
              </w:rPr>
              <w:instrText xml:space="preserve"> PAGEREF _Toc287944265 \h </w:instrText>
            </w:r>
            <w:r>
              <w:rPr>
                <w:noProof/>
                <w:webHidden/>
              </w:rPr>
            </w:r>
            <w:r>
              <w:rPr>
                <w:noProof/>
                <w:webHidden/>
              </w:rPr>
              <w:fldChar w:fldCharType="separate"/>
            </w:r>
            <w:r>
              <w:rPr>
                <w:noProof/>
                <w:webHidden/>
              </w:rPr>
              <w:t>69</w:t>
            </w:r>
            <w:r>
              <w:rPr>
                <w:noProof/>
                <w:webHidden/>
              </w:rPr>
              <w:fldChar w:fldCharType="end"/>
            </w:r>
          </w:hyperlink>
        </w:p>
        <w:p w:rsidR="003350B8" w:rsidRDefault="003350B8">
          <w:pPr>
            <w:pStyle w:val="TDC1"/>
            <w:tabs>
              <w:tab w:val="left" w:pos="1100"/>
              <w:tab w:val="right" w:leader="dot" w:pos="8828"/>
            </w:tabs>
            <w:rPr>
              <w:noProof/>
              <w:lang w:val="es-CO" w:eastAsia="es-CO"/>
            </w:rPr>
          </w:pPr>
          <w:hyperlink w:anchor="_Toc287944266" w:history="1">
            <w:r w:rsidRPr="000F0BA0">
              <w:rPr>
                <w:rStyle w:val="Hipervnculo"/>
                <w:noProof/>
              </w:rPr>
              <w:t>7.1.1.2.</w:t>
            </w:r>
            <w:r>
              <w:rPr>
                <w:noProof/>
                <w:lang w:val="es-CO" w:eastAsia="es-CO"/>
              </w:rPr>
              <w:tab/>
            </w:r>
            <w:r w:rsidRPr="000F0BA0">
              <w:rPr>
                <w:rStyle w:val="Hipervnculo"/>
                <w:noProof/>
              </w:rPr>
              <w:t>Mapa Geológico</w:t>
            </w:r>
            <w:r>
              <w:rPr>
                <w:noProof/>
                <w:webHidden/>
              </w:rPr>
              <w:tab/>
            </w:r>
            <w:r>
              <w:rPr>
                <w:noProof/>
                <w:webHidden/>
              </w:rPr>
              <w:fldChar w:fldCharType="begin"/>
            </w:r>
            <w:r>
              <w:rPr>
                <w:noProof/>
                <w:webHidden/>
              </w:rPr>
              <w:instrText xml:space="preserve"> PAGEREF _Toc287944266 \h </w:instrText>
            </w:r>
            <w:r>
              <w:rPr>
                <w:noProof/>
                <w:webHidden/>
              </w:rPr>
            </w:r>
            <w:r>
              <w:rPr>
                <w:noProof/>
                <w:webHidden/>
              </w:rPr>
              <w:fldChar w:fldCharType="separate"/>
            </w:r>
            <w:r>
              <w:rPr>
                <w:noProof/>
                <w:webHidden/>
              </w:rPr>
              <w:t>70</w:t>
            </w:r>
            <w:r>
              <w:rPr>
                <w:noProof/>
                <w:webHidden/>
              </w:rPr>
              <w:fldChar w:fldCharType="end"/>
            </w:r>
          </w:hyperlink>
        </w:p>
        <w:p w:rsidR="003350B8" w:rsidRDefault="003350B8">
          <w:pPr>
            <w:pStyle w:val="TDC1"/>
            <w:tabs>
              <w:tab w:val="left" w:pos="1100"/>
              <w:tab w:val="right" w:leader="dot" w:pos="8828"/>
            </w:tabs>
            <w:rPr>
              <w:noProof/>
              <w:lang w:val="es-CO" w:eastAsia="es-CO"/>
            </w:rPr>
          </w:pPr>
          <w:hyperlink w:anchor="_Toc287944267" w:history="1">
            <w:r w:rsidRPr="000F0BA0">
              <w:rPr>
                <w:rStyle w:val="Hipervnculo"/>
                <w:noProof/>
              </w:rPr>
              <w:t>7.1.1.3.</w:t>
            </w:r>
            <w:r>
              <w:rPr>
                <w:noProof/>
                <w:lang w:val="es-CO" w:eastAsia="es-CO"/>
              </w:rPr>
              <w:tab/>
            </w:r>
            <w:r w:rsidRPr="000F0BA0">
              <w:rPr>
                <w:rStyle w:val="Hipervnculo"/>
                <w:noProof/>
              </w:rPr>
              <w:t>Mapa Geomorfológico</w:t>
            </w:r>
            <w:r>
              <w:rPr>
                <w:noProof/>
                <w:webHidden/>
              </w:rPr>
              <w:tab/>
            </w:r>
            <w:r>
              <w:rPr>
                <w:noProof/>
                <w:webHidden/>
              </w:rPr>
              <w:fldChar w:fldCharType="begin"/>
            </w:r>
            <w:r>
              <w:rPr>
                <w:noProof/>
                <w:webHidden/>
              </w:rPr>
              <w:instrText xml:space="preserve"> PAGEREF _Toc287944267 \h </w:instrText>
            </w:r>
            <w:r>
              <w:rPr>
                <w:noProof/>
                <w:webHidden/>
              </w:rPr>
            </w:r>
            <w:r>
              <w:rPr>
                <w:noProof/>
                <w:webHidden/>
              </w:rPr>
              <w:fldChar w:fldCharType="separate"/>
            </w:r>
            <w:r>
              <w:rPr>
                <w:noProof/>
                <w:webHidden/>
              </w:rPr>
              <w:t>70</w:t>
            </w:r>
            <w:r>
              <w:rPr>
                <w:noProof/>
                <w:webHidden/>
              </w:rPr>
              <w:fldChar w:fldCharType="end"/>
            </w:r>
          </w:hyperlink>
        </w:p>
        <w:p w:rsidR="003350B8" w:rsidRDefault="003350B8">
          <w:pPr>
            <w:pStyle w:val="TDC1"/>
            <w:tabs>
              <w:tab w:val="left" w:pos="1100"/>
              <w:tab w:val="right" w:leader="dot" w:pos="8828"/>
            </w:tabs>
            <w:rPr>
              <w:noProof/>
              <w:lang w:val="es-CO" w:eastAsia="es-CO"/>
            </w:rPr>
          </w:pPr>
          <w:hyperlink w:anchor="_Toc287944268" w:history="1">
            <w:r w:rsidRPr="000F0BA0">
              <w:rPr>
                <w:rStyle w:val="Hipervnculo"/>
                <w:noProof/>
              </w:rPr>
              <w:t>7.1.1.4.</w:t>
            </w:r>
            <w:r>
              <w:rPr>
                <w:noProof/>
                <w:lang w:val="es-CO" w:eastAsia="es-CO"/>
              </w:rPr>
              <w:tab/>
            </w:r>
            <w:r w:rsidRPr="000F0BA0">
              <w:rPr>
                <w:rStyle w:val="Hipervnculo"/>
                <w:noProof/>
              </w:rPr>
              <w:t>Mapa de suelos</w:t>
            </w:r>
            <w:r>
              <w:rPr>
                <w:noProof/>
                <w:webHidden/>
              </w:rPr>
              <w:tab/>
            </w:r>
            <w:r>
              <w:rPr>
                <w:noProof/>
                <w:webHidden/>
              </w:rPr>
              <w:fldChar w:fldCharType="begin"/>
            </w:r>
            <w:r>
              <w:rPr>
                <w:noProof/>
                <w:webHidden/>
              </w:rPr>
              <w:instrText xml:space="preserve"> PAGEREF _Toc287944268 \h </w:instrText>
            </w:r>
            <w:r>
              <w:rPr>
                <w:noProof/>
                <w:webHidden/>
              </w:rPr>
            </w:r>
            <w:r>
              <w:rPr>
                <w:noProof/>
                <w:webHidden/>
              </w:rPr>
              <w:fldChar w:fldCharType="separate"/>
            </w:r>
            <w:r>
              <w:rPr>
                <w:noProof/>
                <w:webHidden/>
              </w:rPr>
              <w:t>71</w:t>
            </w:r>
            <w:r>
              <w:rPr>
                <w:noProof/>
                <w:webHidden/>
              </w:rPr>
              <w:fldChar w:fldCharType="end"/>
            </w:r>
          </w:hyperlink>
        </w:p>
        <w:p w:rsidR="003350B8" w:rsidRDefault="003350B8">
          <w:pPr>
            <w:pStyle w:val="TDC1"/>
            <w:tabs>
              <w:tab w:val="left" w:pos="1100"/>
              <w:tab w:val="right" w:leader="dot" w:pos="8828"/>
            </w:tabs>
            <w:rPr>
              <w:noProof/>
              <w:lang w:val="es-CO" w:eastAsia="es-CO"/>
            </w:rPr>
          </w:pPr>
          <w:hyperlink w:anchor="_Toc287944269" w:history="1">
            <w:r w:rsidRPr="000F0BA0">
              <w:rPr>
                <w:rStyle w:val="Hipervnculo"/>
                <w:noProof/>
              </w:rPr>
              <w:t>7.1.1.5.</w:t>
            </w:r>
            <w:r>
              <w:rPr>
                <w:noProof/>
                <w:lang w:val="es-CO" w:eastAsia="es-CO"/>
              </w:rPr>
              <w:tab/>
            </w:r>
            <w:r w:rsidRPr="000F0BA0">
              <w:rPr>
                <w:rStyle w:val="Hipervnculo"/>
                <w:noProof/>
              </w:rPr>
              <w:t>Mapa de Disparo por lluvias a partir del método Mora-Vahrson-Mora (2002)</w:t>
            </w:r>
            <w:r>
              <w:rPr>
                <w:noProof/>
                <w:webHidden/>
              </w:rPr>
              <w:tab/>
            </w:r>
            <w:r>
              <w:rPr>
                <w:noProof/>
                <w:webHidden/>
              </w:rPr>
              <w:fldChar w:fldCharType="begin"/>
            </w:r>
            <w:r>
              <w:rPr>
                <w:noProof/>
                <w:webHidden/>
              </w:rPr>
              <w:instrText xml:space="preserve"> PAGEREF _Toc287944269 \h </w:instrText>
            </w:r>
            <w:r>
              <w:rPr>
                <w:noProof/>
                <w:webHidden/>
              </w:rPr>
            </w:r>
            <w:r>
              <w:rPr>
                <w:noProof/>
                <w:webHidden/>
              </w:rPr>
              <w:fldChar w:fldCharType="separate"/>
            </w:r>
            <w:r>
              <w:rPr>
                <w:noProof/>
                <w:webHidden/>
              </w:rPr>
              <w:t>72</w:t>
            </w:r>
            <w:r>
              <w:rPr>
                <w:noProof/>
                <w:webHidden/>
              </w:rPr>
              <w:fldChar w:fldCharType="end"/>
            </w:r>
          </w:hyperlink>
        </w:p>
        <w:p w:rsidR="003350B8" w:rsidRDefault="003350B8">
          <w:pPr>
            <w:pStyle w:val="TDC1"/>
            <w:tabs>
              <w:tab w:val="left" w:pos="1100"/>
              <w:tab w:val="right" w:leader="dot" w:pos="8828"/>
            </w:tabs>
            <w:rPr>
              <w:noProof/>
              <w:lang w:val="es-CO" w:eastAsia="es-CO"/>
            </w:rPr>
          </w:pPr>
          <w:hyperlink w:anchor="_Toc287944270" w:history="1">
            <w:r w:rsidRPr="000F0BA0">
              <w:rPr>
                <w:rStyle w:val="Hipervnculo"/>
                <w:noProof/>
              </w:rPr>
              <w:t>7.1.1.6.</w:t>
            </w:r>
            <w:r>
              <w:rPr>
                <w:noProof/>
                <w:lang w:val="es-CO" w:eastAsia="es-CO"/>
              </w:rPr>
              <w:tab/>
            </w:r>
            <w:r w:rsidRPr="000F0BA0">
              <w:rPr>
                <w:rStyle w:val="Hipervnculo"/>
                <w:noProof/>
              </w:rPr>
              <w:t>Mapa de Humedad a partir del método Mora-Vahrson-Mora (2002)</w:t>
            </w:r>
            <w:r>
              <w:rPr>
                <w:noProof/>
                <w:webHidden/>
              </w:rPr>
              <w:tab/>
            </w:r>
            <w:r>
              <w:rPr>
                <w:noProof/>
                <w:webHidden/>
              </w:rPr>
              <w:fldChar w:fldCharType="begin"/>
            </w:r>
            <w:r>
              <w:rPr>
                <w:noProof/>
                <w:webHidden/>
              </w:rPr>
              <w:instrText xml:space="preserve"> PAGEREF _Toc287944270 \h </w:instrText>
            </w:r>
            <w:r>
              <w:rPr>
                <w:noProof/>
                <w:webHidden/>
              </w:rPr>
            </w:r>
            <w:r>
              <w:rPr>
                <w:noProof/>
                <w:webHidden/>
              </w:rPr>
              <w:fldChar w:fldCharType="separate"/>
            </w:r>
            <w:r>
              <w:rPr>
                <w:noProof/>
                <w:webHidden/>
              </w:rPr>
              <w:t>74</w:t>
            </w:r>
            <w:r>
              <w:rPr>
                <w:noProof/>
                <w:webHidden/>
              </w:rPr>
              <w:fldChar w:fldCharType="end"/>
            </w:r>
          </w:hyperlink>
        </w:p>
        <w:p w:rsidR="003350B8" w:rsidRDefault="003350B8">
          <w:pPr>
            <w:pStyle w:val="TDC1"/>
            <w:tabs>
              <w:tab w:val="left" w:pos="1100"/>
              <w:tab w:val="right" w:leader="dot" w:pos="8828"/>
            </w:tabs>
            <w:rPr>
              <w:noProof/>
              <w:lang w:val="es-CO" w:eastAsia="es-CO"/>
            </w:rPr>
          </w:pPr>
          <w:hyperlink w:anchor="_Toc287944271" w:history="1">
            <w:r w:rsidRPr="000F0BA0">
              <w:rPr>
                <w:rStyle w:val="Hipervnculo"/>
                <w:noProof/>
              </w:rPr>
              <w:t>7.1.1.7.</w:t>
            </w:r>
            <w:r>
              <w:rPr>
                <w:noProof/>
                <w:lang w:val="es-CO" w:eastAsia="es-CO"/>
              </w:rPr>
              <w:tab/>
            </w:r>
            <w:r w:rsidRPr="000F0BA0">
              <w:rPr>
                <w:rStyle w:val="Hipervnculo"/>
                <w:noProof/>
              </w:rPr>
              <w:t>Mapa de Humedad a partir de la caracterización hidrológica del área.</w:t>
            </w:r>
            <w:r>
              <w:rPr>
                <w:noProof/>
                <w:webHidden/>
              </w:rPr>
              <w:tab/>
            </w:r>
            <w:r>
              <w:rPr>
                <w:noProof/>
                <w:webHidden/>
              </w:rPr>
              <w:fldChar w:fldCharType="begin"/>
            </w:r>
            <w:r>
              <w:rPr>
                <w:noProof/>
                <w:webHidden/>
              </w:rPr>
              <w:instrText xml:space="preserve"> PAGEREF _Toc287944271 \h </w:instrText>
            </w:r>
            <w:r>
              <w:rPr>
                <w:noProof/>
                <w:webHidden/>
              </w:rPr>
            </w:r>
            <w:r>
              <w:rPr>
                <w:noProof/>
                <w:webHidden/>
              </w:rPr>
              <w:fldChar w:fldCharType="separate"/>
            </w:r>
            <w:r>
              <w:rPr>
                <w:noProof/>
                <w:webHidden/>
              </w:rPr>
              <w:t>79</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72" w:history="1">
            <w:r w:rsidRPr="000F0BA0">
              <w:rPr>
                <w:rStyle w:val="Hipervnculo"/>
                <w:noProof/>
                <w:lang w:eastAsia="es-ES"/>
              </w:rPr>
              <w:t>7.2.</w:t>
            </w:r>
            <w:r>
              <w:rPr>
                <w:noProof/>
                <w:lang w:val="es-CO" w:eastAsia="es-CO"/>
              </w:rPr>
              <w:tab/>
            </w:r>
            <w:r w:rsidRPr="000F0BA0">
              <w:rPr>
                <w:rStyle w:val="Hipervnculo"/>
                <w:noProof/>
                <w:lang w:eastAsia="es-ES"/>
              </w:rPr>
              <w:t>Escenarios de riesgo por incendios forestales y de cobertura vegetal en el Municipio de Puracé.</w:t>
            </w:r>
            <w:r>
              <w:rPr>
                <w:noProof/>
                <w:webHidden/>
              </w:rPr>
              <w:tab/>
            </w:r>
            <w:r>
              <w:rPr>
                <w:noProof/>
                <w:webHidden/>
              </w:rPr>
              <w:fldChar w:fldCharType="begin"/>
            </w:r>
            <w:r>
              <w:rPr>
                <w:noProof/>
                <w:webHidden/>
              </w:rPr>
              <w:instrText xml:space="preserve"> PAGEREF _Toc287944272 \h </w:instrText>
            </w:r>
            <w:r>
              <w:rPr>
                <w:noProof/>
                <w:webHidden/>
              </w:rPr>
            </w:r>
            <w:r>
              <w:rPr>
                <w:noProof/>
                <w:webHidden/>
              </w:rPr>
              <w:fldChar w:fldCharType="separate"/>
            </w:r>
            <w:r>
              <w:rPr>
                <w:noProof/>
                <w:webHidden/>
              </w:rPr>
              <w:t>83</w:t>
            </w:r>
            <w:r>
              <w:rPr>
                <w:noProof/>
                <w:webHidden/>
              </w:rPr>
              <w:fldChar w:fldCharType="end"/>
            </w:r>
          </w:hyperlink>
        </w:p>
        <w:p w:rsidR="003350B8" w:rsidRDefault="003350B8">
          <w:pPr>
            <w:pStyle w:val="TDC1"/>
            <w:tabs>
              <w:tab w:val="left" w:pos="440"/>
              <w:tab w:val="right" w:leader="dot" w:pos="8828"/>
            </w:tabs>
            <w:rPr>
              <w:noProof/>
              <w:lang w:val="es-CO" w:eastAsia="es-CO"/>
            </w:rPr>
          </w:pPr>
          <w:hyperlink w:anchor="_Toc287944273" w:history="1">
            <w:r w:rsidRPr="000F0BA0">
              <w:rPr>
                <w:rStyle w:val="Hipervnculo"/>
                <w:noProof/>
              </w:rPr>
              <w:t>8.</w:t>
            </w:r>
            <w:r>
              <w:rPr>
                <w:noProof/>
                <w:lang w:val="es-CO" w:eastAsia="es-CO"/>
              </w:rPr>
              <w:tab/>
            </w:r>
            <w:r w:rsidRPr="000F0BA0">
              <w:rPr>
                <w:rStyle w:val="Hipervnculo"/>
                <w:noProof/>
              </w:rPr>
              <w:t>Evaluación de zonas de riesgo mitigable y no mitigable y recomendaciones de uso de suelo para el EOT y para programas de reasentamientos del Municipio.</w:t>
            </w:r>
            <w:r>
              <w:rPr>
                <w:noProof/>
                <w:webHidden/>
              </w:rPr>
              <w:tab/>
            </w:r>
            <w:r>
              <w:rPr>
                <w:noProof/>
                <w:webHidden/>
              </w:rPr>
              <w:fldChar w:fldCharType="begin"/>
            </w:r>
            <w:r>
              <w:rPr>
                <w:noProof/>
                <w:webHidden/>
              </w:rPr>
              <w:instrText xml:space="preserve"> PAGEREF _Toc287944273 \h </w:instrText>
            </w:r>
            <w:r>
              <w:rPr>
                <w:noProof/>
                <w:webHidden/>
              </w:rPr>
            </w:r>
            <w:r>
              <w:rPr>
                <w:noProof/>
                <w:webHidden/>
              </w:rPr>
              <w:fldChar w:fldCharType="separate"/>
            </w:r>
            <w:r>
              <w:rPr>
                <w:noProof/>
                <w:webHidden/>
              </w:rPr>
              <w:t>89</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74" w:history="1">
            <w:r w:rsidRPr="000F0BA0">
              <w:rPr>
                <w:rStyle w:val="Hipervnculo"/>
                <w:rFonts w:ascii="Book Antiqua" w:hAnsi="Book Antiqua"/>
                <w:noProof/>
              </w:rPr>
              <w:t>8.1.</w:t>
            </w:r>
            <w:r>
              <w:rPr>
                <w:noProof/>
                <w:lang w:val="es-CO" w:eastAsia="es-CO"/>
              </w:rPr>
              <w:tab/>
            </w:r>
            <w:r w:rsidRPr="000F0BA0">
              <w:rPr>
                <w:rStyle w:val="Hipervnculo"/>
                <w:noProof/>
                <w:lang w:eastAsia="es-ES"/>
              </w:rPr>
              <w:t>Riesgo en el Municipio.</w:t>
            </w:r>
            <w:r>
              <w:rPr>
                <w:noProof/>
                <w:webHidden/>
              </w:rPr>
              <w:tab/>
            </w:r>
            <w:r>
              <w:rPr>
                <w:noProof/>
                <w:webHidden/>
              </w:rPr>
              <w:fldChar w:fldCharType="begin"/>
            </w:r>
            <w:r>
              <w:rPr>
                <w:noProof/>
                <w:webHidden/>
              </w:rPr>
              <w:instrText xml:space="preserve"> PAGEREF _Toc287944274 \h </w:instrText>
            </w:r>
            <w:r>
              <w:rPr>
                <w:noProof/>
                <w:webHidden/>
              </w:rPr>
            </w:r>
            <w:r>
              <w:rPr>
                <w:noProof/>
                <w:webHidden/>
              </w:rPr>
              <w:fldChar w:fldCharType="separate"/>
            </w:r>
            <w:r>
              <w:rPr>
                <w:noProof/>
                <w:webHidden/>
              </w:rPr>
              <w:t>89</w:t>
            </w:r>
            <w:r>
              <w:rPr>
                <w:noProof/>
                <w:webHidden/>
              </w:rPr>
              <w:fldChar w:fldCharType="end"/>
            </w:r>
          </w:hyperlink>
        </w:p>
        <w:p w:rsidR="003350B8" w:rsidRDefault="003350B8">
          <w:pPr>
            <w:pStyle w:val="TDC1"/>
            <w:tabs>
              <w:tab w:val="left" w:pos="880"/>
              <w:tab w:val="right" w:leader="dot" w:pos="8828"/>
            </w:tabs>
            <w:rPr>
              <w:noProof/>
              <w:lang w:val="es-CO" w:eastAsia="es-CO"/>
            </w:rPr>
          </w:pPr>
          <w:hyperlink w:anchor="_Toc287944275" w:history="1">
            <w:r w:rsidRPr="000F0BA0">
              <w:rPr>
                <w:rStyle w:val="Hipervnculo"/>
                <w:noProof/>
              </w:rPr>
              <w:t>8.1.1.</w:t>
            </w:r>
            <w:r>
              <w:rPr>
                <w:noProof/>
                <w:lang w:val="es-CO" w:eastAsia="es-CO"/>
              </w:rPr>
              <w:tab/>
            </w:r>
            <w:r w:rsidRPr="000F0BA0">
              <w:rPr>
                <w:rStyle w:val="Hipervnculo"/>
                <w:noProof/>
              </w:rPr>
              <w:t>Clases de riesgo por deslizamiento e inundaciones súbitas.</w:t>
            </w:r>
            <w:r>
              <w:rPr>
                <w:noProof/>
                <w:webHidden/>
              </w:rPr>
              <w:tab/>
            </w:r>
            <w:r>
              <w:rPr>
                <w:noProof/>
                <w:webHidden/>
              </w:rPr>
              <w:fldChar w:fldCharType="begin"/>
            </w:r>
            <w:r>
              <w:rPr>
                <w:noProof/>
                <w:webHidden/>
              </w:rPr>
              <w:instrText xml:space="preserve"> PAGEREF _Toc287944275 \h </w:instrText>
            </w:r>
            <w:r>
              <w:rPr>
                <w:noProof/>
                <w:webHidden/>
              </w:rPr>
            </w:r>
            <w:r>
              <w:rPr>
                <w:noProof/>
                <w:webHidden/>
              </w:rPr>
              <w:fldChar w:fldCharType="separate"/>
            </w:r>
            <w:r>
              <w:rPr>
                <w:noProof/>
                <w:webHidden/>
              </w:rPr>
              <w:t>89</w:t>
            </w:r>
            <w:r>
              <w:rPr>
                <w:noProof/>
                <w:webHidden/>
              </w:rPr>
              <w:fldChar w:fldCharType="end"/>
            </w:r>
          </w:hyperlink>
        </w:p>
        <w:p w:rsidR="003350B8" w:rsidRDefault="003350B8">
          <w:pPr>
            <w:pStyle w:val="TDC1"/>
            <w:tabs>
              <w:tab w:val="left" w:pos="1100"/>
              <w:tab w:val="right" w:leader="dot" w:pos="8828"/>
            </w:tabs>
            <w:rPr>
              <w:noProof/>
              <w:lang w:val="es-CO" w:eastAsia="es-CO"/>
            </w:rPr>
          </w:pPr>
          <w:hyperlink w:anchor="_Toc287944276" w:history="1">
            <w:r w:rsidRPr="000F0BA0">
              <w:rPr>
                <w:rStyle w:val="Hipervnculo"/>
                <w:noProof/>
              </w:rPr>
              <w:t>8.1.1.1.</w:t>
            </w:r>
            <w:r>
              <w:rPr>
                <w:noProof/>
                <w:lang w:val="es-CO" w:eastAsia="es-CO"/>
              </w:rPr>
              <w:tab/>
            </w:r>
            <w:r w:rsidRPr="000F0BA0">
              <w:rPr>
                <w:rStyle w:val="Hipervnculo"/>
                <w:noProof/>
              </w:rPr>
              <w:t>Condiciones normales.</w:t>
            </w:r>
            <w:r>
              <w:rPr>
                <w:noProof/>
                <w:webHidden/>
              </w:rPr>
              <w:tab/>
            </w:r>
            <w:r>
              <w:rPr>
                <w:noProof/>
                <w:webHidden/>
              </w:rPr>
              <w:fldChar w:fldCharType="begin"/>
            </w:r>
            <w:r>
              <w:rPr>
                <w:noProof/>
                <w:webHidden/>
              </w:rPr>
              <w:instrText xml:space="preserve"> PAGEREF _Toc287944276 \h </w:instrText>
            </w:r>
            <w:r>
              <w:rPr>
                <w:noProof/>
                <w:webHidden/>
              </w:rPr>
            </w:r>
            <w:r>
              <w:rPr>
                <w:noProof/>
                <w:webHidden/>
              </w:rPr>
              <w:fldChar w:fldCharType="separate"/>
            </w:r>
            <w:r>
              <w:rPr>
                <w:noProof/>
                <w:webHidden/>
              </w:rPr>
              <w:t>89</w:t>
            </w:r>
            <w:r>
              <w:rPr>
                <w:noProof/>
                <w:webHidden/>
              </w:rPr>
              <w:fldChar w:fldCharType="end"/>
            </w:r>
          </w:hyperlink>
        </w:p>
        <w:p w:rsidR="003350B8" w:rsidRDefault="003350B8">
          <w:pPr>
            <w:pStyle w:val="TDC1"/>
            <w:tabs>
              <w:tab w:val="left" w:pos="1100"/>
              <w:tab w:val="right" w:leader="dot" w:pos="8828"/>
            </w:tabs>
            <w:rPr>
              <w:noProof/>
              <w:lang w:val="es-CO" w:eastAsia="es-CO"/>
            </w:rPr>
          </w:pPr>
          <w:hyperlink w:anchor="_Toc287944277" w:history="1">
            <w:r w:rsidRPr="000F0BA0">
              <w:rPr>
                <w:rStyle w:val="Hipervnculo"/>
                <w:noProof/>
              </w:rPr>
              <w:t>8.1.1.2.</w:t>
            </w:r>
            <w:r>
              <w:rPr>
                <w:noProof/>
                <w:lang w:val="es-CO" w:eastAsia="es-CO"/>
              </w:rPr>
              <w:tab/>
            </w:r>
            <w:r w:rsidRPr="000F0BA0">
              <w:rPr>
                <w:rStyle w:val="Hipervnculo"/>
                <w:noProof/>
              </w:rPr>
              <w:t>Condiciones de evento ENOS (Fase fría)</w:t>
            </w:r>
            <w:r>
              <w:rPr>
                <w:noProof/>
                <w:webHidden/>
              </w:rPr>
              <w:tab/>
            </w:r>
            <w:r>
              <w:rPr>
                <w:noProof/>
                <w:webHidden/>
              </w:rPr>
              <w:fldChar w:fldCharType="begin"/>
            </w:r>
            <w:r>
              <w:rPr>
                <w:noProof/>
                <w:webHidden/>
              </w:rPr>
              <w:instrText xml:space="preserve"> PAGEREF _Toc287944277 \h </w:instrText>
            </w:r>
            <w:r>
              <w:rPr>
                <w:noProof/>
                <w:webHidden/>
              </w:rPr>
            </w:r>
            <w:r>
              <w:rPr>
                <w:noProof/>
                <w:webHidden/>
              </w:rPr>
              <w:fldChar w:fldCharType="separate"/>
            </w:r>
            <w:r>
              <w:rPr>
                <w:noProof/>
                <w:webHidden/>
              </w:rPr>
              <w:t>92</w:t>
            </w:r>
            <w:r>
              <w:rPr>
                <w:noProof/>
                <w:webHidden/>
              </w:rPr>
              <w:fldChar w:fldCharType="end"/>
            </w:r>
          </w:hyperlink>
        </w:p>
        <w:p w:rsidR="003350B8" w:rsidRDefault="003350B8">
          <w:pPr>
            <w:pStyle w:val="TDC1"/>
            <w:tabs>
              <w:tab w:val="left" w:pos="880"/>
              <w:tab w:val="right" w:leader="dot" w:pos="8828"/>
            </w:tabs>
            <w:rPr>
              <w:noProof/>
              <w:lang w:val="es-CO" w:eastAsia="es-CO"/>
            </w:rPr>
          </w:pPr>
          <w:hyperlink w:anchor="_Toc287944278" w:history="1">
            <w:r w:rsidRPr="000F0BA0">
              <w:rPr>
                <w:rStyle w:val="Hipervnculo"/>
                <w:noProof/>
              </w:rPr>
              <w:t>8.1.2.</w:t>
            </w:r>
            <w:r>
              <w:rPr>
                <w:noProof/>
                <w:lang w:val="es-CO" w:eastAsia="es-CO"/>
              </w:rPr>
              <w:tab/>
            </w:r>
            <w:r w:rsidRPr="000F0BA0">
              <w:rPr>
                <w:rStyle w:val="Hipervnculo"/>
                <w:noProof/>
              </w:rPr>
              <w:t>Clases de riesgo por incendio forestal y de cobertura vegetal.</w:t>
            </w:r>
            <w:r>
              <w:rPr>
                <w:noProof/>
                <w:webHidden/>
              </w:rPr>
              <w:tab/>
            </w:r>
            <w:r>
              <w:rPr>
                <w:noProof/>
                <w:webHidden/>
              </w:rPr>
              <w:fldChar w:fldCharType="begin"/>
            </w:r>
            <w:r>
              <w:rPr>
                <w:noProof/>
                <w:webHidden/>
              </w:rPr>
              <w:instrText xml:space="preserve"> PAGEREF _Toc287944278 \h </w:instrText>
            </w:r>
            <w:r>
              <w:rPr>
                <w:noProof/>
                <w:webHidden/>
              </w:rPr>
            </w:r>
            <w:r>
              <w:rPr>
                <w:noProof/>
                <w:webHidden/>
              </w:rPr>
              <w:fldChar w:fldCharType="separate"/>
            </w:r>
            <w:r>
              <w:rPr>
                <w:noProof/>
                <w:webHidden/>
              </w:rPr>
              <w:t>93</w:t>
            </w:r>
            <w:r>
              <w:rPr>
                <w:noProof/>
                <w:webHidden/>
              </w:rPr>
              <w:fldChar w:fldCharType="end"/>
            </w:r>
          </w:hyperlink>
        </w:p>
        <w:p w:rsidR="003350B8" w:rsidRDefault="003350B8">
          <w:pPr>
            <w:pStyle w:val="TDC1"/>
            <w:tabs>
              <w:tab w:val="left" w:pos="880"/>
              <w:tab w:val="right" w:leader="dot" w:pos="8828"/>
            </w:tabs>
            <w:rPr>
              <w:noProof/>
              <w:lang w:val="es-CO" w:eastAsia="es-CO"/>
            </w:rPr>
          </w:pPr>
          <w:hyperlink w:anchor="_Toc287944279" w:history="1">
            <w:r w:rsidRPr="000F0BA0">
              <w:rPr>
                <w:rStyle w:val="Hipervnculo"/>
                <w:noProof/>
              </w:rPr>
              <w:t>8.1.3.</w:t>
            </w:r>
            <w:r>
              <w:rPr>
                <w:noProof/>
                <w:lang w:val="es-CO" w:eastAsia="es-CO"/>
              </w:rPr>
              <w:tab/>
            </w:r>
            <w:r w:rsidRPr="000F0BA0">
              <w:rPr>
                <w:rStyle w:val="Hipervnculo"/>
                <w:noProof/>
              </w:rPr>
              <w:t>Riesgo mitigable.</w:t>
            </w:r>
            <w:r>
              <w:rPr>
                <w:noProof/>
                <w:webHidden/>
              </w:rPr>
              <w:tab/>
            </w:r>
            <w:r>
              <w:rPr>
                <w:noProof/>
                <w:webHidden/>
              </w:rPr>
              <w:fldChar w:fldCharType="begin"/>
            </w:r>
            <w:r>
              <w:rPr>
                <w:noProof/>
                <w:webHidden/>
              </w:rPr>
              <w:instrText xml:space="preserve"> PAGEREF _Toc287944279 \h </w:instrText>
            </w:r>
            <w:r>
              <w:rPr>
                <w:noProof/>
                <w:webHidden/>
              </w:rPr>
            </w:r>
            <w:r>
              <w:rPr>
                <w:noProof/>
                <w:webHidden/>
              </w:rPr>
              <w:fldChar w:fldCharType="separate"/>
            </w:r>
            <w:r>
              <w:rPr>
                <w:noProof/>
                <w:webHidden/>
              </w:rPr>
              <w:t>95</w:t>
            </w:r>
            <w:r>
              <w:rPr>
                <w:noProof/>
                <w:webHidden/>
              </w:rPr>
              <w:fldChar w:fldCharType="end"/>
            </w:r>
          </w:hyperlink>
        </w:p>
        <w:p w:rsidR="003350B8" w:rsidRDefault="003350B8">
          <w:pPr>
            <w:pStyle w:val="TDC1"/>
            <w:tabs>
              <w:tab w:val="left" w:pos="880"/>
              <w:tab w:val="right" w:leader="dot" w:pos="8828"/>
            </w:tabs>
            <w:rPr>
              <w:noProof/>
              <w:lang w:val="es-CO" w:eastAsia="es-CO"/>
            </w:rPr>
          </w:pPr>
          <w:hyperlink w:anchor="_Toc287944280" w:history="1">
            <w:r w:rsidRPr="000F0BA0">
              <w:rPr>
                <w:rStyle w:val="Hipervnculo"/>
                <w:noProof/>
              </w:rPr>
              <w:t>8.1.4.</w:t>
            </w:r>
            <w:r>
              <w:rPr>
                <w:noProof/>
                <w:lang w:val="es-CO" w:eastAsia="es-CO"/>
              </w:rPr>
              <w:tab/>
            </w:r>
            <w:r w:rsidRPr="000F0BA0">
              <w:rPr>
                <w:rStyle w:val="Hipervnculo"/>
                <w:noProof/>
              </w:rPr>
              <w:t>Riesgo no mitigable.</w:t>
            </w:r>
            <w:r>
              <w:rPr>
                <w:noProof/>
                <w:webHidden/>
              </w:rPr>
              <w:tab/>
            </w:r>
            <w:r>
              <w:rPr>
                <w:noProof/>
                <w:webHidden/>
              </w:rPr>
              <w:fldChar w:fldCharType="begin"/>
            </w:r>
            <w:r>
              <w:rPr>
                <w:noProof/>
                <w:webHidden/>
              </w:rPr>
              <w:instrText xml:space="preserve"> PAGEREF _Toc287944280 \h </w:instrText>
            </w:r>
            <w:r>
              <w:rPr>
                <w:noProof/>
                <w:webHidden/>
              </w:rPr>
            </w:r>
            <w:r>
              <w:rPr>
                <w:noProof/>
                <w:webHidden/>
              </w:rPr>
              <w:fldChar w:fldCharType="separate"/>
            </w:r>
            <w:r>
              <w:rPr>
                <w:noProof/>
                <w:webHidden/>
              </w:rPr>
              <w:t>103</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81" w:history="1">
            <w:r w:rsidRPr="000F0BA0">
              <w:rPr>
                <w:rStyle w:val="Hipervnculo"/>
                <w:noProof/>
                <w:lang w:eastAsia="es-ES"/>
              </w:rPr>
              <w:t>8.2.</w:t>
            </w:r>
            <w:r>
              <w:rPr>
                <w:noProof/>
                <w:lang w:val="es-CO" w:eastAsia="es-CO"/>
              </w:rPr>
              <w:tab/>
            </w:r>
            <w:r w:rsidRPr="000F0BA0">
              <w:rPr>
                <w:rStyle w:val="Hipervnculo"/>
                <w:noProof/>
                <w:lang w:eastAsia="es-ES"/>
              </w:rPr>
              <w:t>Recomendaciones de uso del suelo para el EOT.</w:t>
            </w:r>
            <w:r>
              <w:rPr>
                <w:noProof/>
                <w:webHidden/>
              </w:rPr>
              <w:tab/>
            </w:r>
            <w:r>
              <w:rPr>
                <w:noProof/>
                <w:webHidden/>
              </w:rPr>
              <w:fldChar w:fldCharType="begin"/>
            </w:r>
            <w:r>
              <w:rPr>
                <w:noProof/>
                <w:webHidden/>
              </w:rPr>
              <w:instrText xml:space="preserve"> PAGEREF _Toc287944281 \h </w:instrText>
            </w:r>
            <w:r>
              <w:rPr>
                <w:noProof/>
                <w:webHidden/>
              </w:rPr>
            </w:r>
            <w:r>
              <w:rPr>
                <w:noProof/>
                <w:webHidden/>
              </w:rPr>
              <w:fldChar w:fldCharType="separate"/>
            </w:r>
            <w:r>
              <w:rPr>
                <w:noProof/>
                <w:webHidden/>
              </w:rPr>
              <w:t>106</w:t>
            </w:r>
            <w:r>
              <w:rPr>
                <w:noProof/>
                <w:webHidden/>
              </w:rPr>
              <w:fldChar w:fldCharType="end"/>
            </w:r>
          </w:hyperlink>
        </w:p>
        <w:p w:rsidR="003350B8" w:rsidRDefault="003350B8">
          <w:pPr>
            <w:pStyle w:val="TDC1"/>
            <w:tabs>
              <w:tab w:val="left" w:pos="440"/>
              <w:tab w:val="right" w:leader="dot" w:pos="8828"/>
            </w:tabs>
            <w:rPr>
              <w:noProof/>
              <w:lang w:val="es-CO" w:eastAsia="es-CO"/>
            </w:rPr>
          </w:pPr>
          <w:hyperlink w:anchor="_Toc287944282" w:history="1">
            <w:r w:rsidRPr="000F0BA0">
              <w:rPr>
                <w:rStyle w:val="Hipervnculo"/>
                <w:noProof/>
              </w:rPr>
              <w:t>9.</w:t>
            </w:r>
            <w:r>
              <w:rPr>
                <w:noProof/>
                <w:lang w:val="es-CO" w:eastAsia="es-CO"/>
              </w:rPr>
              <w:tab/>
            </w:r>
            <w:r w:rsidRPr="000F0BA0">
              <w:rPr>
                <w:rStyle w:val="Hipervnculo"/>
                <w:noProof/>
              </w:rPr>
              <w:t>Lineamientos para la incorporación de la evaluación, prevención y reducción del riesgo asociados al cambio climático.</w:t>
            </w:r>
            <w:r>
              <w:rPr>
                <w:noProof/>
                <w:webHidden/>
              </w:rPr>
              <w:tab/>
            </w:r>
            <w:r>
              <w:rPr>
                <w:noProof/>
                <w:webHidden/>
              </w:rPr>
              <w:fldChar w:fldCharType="begin"/>
            </w:r>
            <w:r>
              <w:rPr>
                <w:noProof/>
                <w:webHidden/>
              </w:rPr>
              <w:instrText xml:space="preserve"> PAGEREF _Toc287944282 \h </w:instrText>
            </w:r>
            <w:r>
              <w:rPr>
                <w:noProof/>
                <w:webHidden/>
              </w:rPr>
            </w:r>
            <w:r>
              <w:rPr>
                <w:noProof/>
                <w:webHidden/>
              </w:rPr>
              <w:fldChar w:fldCharType="separate"/>
            </w:r>
            <w:r>
              <w:rPr>
                <w:noProof/>
                <w:webHidden/>
              </w:rPr>
              <w:t>115</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83" w:history="1">
            <w:r w:rsidRPr="000F0BA0">
              <w:rPr>
                <w:rStyle w:val="Hipervnculo"/>
                <w:noProof/>
                <w:lang w:eastAsia="es-ES"/>
              </w:rPr>
              <w:t>9.1.</w:t>
            </w:r>
            <w:r>
              <w:rPr>
                <w:noProof/>
                <w:lang w:val="es-CO" w:eastAsia="es-CO"/>
              </w:rPr>
              <w:tab/>
            </w:r>
            <w:r w:rsidRPr="000F0BA0">
              <w:rPr>
                <w:rStyle w:val="Hipervnculo"/>
                <w:noProof/>
                <w:lang w:eastAsia="es-ES"/>
              </w:rPr>
              <w:t>Reducción del riesgo de desastres y adaptación al cambio climático.</w:t>
            </w:r>
            <w:r>
              <w:rPr>
                <w:noProof/>
                <w:webHidden/>
              </w:rPr>
              <w:tab/>
            </w:r>
            <w:r>
              <w:rPr>
                <w:noProof/>
                <w:webHidden/>
              </w:rPr>
              <w:fldChar w:fldCharType="begin"/>
            </w:r>
            <w:r>
              <w:rPr>
                <w:noProof/>
                <w:webHidden/>
              </w:rPr>
              <w:instrText xml:space="preserve"> PAGEREF _Toc287944283 \h </w:instrText>
            </w:r>
            <w:r>
              <w:rPr>
                <w:noProof/>
                <w:webHidden/>
              </w:rPr>
            </w:r>
            <w:r>
              <w:rPr>
                <w:noProof/>
                <w:webHidden/>
              </w:rPr>
              <w:fldChar w:fldCharType="separate"/>
            </w:r>
            <w:r>
              <w:rPr>
                <w:noProof/>
                <w:webHidden/>
              </w:rPr>
              <w:t>115</w:t>
            </w:r>
            <w:r>
              <w:rPr>
                <w:noProof/>
                <w:webHidden/>
              </w:rPr>
              <w:fldChar w:fldCharType="end"/>
            </w:r>
          </w:hyperlink>
        </w:p>
        <w:p w:rsidR="003350B8" w:rsidRDefault="003350B8">
          <w:pPr>
            <w:pStyle w:val="TDC1"/>
            <w:tabs>
              <w:tab w:val="left" w:pos="880"/>
              <w:tab w:val="right" w:leader="dot" w:pos="8828"/>
            </w:tabs>
            <w:rPr>
              <w:noProof/>
              <w:lang w:val="es-CO" w:eastAsia="es-CO"/>
            </w:rPr>
          </w:pPr>
          <w:hyperlink w:anchor="_Toc287944284" w:history="1">
            <w:r w:rsidRPr="000F0BA0">
              <w:rPr>
                <w:rStyle w:val="Hipervnculo"/>
                <w:noProof/>
              </w:rPr>
              <w:t>9.1.1.</w:t>
            </w:r>
            <w:r>
              <w:rPr>
                <w:noProof/>
                <w:lang w:val="es-CO" w:eastAsia="es-CO"/>
              </w:rPr>
              <w:tab/>
            </w:r>
            <w:r w:rsidRPr="000F0BA0">
              <w:rPr>
                <w:rStyle w:val="Hipervnculo"/>
                <w:noProof/>
              </w:rPr>
              <w:t>Evaluación de riesgos climáticos actuales y futuros en base a amenazas naturales.</w:t>
            </w:r>
            <w:r>
              <w:rPr>
                <w:noProof/>
                <w:webHidden/>
              </w:rPr>
              <w:tab/>
            </w:r>
            <w:r>
              <w:rPr>
                <w:noProof/>
                <w:webHidden/>
              </w:rPr>
              <w:fldChar w:fldCharType="begin"/>
            </w:r>
            <w:r>
              <w:rPr>
                <w:noProof/>
                <w:webHidden/>
              </w:rPr>
              <w:instrText xml:space="preserve"> PAGEREF _Toc287944284 \h </w:instrText>
            </w:r>
            <w:r>
              <w:rPr>
                <w:noProof/>
                <w:webHidden/>
              </w:rPr>
            </w:r>
            <w:r>
              <w:rPr>
                <w:noProof/>
                <w:webHidden/>
              </w:rPr>
              <w:fldChar w:fldCharType="separate"/>
            </w:r>
            <w:r>
              <w:rPr>
                <w:noProof/>
                <w:webHidden/>
              </w:rPr>
              <w:t>115</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85" w:history="1">
            <w:r w:rsidRPr="000F0BA0">
              <w:rPr>
                <w:rStyle w:val="Hipervnculo"/>
                <w:noProof/>
                <w:lang w:eastAsia="es-ES"/>
              </w:rPr>
              <w:t>9.2.</w:t>
            </w:r>
            <w:r>
              <w:rPr>
                <w:noProof/>
                <w:lang w:val="es-CO" w:eastAsia="es-CO"/>
              </w:rPr>
              <w:tab/>
            </w:r>
            <w:r w:rsidRPr="000F0BA0">
              <w:rPr>
                <w:rStyle w:val="Hipervnculo"/>
                <w:noProof/>
                <w:lang w:eastAsia="es-ES"/>
              </w:rPr>
              <w:t>Análisis de la información hidrometeorológica como base para la evaluación de riesgos de desastres asociados al cambio climático.</w:t>
            </w:r>
            <w:r>
              <w:rPr>
                <w:noProof/>
                <w:webHidden/>
              </w:rPr>
              <w:tab/>
            </w:r>
            <w:r>
              <w:rPr>
                <w:noProof/>
                <w:webHidden/>
              </w:rPr>
              <w:fldChar w:fldCharType="begin"/>
            </w:r>
            <w:r>
              <w:rPr>
                <w:noProof/>
                <w:webHidden/>
              </w:rPr>
              <w:instrText xml:space="preserve"> PAGEREF _Toc287944285 \h </w:instrText>
            </w:r>
            <w:r>
              <w:rPr>
                <w:noProof/>
                <w:webHidden/>
              </w:rPr>
            </w:r>
            <w:r>
              <w:rPr>
                <w:noProof/>
                <w:webHidden/>
              </w:rPr>
              <w:fldChar w:fldCharType="separate"/>
            </w:r>
            <w:r>
              <w:rPr>
                <w:noProof/>
                <w:webHidden/>
              </w:rPr>
              <w:t>118</w:t>
            </w:r>
            <w:r>
              <w:rPr>
                <w:noProof/>
                <w:webHidden/>
              </w:rPr>
              <w:fldChar w:fldCharType="end"/>
            </w:r>
          </w:hyperlink>
        </w:p>
        <w:p w:rsidR="003350B8" w:rsidRDefault="003350B8">
          <w:pPr>
            <w:pStyle w:val="TDC1"/>
            <w:tabs>
              <w:tab w:val="left" w:pos="880"/>
              <w:tab w:val="right" w:leader="dot" w:pos="8828"/>
            </w:tabs>
            <w:rPr>
              <w:noProof/>
              <w:lang w:val="es-CO" w:eastAsia="es-CO"/>
            </w:rPr>
          </w:pPr>
          <w:hyperlink w:anchor="_Toc287944286" w:history="1">
            <w:r w:rsidRPr="000F0BA0">
              <w:rPr>
                <w:rStyle w:val="Hipervnculo"/>
                <w:noProof/>
              </w:rPr>
              <w:t>9.2.1.</w:t>
            </w:r>
            <w:r>
              <w:rPr>
                <w:noProof/>
                <w:lang w:val="es-CO" w:eastAsia="es-CO"/>
              </w:rPr>
              <w:tab/>
            </w:r>
            <w:r w:rsidRPr="000F0BA0">
              <w:rPr>
                <w:rStyle w:val="Hipervnculo"/>
                <w:noProof/>
              </w:rPr>
              <w:t>Evaluación de las condiciones climáticas intrínsecas.</w:t>
            </w:r>
            <w:r>
              <w:rPr>
                <w:noProof/>
                <w:webHidden/>
              </w:rPr>
              <w:tab/>
            </w:r>
            <w:r>
              <w:rPr>
                <w:noProof/>
                <w:webHidden/>
              </w:rPr>
              <w:fldChar w:fldCharType="begin"/>
            </w:r>
            <w:r>
              <w:rPr>
                <w:noProof/>
                <w:webHidden/>
              </w:rPr>
              <w:instrText xml:space="preserve"> PAGEREF _Toc287944286 \h </w:instrText>
            </w:r>
            <w:r>
              <w:rPr>
                <w:noProof/>
                <w:webHidden/>
              </w:rPr>
            </w:r>
            <w:r>
              <w:rPr>
                <w:noProof/>
                <w:webHidden/>
              </w:rPr>
              <w:fldChar w:fldCharType="separate"/>
            </w:r>
            <w:r>
              <w:rPr>
                <w:noProof/>
                <w:webHidden/>
              </w:rPr>
              <w:t>119</w:t>
            </w:r>
            <w:r>
              <w:rPr>
                <w:noProof/>
                <w:webHidden/>
              </w:rPr>
              <w:fldChar w:fldCharType="end"/>
            </w:r>
          </w:hyperlink>
        </w:p>
        <w:p w:rsidR="003350B8" w:rsidRDefault="003350B8">
          <w:pPr>
            <w:pStyle w:val="TDC1"/>
            <w:tabs>
              <w:tab w:val="left" w:pos="880"/>
              <w:tab w:val="right" w:leader="dot" w:pos="8828"/>
            </w:tabs>
            <w:rPr>
              <w:noProof/>
              <w:lang w:val="es-CO" w:eastAsia="es-CO"/>
            </w:rPr>
          </w:pPr>
          <w:hyperlink w:anchor="_Toc287944287" w:history="1">
            <w:r w:rsidRPr="000F0BA0">
              <w:rPr>
                <w:rStyle w:val="Hipervnculo"/>
                <w:noProof/>
              </w:rPr>
              <w:t>9.2.2.</w:t>
            </w:r>
            <w:r>
              <w:rPr>
                <w:noProof/>
                <w:lang w:val="es-CO" w:eastAsia="es-CO"/>
              </w:rPr>
              <w:tab/>
            </w:r>
            <w:r w:rsidRPr="000F0BA0">
              <w:rPr>
                <w:rStyle w:val="Hipervnculo"/>
                <w:noProof/>
              </w:rPr>
              <w:t>Evaluación de los “detonantes” asociados al clima.</w:t>
            </w:r>
            <w:r>
              <w:rPr>
                <w:noProof/>
                <w:webHidden/>
              </w:rPr>
              <w:tab/>
            </w:r>
            <w:r>
              <w:rPr>
                <w:noProof/>
                <w:webHidden/>
              </w:rPr>
              <w:fldChar w:fldCharType="begin"/>
            </w:r>
            <w:r>
              <w:rPr>
                <w:noProof/>
                <w:webHidden/>
              </w:rPr>
              <w:instrText xml:space="preserve"> PAGEREF _Toc287944287 \h </w:instrText>
            </w:r>
            <w:r>
              <w:rPr>
                <w:noProof/>
                <w:webHidden/>
              </w:rPr>
            </w:r>
            <w:r>
              <w:rPr>
                <w:noProof/>
                <w:webHidden/>
              </w:rPr>
              <w:fldChar w:fldCharType="separate"/>
            </w:r>
            <w:r>
              <w:rPr>
                <w:noProof/>
                <w:webHidden/>
              </w:rPr>
              <w:t>127</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88" w:history="1">
            <w:r w:rsidRPr="000F0BA0">
              <w:rPr>
                <w:rStyle w:val="Hipervnculo"/>
                <w:noProof/>
                <w:lang w:eastAsia="es-ES"/>
              </w:rPr>
              <w:t>9.3.</w:t>
            </w:r>
            <w:r>
              <w:rPr>
                <w:noProof/>
                <w:lang w:val="es-CO" w:eastAsia="es-CO"/>
              </w:rPr>
              <w:tab/>
            </w:r>
            <w:r w:rsidRPr="000F0BA0">
              <w:rPr>
                <w:rStyle w:val="Hipervnculo"/>
                <w:noProof/>
                <w:lang w:eastAsia="es-ES"/>
              </w:rPr>
              <w:t>Planteamiento de escenarios de riesgo.</w:t>
            </w:r>
            <w:r>
              <w:rPr>
                <w:noProof/>
                <w:webHidden/>
              </w:rPr>
              <w:tab/>
            </w:r>
            <w:r>
              <w:rPr>
                <w:noProof/>
                <w:webHidden/>
              </w:rPr>
              <w:fldChar w:fldCharType="begin"/>
            </w:r>
            <w:r>
              <w:rPr>
                <w:noProof/>
                <w:webHidden/>
              </w:rPr>
              <w:instrText xml:space="preserve"> PAGEREF _Toc287944288 \h </w:instrText>
            </w:r>
            <w:r>
              <w:rPr>
                <w:noProof/>
                <w:webHidden/>
              </w:rPr>
            </w:r>
            <w:r>
              <w:rPr>
                <w:noProof/>
                <w:webHidden/>
              </w:rPr>
              <w:fldChar w:fldCharType="separate"/>
            </w:r>
            <w:r>
              <w:rPr>
                <w:noProof/>
                <w:webHidden/>
              </w:rPr>
              <w:t>128</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89" w:history="1">
            <w:r w:rsidRPr="000F0BA0">
              <w:rPr>
                <w:rStyle w:val="Hipervnculo"/>
                <w:noProof/>
              </w:rPr>
              <w:t>10.</w:t>
            </w:r>
            <w:r>
              <w:rPr>
                <w:noProof/>
                <w:lang w:val="es-CO" w:eastAsia="es-CO"/>
              </w:rPr>
              <w:tab/>
            </w:r>
            <w:r w:rsidRPr="000F0BA0">
              <w:rPr>
                <w:rStyle w:val="Hipervnculo"/>
                <w:noProof/>
              </w:rPr>
              <w:t>Conclusiones y recomendaciones</w:t>
            </w:r>
            <w:r>
              <w:rPr>
                <w:noProof/>
                <w:webHidden/>
              </w:rPr>
              <w:tab/>
            </w:r>
            <w:r>
              <w:rPr>
                <w:noProof/>
                <w:webHidden/>
              </w:rPr>
              <w:fldChar w:fldCharType="begin"/>
            </w:r>
            <w:r>
              <w:rPr>
                <w:noProof/>
                <w:webHidden/>
              </w:rPr>
              <w:instrText xml:space="preserve"> PAGEREF _Toc287944289 \h </w:instrText>
            </w:r>
            <w:r>
              <w:rPr>
                <w:noProof/>
                <w:webHidden/>
              </w:rPr>
            </w:r>
            <w:r>
              <w:rPr>
                <w:noProof/>
                <w:webHidden/>
              </w:rPr>
              <w:fldChar w:fldCharType="separate"/>
            </w:r>
            <w:r>
              <w:rPr>
                <w:noProof/>
                <w:webHidden/>
              </w:rPr>
              <w:t>129</w:t>
            </w:r>
            <w:r>
              <w:rPr>
                <w:noProof/>
                <w:webHidden/>
              </w:rPr>
              <w:fldChar w:fldCharType="end"/>
            </w:r>
          </w:hyperlink>
        </w:p>
        <w:p w:rsidR="003350B8" w:rsidRDefault="003350B8">
          <w:pPr>
            <w:pStyle w:val="TDC1"/>
            <w:tabs>
              <w:tab w:val="left" w:pos="660"/>
              <w:tab w:val="right" w:leader="dot" w:pos="8828"/>
            </w:tabs>
            <w:rPr>
              <w:noProof/>
              <w:lang w:val="es-CO" w:eastAsia="es-CO"/>
            </w:rPr>
          </w:pPr>
          <w:hyperlink w:anchor="_Toc287944290" w:history="1">
            <w:r w:rsidRPr="000F0BA0">
              <w:rPr>
                <w:rStyle w:val="Hipervnculo"/>
                <w:noProof/>
              </w:rPr>
              <w:t>11.</w:t>
            </w:r>
            <w:r>
              <w:rPr>
                <w:noProof/>
                <w:lang w:val="es-CO" w:eastAsia="es-CO"/>
              </w:rPr>
              <w:tab/>
            </w:r>
            <w:r w:rsidRPr="000F0BA0">
              <w:rPr>
                <w:rStyle w:val="Hipervnculo"/>
                <w:noProof/>
              </w:rPr>
              <w:t>Bibliografía</w:t>
            </w:r>
            <w:r>
              <w:rPr>
                <w:noProof/>
                <w:webHidden/>
              </w:rPr>
              <w:tab/>
            </w:r>
            <w:r>
              <w:rPr>
                <w:noProof/>
                <w:webHidden/>
              </w:rPr>
              <w:fldChar w:fldCharType="begin"/>
            </w:r>
            <w:r>
              <w:rPr>
                <w:noProof/>
                <w:webHidden/>
              </w:rPr>
              <w:instrText xml:space="preserve"> PAGEREF _Toc287944290 \h </w:instrText>
            </w:r>
            <w:r>
              <w:rPr>
                <w:noProof/>
                <w:webHidden/>
              </w:rPr>
            </w:r>
            <w:r>
              <w:rPr>
                <w:noProof/>
                <w:webHidden/>
              </w:rPr>
              <w:fldChar w:fldCharType="separate"/>
            </w:r>
            <w:r>
              <w:rPr>
                <w:noProof/>
                <w:webHidden/>
              </w:rPr>
              <w:t>134</w:t>
            </w:r>
            <w:r>
              <w:rPr>
                <w:noProof/>
                <w:webHidden/>
              </w:rPr>
              <w:fldChar w:fldCharType="end"/>
            </w:r>
          </w:hyperlink>
        </w:p>
        <w:p w:rsidR="00225E63" w:rsidRDefault="000C5FB6">
          <w:pPr>
            <w:rPr>
              <w:lang w:val="es-ES"/>
            </w:rPr>
          </w:pPr>
          <w:r w:rsidRPr="00225E63">
            <w:rPr>
              <w:rFonts w:ascii="Garamond" w:hAnsi="Garamond"/>
              <w:sz w:val="24"/>
              <w:szCs w:val="24"/>
              <w:lang w:val="es-ES"/>
            </w:rPr>
            <w:fldChar w:fldCharType="end"/>
          </w:r>
        </w:p>
      </w:sdtContent>
    </w:sdt>
    <w:p w:rsidR="00225E63" w:rsidRDefault="00225E63" w:rsidP="00225E63">
      <w:pPr>
        <w:jc w:val="center"/>
        <w:rPr>
          <w:rFonts w:asciiTheme="majorHAnsi" w:hAnsiTheme="majorHAnsi"/>
          <w:b/>
          <w:color w:val="002060"/>
          <w:sz w:val="28"/>
          <w:szCs w:val="28"/>
        </w:rPr>
      </w:pPr>
    </w:p>
    <w:p w:rsidR="00225E63" w:rsidRPr="00225E63" w:rsidRDefault="00225E63" w:rsidP="00225E63">
      <w:pPr>
        <w:jc w:val="center"/>
        <w:rPr>
          <w:rFonts w:asciiTheme="majorHAnsi" w:hAnsiTheme="majorHAnsi"/>
          <w:b/>
          <w:color w:val="002060"/>
          <w:sz w:val="28"/>
          <w:szCs w:val="28"/>
        </w:rPr>
      </w:pPr>
      <w:r>
        <w:rPr>
          <w:rFonts w:asciiTheme="majorHAnsi" w:hAnsiTheme="majorHAnsi"/>
          <w:b/>
          <w:color w:val="002060"/>
          <w:sz w:val="28"/>
          <w:szCs w:val="28"/>
        </w:rPr>
        <w:t>Listado de mapas</w:t>
      </w:r>
    </w:p>
    <w:p w:rsidR="00225E63" w:rsidRDefault="00225E63" w:rsidP="00CD2862">
      <w:pPr>
        <w:rPr>
          <w:rFonts w:ascii="Garamond" w:hAnsi="Garamond"/>
          <w:b/>
        </w:rPr>
      </w:pPr>
    </w:p>
    <w:p w:rsidR="003350B8" w:rsidRDefault="000C5FB6">
      <w:pPr>
        <w:pStyle w:val="Tabladeilustraciones"/>
        <w:tabs>
          <w:tab w:val="right" w:leader="dot" w:pos="8828"/>
        </w:tabs>
        <w:rPr>
          <w:rFonts w:asciiTheme="minorHAnsi" w:eastAsiaTheme="minorEastAsia" w:hAnsiTheme="minorHAnsi" w:cstheme="minorBidi"/>
          <w:noProof/>
          <w:lang w:eastAsia="es-CO"/>
        </w:rPr>
      </w:pPr>
      <w:r w:rsidRPr="000C5FB6">
        <w:rPr>
          <w:rFonts w:ascii="Garamond" w:hAnsi="Garamond"/>
          <w:b/>
        </w:rPr>
        <w:fldChar w:fldCharType="begin"/>
      </w:r>
      <w:r w:rsidR="00225E63">
        <w:rPr>
          <w:rFonts w:ascii="Garamond" w:hAnsi="Garamond"/>
          <w:b/>
        </w:rPr>
        <w:instrText xml:space="preserve"> TOC \h \z \c "Mapa" </w:instrText>
      </w:r>
      <w:r w:rsidRPr="000C5FB6">
        <w:rPr>
          <w:rFonts w:ascii="Garamond" w:hAnsi="Garamond"/>
          <w:b/>
        </w:rPr>
        <w:fldChar w:fldCharType="separate"/>
      </w:r>
      <w:hyperlink w:anchor="_Toc287944291" w:history="1">
        <w:r w:rsidR="003350B8" w:rsidRPr="00B7123F">
          <w:rPr>
            <w:rStyle w:val="Hipervnculo"/>
            <w:rFonts w:ascii="Garamond" w:eastAsiaTheme="majorEastAsia" w:hAnsi="Garamond"/>
            <w:noProof/>
          </w:rPr>
          <w:t>Mapa 1. Mapa físico del Municipio.</w:t>
        </w:r>
        <w:r w:rsidR="003350B8">
          <w:rPr>
            <w:noProof/>
            <w:webHidden/>
          </w:rPr>
          <w:tab/>
        </w:r>
        <w:r w:rsidR="003350B8">
          <w:rPr>
            <w:noProof/>
            <w:webHidden/>
          </w:rPr>
          <w:fldChar w:fldCharType="begin"/>
        </w:r>
        <w:r w:rsidR="003350B8">
          <w:rPr>
            <w:noProof/>
            <w:webHidden/>
          </w:rPr>
          <w:instrText xml:space="preserve"> PAGEREF _Toc287944291 \h </w:instrText>
        </w:r>
        <w:r w:rsidR="003350B8">
          <w:rPr>
            <w:noProof/>
            <w:webHidden/>
          </w:rPr>
        </w:r>
        <w:r w:rsidR="003350B8">
          <w:rPr>
            <w:noProof/>
            <w:webHidden/>
          </w:rPr>
          <w:fldChar w:fldCharType="separate"/>
        </w:r>
        <w:r w:rsidR="003350B8">
          <w:rPr>
            <w:noProof/>
            <w:webHidden/>
          </w:rPr>
          <w:t>29</w:t>
        </w:r>
        <w:r w:rsidR="003350B8">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292" w:history="1">
        <w:r w:rsidRPr="00B7123F">
          <w:rPr>
            <w:rStyle w:val="Hipervnculo"/>
            <w:rFonts w:ascii="Garamond" w:eastAsiaTheme="majorEastAsia" w:hAnsi="Garamond"/>
            <w:noProof/>
          </w:rPr>
          <w:t>Mapa 2. Mapa político-administrativo del Municipio.</w:t>
        </w:r>
        <w:r>
          <w:rPr>
            <w:noProof/>
            <w:webHidden/>
          </w:rPr>
          <w:tab/>
        </w:r>
        <w:r>
          <w:rPr>
            <w:noProof/>
            <w:webHidden/>
          </w:rPr>
          <w:fldChar w:fldCharType="begin"/>
        </w:r>
        <w:r>
          <w:rPr>
            <w:noProof/>
            <w:webHidden/>
          </w:rPr>
          <w:instrText xml:space="preserve"> PAGEREF _Toc287944292 \h </w:instrText>
        </w:r>
        <w:r>
          <w:rPr>
            <w:noProof/>
            <w:webHidden/>
          </w:rPr>
        </w:r>
        <w:r>
          <w:rPr>
            <w:noProof/>
            <w:webHidden/>
          </w:rPr>
          <w:fldChar w:fldCharType="separate"/>
        </w:r>
        <w:r>
          <w:rPr>
            <w:noProof/>
            <w:webHidden/>
          </w:rPr>
          <w:t>30</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293" w:history="1">
        <w:r w:rsidRPr="00B7123F">
          <w:rPr>
            <w:rStyle w:val="Hipervnculo"/>
            <w:rFonts w:ascii="Garamond" w:eastAsiaTheme="majorEastAsia" w:hAnsi="Garamond"/>
            <w:noProof/>
          </w:rPr>
          <w:t>Mapa 3. Mapa Geológico</w:t>
        </w:r>
        <w:r>
          <w:rPr>
            <w:noProof/>
            <w:webHidden/>
          </w:rPr>
          <w:tab/>
        </w:r>
        <w:r>
          <w:rPr>
            <w:noProof/>
            <w:webHidden/>
          </w:rPr>
          <w:fldChar w:fldCharType="begin"/>
        </w:r>
        <w:r>
          <w:rPr>
            <w:noProof/>
            <w:webHidden/>
          </w:rPr>
          <w:instrText xml:space="preserve"> PAGEREF _Toc287944293 \h </w:instrText>
        </w:r>
        <w:r>
          <w:rPr>
            <w:noProof/>
            <w:webHidden/>
          </w:rPr>
        </w:r>
        <w:r>
          <w:rPr>
            <w:noProof/>
            <w:webHidden/>
          </w:rPr>
          <w:fldChar w:fldCharType="separate"/>
        </w:r>
        <w:r>
          <w:rPr>
            <w:noProof/>
            <w:webHidden/>
          </w:rPr>
          <w:t>31</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13" w:anchor="_Toc287944294" w:history="1">
        <w:r w:rsidRPr="00B7123F">
          <w:rPr>
            <w:rStyle w:val="Hipervnculo"/>
            <w:rFonts w:ascii="Garamond" w:eastAsiaTheme="majorEastAsia" w:hAnsi="Garamond"/>
            <w:noProof/>
          </w:rPr>
          <w:t>Mapa 4. Mapa de pendientes.</w:t>
        </w:r>
        <w:r>
          <w:rPr>
            <w:noProof/>
            <w:webHidden/>
          </w:rPr>
          <w:tab/>
        </w:r>
        <w:r>
          <w:rPr>
            <w:noProof/>
            <w:webHidden/>
          </w:rPr>
          <w:fldChar w:fldCharType="begin"/>
        </w:r>
        <w:r>
          <w:rPr>
            <w:noProof/>
            <w:webHidden/>
          </w:rPr>
          <w:instrText xml:space="preserve"> PAGEREF _Toc287944294 \h </w:instrText>
        </w:r>
        <w:r>
          <w:rPr>
            <w:noProof/>
            <w:webHidden/>
          </w:rPr>
        </w:r>
        <w:r>
          <w:rPr>
            <w:noProof/>
            <w:webHidden/>
          </w:rPr>
          <w:fldChar w:fldCharType="separate"/>
        </w:r>
        <w:r>
          <w:rPr>
            <w:noProof/>
            <w:webHidden/>
          </w:rPr>
          <w:t>32</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295" w:history="1">
        <w:r w:rsidRPr="00B7123F">
          <w:rPr>
            <w:rStyle w:val="Hipervnculo"/>
            <w:rFonts w:ascii="Garamond" w:eastAsiaTheme="majorEastAsia" w:hAnsi="Garamond"/>
            <w:noProof/>
          </w:rPr>
          <w:t>Mapa 5. Mapa Geomorfológico.</w:t>
        </w:r>
        <w:r>
          <w:rPr>
            <w:noProof/>
            <w:webHidden/>
          </w:rPr>
          <w:tab/>
        </w:r>
        <w:r>
          <w:rPr>
            <w:noProof/>
            <w:webHidden/>
          </w:rPr>
          <w:fldChar w:fldCharType="begin"/>
        </w:r>
        <w:r>
          <w:rPr>
            <w:noProof/>
            <w:webHidden/>
          </w:rPr>
          <w:instrText xml:space="preserve"> PAGEREF _Toc287944295 \h </w:instrText>
        </w:r>
        <w:r>
          <w:rPr>
            <w:noProof/>
            <w:webHidden/>
          </w:rPr>
        </w:r>
        <w:r>
          <w:rPr>
            <w:noProof/>
            <w:webHidden/>
          </w:rPr>
          <w:fldChar w:fldCharType="separate"/>
        </w:r>
        <w:r>
          <w:rPr>
            <w:noProof/>
            <w:webHidden/>
          </w:rPr>
          <w:t>34</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296" w:history="1">
        <w:r w:rsidRPr="00B7123F">
          <w:rPr>
            <w:rStyle w:val="Hipervnculo"/>
            <w:rFonts w:ascii="Garamond" w:eastAsiaTheme="majorEastAsia" w:hAnsi="Garamond"/>
            <w:noProof/>
          </w:rPr>
          <w:t>Mapa 6. Mapa de suelos.</w:t>
        </w:r>
        <w:r>
          <w:rPr>
            <w:noProof/>
            <w:webHidden/>
          </w:rPr>
          <w:tab/>
        </w:r>
        <w:r>
          <w:rPr>
            <w:noProof/>
            <w:webHidden/>
          </w:rPr>
          <w:fldChar w:fldCharType="begin"/>
        </w:r>
        <w:r>
          <w:rPr>
            <w:noProof/>
            <w:webHidden/>
          </w:rPr>
          <w:instrText xml:space="preserve"> PAGEREF _Toc287944296 \h </w:instrText>
        </w:r>
        <w:r>
          <w:rPr>
            <w:noProof/>
            <w:webHidden/>
          </w:rPr>
        </w:r>
        <w:r>
          <w:rPr>
            <w:noProof/>
            <w:webHidden/>
          </w:rPr>
          <w:fldChar w:fldCharType="separate"/>
        </w:r>
        <w:r>
          <w:rPr>
            <w:noProof/>
            <w:webHidden/>
          </w:rPr>
          <w:t>35</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297" w:history="1">
        <w:r w:rsidRPr="00B7123F">
          <w:rPr>
            <w:rStyle w:val="Hipervnculo"/>
            <w:rFonts w:ascii="Garamond" w:eastAsiaTheme="majorEastAsia" w:hAnsi="Garamond"/>
            <w:noProof/>
          </w:rPr>
          <w:t>Mapa 7. Mapa de percepción del riesgo del resguardo indígena de Kokonuko.</w:t>
        </w:r>
        <w:r>
          <w:rPr>
            <w:noProof/>
            <w:webHidden/>
          </w:rPr>
          <w:tab/>
        </w:r>
        <w:r>
          <w:rPr>
            <w:noProof/>
            <w:webHidden/>
          </w:rPr>
          <w:fldChar w:fldCharType="begin"/>
        </w:r>
        <w:r>
          <w:rPr>
            <w:noProof/>
            <w:webHidden/>
          </w:rPr>
          <w:instrText xml:space="preserve"> PAGEREF _Toc287944297 \h </w:instrText>
        </w:r>
        <w:r>
          <w:rPr>
            <w:noProof/>
            <w:webHidden/>
          </w:rPr>
        </w:r>
        <w:r>
          <w:rPr>
            <w:noProof/>
            <w:webHidden/>
          </w:rPr>
          <w:fldChar w:fldCharType="separate"/>
        </w:r>
        <w:r>
          <w:rPr>
            <w:noProof/>
            <w:webHidden/>
          </w:rPr>
          <w:t>43</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14" w:anchor="_Toc287944298" w:history="1">
        <w:r w:rsidRPr="00B7123F">
          <w:rPr>
            <w:rStyle w:val="Hipervnculo"/>
            <w:rFonts w:ascii="Garamond" w:eastAsiaTheme="majorEastAsia" w:hAnsi="Garamond"/>
            <w:noProof/>
          </w:rPr>
          <w:t>Mapa 8. Mapa de percepción del resguardo indígena de Paletará.</w:t>
        </w:r>
        <w:r>
          <w:rPr>
            <w:noProof/>
            <w:webHidden/>
          </w:rPr>
          <w:tab/>
        </w:r>
        <w:r>
          <w:rPr>
            <w:noProof/>
            <w:webHidden/>
          </w:rPr>
          <w:fldChar w:fldCharType="begin"/>
        </w:r>
        <w:r>
          <w:rPr>
            <w:noProof/>
            <w:webHidden/>
          </w:rPr>
          <w:instrText xml:space="preserve"> PAGEREF _Toc287944298 \h </w:instrText>
        </w:r>
        <w:r>
          <w:rPr>
            <w:noProof/>
            <w:webHidden/>
          </w:rPr>
        </w:r>
        <w:r>
          <w:rPr>
            <w:noProof/>
            <w:webHidden/>
          </w:rPr>
          <w:fldChar w:fldCharType="separate"/>
        </w:r>
        <w:r>
          <w:rPr>
            <w:noProof/>
            <w:webHidden/>
          </w:rPr>
          <w:t>45</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299" w:history="1">
        <w:r w:rsidRPr="00B7123F">
          <w:rPr>
            <w:rStyle w:val="Hipervnculo"/>
            <w:rFonts w:eastAsiaTheme="majorEastAsia"/>
            <w:noProof/>
          </w:rPr>
          <w:t>Mapa 9. Mapa de percepción del riesgo resguardo indígena de Puracé.</w:t>
        </w:r>
        <w:r>
          <w:rPr>
            <w:noProof/>
            <w:webHidden/>
          </w:rPr>
          <w:tab/>
        </w:r>
        <w:r>
          <w:rPr>
            <w:noProof/>
            <w:webHidden/>
          </w:rPr>
          <w:fldChar w:fldCharType="begin"/>
        </w:r>
        <w:r>
          <w:rPr>
            <w:noProof/>
            <w:webHidden/>
          </w:rPr>
          <w:instrText xml:space="preserve"> PAGEREF _Toc287944299 \h </w:instrText>
        </w:r>
        <w:r>
          <w:rPr>
            <w:noProof/>
            <w:webHidden/>
          </w:rPr>
        </w:r>
        <w:r>
          <w:rPr>
            <w:noProof/>
            <w:webHidden/>
          </w:rPr>
          <w:fldChar w:fldCharType="separate"/>
        </w:r>
        <w:r>
          <w:rPr>
            <w:noProof/>
            <w:webHidden/>
          </w:rPr>
          <w:t>47</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00" w:history="1">
        <w:r w:rsidRPr="00B7123F">
          <w:rPr>
            <w:rStyle w:val="Hipervnculo"/>
            <w:rFonts w:ascii="Garamond" w:eastAsiaTheme="majorEastAsia" w:hAnsi="Garamond"/>
            <w:noProof/>
          </w:rPr>
          <w:t>Mapa 10. Mapa de percepción del riesgo Corregimiento de Santa Leticia y resguardo indígena de Juan Tama.</w:t>
        </w:r>
        <w:r>
          <w:rPr>
            <w:noProof/>
            <w:webHidden/>
          </w:rPr>
          <w:tab/>
        </w:r>
        <w:r>
          <w:rPr>
            <w:noProof/>
            <w:webHidden/>
          </w:rPr>
          <w:fldChar w:fldCharType="begin"/>
        </w:r>
        <w:r>
          <w:rPr>
            <w:noProof/>
            <w:webHidden/>
          </w:rPr>
          <w:instrText xml:space="preserve"> PAGEREF _Toc287944300 \h </w:instrText>
        </w:r>
        <w:r>
          <w:rPr>
            <w:noProof/>
            <w:webHidden/>
          </w:rPr>
        </w:r>
        <w:r>
          <w:rPr>
            <w:noProof/>
            <w:webHidden/>
          </w:rPr>
          <w:fldChar w:fldCharType="separate"/>
        </w:r>
        <w:r>
          <w:rPr>
            <w:noProof/>
            <w:webHidden/>
          </w:rPr>
          <w:t>48</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01" w:history="1">
        <w:r w:rsidRPr="00B7123F">
          <w:rPr>
            <w:rStyle w:val="Hipervnculo"/>
            <w:rFonts w:ascii="Garamond" w:eastAsiaTheme="majorEastAsia" w:hAnsi="Garamond"/>
            <w:noProof/>
          </w:rPr>
          <w:t>Mapa 11. Mapa de susceptibilidad a deslizamientos del Municipio de Puracé.</w:t>
        </w:r>
        <w:r>
          <w:rPr>
            <w:noProof/>
            <w:webHidden/>
          </w:rPr>
          <w:tab/>
        </w:r>
        <w:r>
          <w:rPr>
            <w:noProof/>
            <w:webHidden/>
          </w:rPr>
          <w:fldChar w:fldCharType="begin"/>
        </w:r>
        <w:r>
          <w:rPr>
            <w:noProof/>
            <w:webHidden/>
          </w:rPr>
          <w:instrText xml:space="preserve"> PAGEREF _Toc287944301 \h </w:instrText>
        </w:r>
        <w:r>
          <w:rPr>
            <w:noProof/>
            <w:webHidden/>
          </w:rPr>
        </w:r>
        <w:r>
          <w:rPr>
            <w:noProof/>
            <w:webHidden/>
          </w:rPr>
          <w:fldChar w:fldCharType="separate"/>
        </w:r>
        <w:r>
          <w:rPr>
            <w:noProof/>
            <w:webHidden/>
          </w:rPr>
          <w:t>49</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02" w:history="1">
        <w:r w:rsidRPr="00B7123F">
          <w:rPr>
            <w:rStyle w:val="Hipervnculo"/>
            <w:rFonts w:ascii="Garamond" w:eastAsiaTheme="majorEastAsia" w:hAnsi="Garamond"/>
            <w:noProof/>
          </w:rPr>
          <w:t>Mapa 12. Mapa de susceptibilidad a inundaciones súbitas en el Municipio de Puracé.</w:t>
        </w:r>
        <w:r>
          <w:rPr>
            <w:noProof/>
            <w:webHidden/>
          </w:rPr>
          <w:tab/>
        </w:r>
        <w:r>
          <w:rPr>
            <w:noProof/>
            <w:webHidden/>
          </w:rPr>
          <w:fldChar w:fldCharType="begin"/>
        </w:r>
        <w:r>
          <w:rPr>
            <w:noProof/>
            <w:webHidden/>
          </w:rPr>
          <w:instrText xml:space="preserve"> PAGEREF _Toc287944302 \h </w:instrText>
        </w:r>
        <w:r>
          <w:rPr>
            <w:noProof/>
            <w:webHidden/>
          </w:rPr>
        </w:r>
        <w:r>
          <w:rPr>
            <w:noProof/>
            <w:webHidden/>
          </w:rPr>
          <w:fldChar w:fldCharType="separate"/>
        </w:r>
        <w:r>
          <w:rPr>
            <w:noProof/>
            <w:webHidden/>
          </w:rPr>
          <w:t>50</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03" w:history="1">
        <w:r w:rsidRPr="00B7123F">
          <w:rPr>
            <w:rStyle w:val="Hipervnculo"/>
            <w:rFonts w:ascii="Garamond" w:eastAsiaTheme="majorEastAsia" w:hAnsi="Garamond"/>
            <w:noProof/>
          </w:rPr>
          <w:t>Mapa 13. Mapa de susceptibilidad a incendios de cobertura vegetal en el Municipio de Puracé.</w:t>
        </w:r>
        <w:r>
          <w:rPr>
            <w:noProof/>
            <w:webHidden/>
          </w:rPr>
          <w:tab/>
        </w:r>
        <w:r>
          <w:rPr>
            <w:noProof/>
            <w:webHidden/>
          </w:rPr>
          <w:fldChar w:fldCharType="begin"/>
        </w:r>
        <w:r>
          <w:rPr>
            <w:noProof/>
            <w:webHidden/>
          </w:rPr>
          <w:instrText xml:space="preserve"> PAGEREF _Toc287944303 \h </w:instrText>
        </w:r>
        <w:r>
          <w:rPr>
            <w:noProof/>
            <w:webHidden/>
          </w:rPr>
        </w:r>
        <w:r>
          <w:rPr>
            <w:noProof/>
            <w:webHidden/>
          </w:rPr>
          <w:fldChar w:fldCharType="separate"/>
        </w:r>
        <w:r>
          <w:rPr>
            <w:noProof/>
            <w:webHidden/>
          </w:rPr>
          <w:t>51</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04" w:history="1">
        <w:r w:rsidRPr="00B7123F">
          <w:rPr>
            <w:rStyle w:val="Hipervnculo"/>
            <w:rFonts w:ascii="Garamond" w:eastAsiaTheme="majorEastAsia" w:hAnsi="Garamond"/>
            <w:noProof/>
          </w:rPr>
          <w:t>Mapa 14. Mapa de susceptibilidad a amenazas de origen hidroclimático del Municipio de Puracé.</w:t>
        </w:r>
        <w:r>
          <w:rPr>
            <w:noProof/>
            <w:webHidden/>
          </w:rPr>
          <w:tab/>
        </w:r>
        <w:r>
          <w:rPr>
            <w:noProof/>
            <w:webHidden/>
          </w:rPr>
          <w:fldChar w:fldCharType="begin"/>
        </w:r>
        <w:r>
          <w:rPr>
            <w:noProof/>
            <w:webHidden/>
          </w:rPr>
          <w:instrText xml:space="preserve"> PAGEREF _Toc287944304 \h </w:instrText>
        </w:r>
        <w:r>
          <w:rPr>
            <w:noProof/>
            <w:webHidden/>
          </w:rPr>
        </w:r>
        <w:r>
          <w:rPr>
            <w:noProof/>
            <w:webHidden/>
          </w:rPr>
          <w:fldChar w:fldCharType="separate"/>
        </w:r>
        <w:r>
          <w:rPr>
            <w:noProof/>
            <w:webHidden/>
          </w:rPr>
          <w:t>52</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05" w:history="1">
        <w:r w:rsidRPr="00B7123F">
          <w:rPr>
            <w:rStyle w:val="Hipervnculo"/>
            <w:rFonts w:ascii="Book Antiqua" w:eastAsiaTheme="majorEastAsia" w:hAnsi="Book Antiqua"/>
            <w:noProof/>
          </w:rPr>
          <w:t>Mapa 15. Elementos expuestos resguardo indígena de Kokonuko</w:t>
        </w:r>
        <w:r>
          <w:rPr>
            <w:noProof/>
            <w:webHidden/>
          </w:rPr>
          <w:tab/>
        </w:r>
        <w:r>
          <w:rPr>
            <w:noProof/>
            <w:webHidden/>
          </w:rPr>
          <w:fldChar w:fldCharType="begin"/>
        </w:r>
        <w:r>
          <w:rPr>
            <w:noProof/>
            <w:webHidden/>
          </w:rPr>
          <w:instrText xml:space="preserve"> PAGEREF _Toc287944305 \h </w:instrText>
        </w:r>
        <w:r>
          <w:rPr>
            <w:noProof/>
            <w:webHidden/>
          </w:rPr>
        </w:r>
        <w:r>
          <w:rPr>
            <w:noProof/>
            <w:webHidden/>
          </w:rPr>
          <w:fldChar w:fldCharType="separate"/>
        </w:r>
        <w:r>
          <w:rPr>
            <w:noProof/>
            <w:webHidden/>
          </w:rPr>
          <w:t>54</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06" w:history="1">
        <w:r w:rsidRPr="00B7123F">
          <w:rPr>
            <w:rStyle w:val="Hipervnculo"/>
            <w:rFonts w:ascii="Book Antiqua" w:eastAsiaTheme="majorEastAsia" w:hAnsi="Book Antiqua"/>
            <w:noProof/>
          </w:rPr>
          <w:t>Mapa 16. Elementos expuestos resguardo indígena de Paletará.</w:t>
        </w:r>
        <w:r>
          <w:rPr>
            <w:noProof/>
            <w:webHidden/>
          </w:rPr>
          <w:tab/>
        </w:r>
        <w:r>
          <w:rPr>
            <w:noProof/>
            <w:webHidden/>
          </w:rPr>
          <w:fldChar w:fldCharType="begin"/>
        </w:r>
        <w:r>
          <w:rPr>
            <w:noProof/>
            <w:webHidden/>
          </w:rPr>
          <w:instrText xml:space="preserve"> PAGEREF _Toc287944306 \h </w:instrText>
        </w:r>
        <w:r>
          <w:rPr>
            <w:noProof/>
            <w:webHidden/>
          </w:rPr>
        </w:r>
        <w:r>
          <w:rPr>
            <w:noProof/>
            <w:webHidden/>
          </w:rPr>
          <w:fldChar w:fldCharType="separate"/>
        </w:r>
        <w:r>
          <w:rPr>
            <w:noProof/>
            <w:webHidden/>
          </w:rPr>
          <w:t>58</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07" w:history="1">
        <w:r w:rsidRPr="00B7123F">
          <w:rPr>
            <w:rStyle w:val="Hipervnculo"/>
            <w:rFonts w:ascii="Book Antiqua" w:eastAsiaTheme="majorEastAsia" w:hAnsi="Book Antiqua"/>
            <w:noProof/>
          </w:rPr>
          <w:t>Mapa 17.  Elementos expuestos resguardo indígena de Puracé.</w:t>
        </w:r>
        <w:r>
          <w:rPr>
            <w:noProof/>
            <w:webHidden/>
          </w:rPr>
          <w:tab/>
        </w:r>
        <w:r>
          <w:rPr>
            <w:noProof/>
            <w:webHidden/>
          </w:rPr>
          <w:fldChar w:fldCharType="begin"/>
        </w:r>
        <w:r>
          <w:rPr>
            <w:noProof/>
            <w:webHidden/>
          </w:rPr>
          <w:instrText xml:space="preserve"> PAGEREF _Toc287944307 \h </w:instrText>
        </w:r>
        <w:r>
          <w:rPr>
            <w:noProof/>
            <w:webHidden/>
          </w:rPr>
        </w:r>
        <w:r>
          <w:rPr>
            <w:noProof/>
            <w:webHidden/>
          </w:rPr>
          <w:fldChar w:fldCharType="separate"/>
        </w:r>
        <w:r>
          <w:rPr>
            <w:noProof/>
            <w:webHidden/>
          </w:rPr>
          <w:t>59</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08" w:history="1">
        <w:r w:rsidRPr="00B7123F">
          <w:rPr>
            <w:rStyle w:val="Hipervnculo"/>
            <w:rFonts w:ascii="Book Antiqua" w:eastAsiaTheme="majorEastAsia" w:hAnsi="Book Antiqua"/>
            <w:noProof/>
          </w:rPr>
          <w:t>Mapa 18. Elementos expuestos corregimiento de Santa Leticia.</w:t>
        </w:r>
        <w:r>
          <w:rPr>
            <w:noProof/>
            <w:webHidden/>
          </w:rPr>
          <w:tab/>
        </w:r>
        <w:r>
          <w:rPr>
            <w:noProof/>
            <w:webHidden/>
          </w:rPr>
          <w:fldChar w:fldCharType="begin"/>
        </w:r>
        <w:r>
          <w:rPr>
            <w:noProof/>
            <w:webHidden/>
          </w:rPr>
          <w:instrText xml:space="preserve"> PAGEREF _Toc287944308 \h </w:instrText>
        </w:r>
        <w:r>
          <w:rPr>
            <w:noProof/>
            <w:webHidden/>
          </w:rPr>
        </w:r>
        <w:r>
          <w:rPr>
            <w:noProof/>
            <w:webHidden/>
          </w:rPr>
          <w:fldChar w:fldCharType="separate"/>
        </w:r>
        <w:r>
          <w:rPr>
            <w:noProof/>
            <w:webHidden/>
          </w:rPr>
          <w:t>62</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09" w:history="1">
        <w:r w:rsidRPr="00B7123F">
          <w:rPr>
            <w:rStyle w:val="Hipervnculo"/>
            <w:rFonts w:ascii="Garamond" w:eastAsiaTheme="majorEastAsia" w:hAnsi="Garamond"/>
            <w:noProof/>
          </w:rPr>
          <w:t>Mapa 19. Elementos expuestos. Consolidado para el Municipio.</w:t>
        </w:r>
        <w:r>
          <w:rPr>
            <w:noProof/>
            <w:webHidden/>
          </w:rPr>
          <w:tab/>
        </w:r>
        <w:r>
          <w:rPr>
            <w:noProof/>
            <w:webHidden/>
          </w:rPr>
          <w:fldChar w:fldCharType="begin"/>
        </w:r>
        <w:r>
          <w:rPr>
            <w:noProof/>
            <w:webHidden/>
          </w:rPr>
          <w:instrText xml:space="preserve"> PAGEREF _Toc287944309 \h </w:instrText>
        </w:r>
        <w:r>
          <w:rPr>
            <w:noProof/>
            <w:webHidden/>
          </w:rPr>
        </w:r>
        <w:r>
          <w:rPr>
            <w:noProof/>
            <w:webHidden/>
          </w:rPr>
          <w:fldChar w:fldCharType="separate"/>
        </w:r>
        <w:r>
          <w:rPr>
            <w:noProof/>
            <w:webHidden/>
          </w:rPr>
          <w:t>66</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15" w:anchor="_Toc287944310" w:history="1">
        <w:r w:rsidRPr="00B7123F">
          <w:rPr>
            <w:rStyle w:val="Hipervnculo"/>
            <w:rFonts w:ascii="Book Antiqua" w:eastAsiaTheme="majorEastAsia" w:hAnsi="Book Antiqua"/>
            <w:noProof/>
          </w:rPr>
          <w:t>Mapa 20.Ubicación de estaciones hidrometeorológicas que influyen en el Municipio.</w:t>
        </w:r>
        <w:r>
          <w:rPr>
            <w:noProof/>
            <w:webHidden/>
          </w:rPr>
          <w:tab/>
        </w:r>
        <w:r>
          <w:rPr>
            <w:noProof/>
            <w:webHidden/>
          </w:rPr>
          <w:fldChar w:fldCharType="begin"/>
        </w:r>
        <w:r>
          <w:rPr>
            <w:noProof/>
            <w:webHidden/>
          </w:rPr>
          <w:instrText xml:space="preserve"> PAGEREF _Toc287944310 \h </w:instrText>
        </w:r>
        <w:r>
          <w:rPr>
            <w:noProof/>
            <w:webHidden/>
          </w:rPr>
        </w:r>
        <w:r>
          <w:rPr>
            <w:noProof/>
            <w:webHidden/>
          </w:rPr>
          <w:fldChar w:fldCharType="separate"/>
        </w:r>
        <w:r>
          <w:rPr>
            <w:noProof/>
            <w:webHidden/>
          </w:rPr>
          <w:t>72</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11" w:history="1">
        <w:r w:rsidRPr="00B7123F">
          <w:rPr>
            <w:rStyle w:val="Hipervnculo"/>
            <w:rFonts w:ascii="Book Antiqua" w:eastAsiaTheme="majorEastAsia" w:hAnsi="Book Antiqua"/>
            <w:noProof/>
          </w:rPr>
          <w:t>Mapa 21. Índice de humedad a partir de la caracterización hidrológica de la zona.</w:t>
        </w:r>
        <w:r>
          <w:rPr>
            <w:noProof/>
            <w:webHidden/>
          </w:rPr>
          <w:tab/>
        </w:r>
        <w:r>
          <w:rPr>
            <w:noProof/>
            <w:webHidden/>
          </w:rPr>
          <w:fldChar w:fldCharType="begin"/>
        </w:r>
        <w:r>
          <w:rPr>
            <w:noProof/>
            <w:webHidden/>
          </w:rPr>
          <w:instrText xml:space="preserve"> PAGEREF _Toc287944311 \h </w:instrText>
        </w:r>
        <w:r>
          <w:rPr>
            <w:noProof/>
            <w:webHidden/>
          </w:rPr>
        </w:r>
        <w:r>
          <w:rPr>
            <w:noProof/>
            <w:webHidden/>
          </w:rPr>
          <w:fldChar w:fldCharType="separate"/>
        </w:r>
        <w:r>
          <w:rPr>
            <w:noProof/>
            <w:webHidden/>
          </w:rPr>
          <w:t>79</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12" w:history="1">
        <w:r w:rsidRPr="00B7123F">
          <w:rPr>
            <w:rStyle w:val="Hipervnculo"/>
            <w:rFonts w:ascii="Garamond" w:eastAsiaTheme="majorEastAsia" w:hAnsi="Garamond"/>
            <w:noProof/>
          </w:rPr>
          <w:t>Mapa 22. Escenario de riesgos por deslizamiento e inundaciones súbitas en condiciones  "normales" para el Municipio de Puracé.</w:t>
        </w:r>
        <w:r>
          <w:rPr>
            <w:noProof/>
            <w:webHidden/>
          </w:rPr>
          <w:tab/>
        </w:r>
        <w:r>
          <w:rPr>
            <w:noProof/>
            <w:webHidden/>
          </w:rPr>
          <w:fldChar w:fldCharType="begin"/>
        </w:r>
        <w:r>
          <w:rPr>
            <w:noProof/>
            <w:webHidden/>
          </w:rPr>
          <w:instrText xml:space="preserve"> PAGEREF _Toc287944312 \h </w:instrText>
        </w:r>
        <w:r>
          <w:rPr>
            <w:noProof/>
            <w:webHidden/>
          </w:rPr>
        </w:r>
        <w:r>
          <w:rPr>
            <w:noProof/>
            <w:webHidden/>
          </w:rPr>
          <w:fldChar w:fldCharType="separate"/>
        </w:r>
        <w:r>
          <w:rPr>
            <w:noProof/>
            <w:webHidden/>
          </w:rPr>
          <w:t>81</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13" w:history="1">
        <w:r w:rsidRPr="00B7123F">
          <w:rPr>
            <w:rStyle w:val="Hipervnculo"/>
            <w:rFonts w:ascii="Garamond" w:eastAsiaTheme="majorEastAsia" w:hAnsi="Garamond"/>
            <w:noProof/>
          </w:rPr>
          <w:t>Mapa 23. Mapa de escenarios de riesgo por deslizamiento e inundaciones súbitas en condiciones de eventos ENOS (fase fría) para el Municipio de Puracé.</w:t>
        </w:r>
        <w:r>
          <w:rPr>
            <w:noProof/>
            <w:webHidden/>
          </w:rPr>
          <w:tab/>
        </w:r>
        <w:r>
          <w:rPr>
            <w:noProof/>
            <w:webHidden/>
          </w:rPr>
          <w:fldChar w:fldCharType="begin"/>
        </w:r>
        <w:r>
          <w:rPr>
            <w:noProof/>
            <w:webHidden/>
          </w:rPr>
          <w:instrText xml:space="preserve"> PAGEREF _Toc287944313 \h </w:instrText>
        </w:r>
        <w:r>
          <w:rPr>
            <w:noProof/>
            <w:webHidden/>
          </w:rPr>
        </w:r>
        <w:r>
          <w:rPr>
            <w:noProof/>
            <w:webHidden/>
          </w:rPr>
          <w:fldChar w:fldCharType="separate"/>
        </w:r>
        <w:r>
          <w:rPr>
            <w:noProof/>
            <w:webHidden/>
          </w:rPr>
          <w:t>82</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16" w:anchor="_Toc287944314" w:history="1">
        <w:r w:rsidRPr="00B7123F">
          <w:rPr>
            <w:rStyle w:val="Hipervnculo"/>
            <w:rFonts w:ascii="Book Antiqua" w:eastAsiaTheme="majorEastAsia" w:hAnsi="Book Antiqua"/>
            <w:noProof/>
          </w:rPr>
          <w:t>Mapa 24. Mapa de amenaza total por incendios forestales en el Municipio de Puracé.</w:t>
        </w:r>
        <w:r>
          <w:rPr>
            <w:noProof/>
            <w:webHidden/>
          </w:rPr>
          <w:tab/>
        </w:r>
        <w:r>
          <w:rPr>
            <w:noProof/>
            <w:webHidden/>
          </w:rPr>
          <w:fldChar w:fldCharType="begin"/>
        </w:r>
        <w:r>
          <w:rPr>
            <w:noProof/>
            <w:webHidden/>
          </w:rPr>
          <w:instrText xml:space="preserve"> PAGEREF _Toc287944314 \h </w:instrText>
        </w:r>
        <w:r>
          <w:rPr>
            <w:noProof/>
            <w:webHidden/>
          </w:rPr>
        </w:r>
        <w:r>
          <w:rPr>
            <w:noProof/>
            <w:webHidden/>
          </w:rPr>
          <w:fldChar w:fldCharType="separate"/>
        </w:r>
        <w:r>
          <w:rPr>
            <w:noProof/>
            <w:webHidden/>
          </w:rPr>
          <w:t>84</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17" w:anchor="_Toc287944315" w:history="1">
        <w:r w:rsidRPr="00B7123F">
          <w:rPr>
            <w:rStyle w:val="Hipervnculo"/>
            <w:rFonts w:ascii="Book Antiqua" w:eastAsiaTheme="majorEastAsia" w:hAnsi="Book Antiqua"/>
            <w:noProof/>
          </w:rPr>
          <w:t>Mapa 25. Mapa de vulnerabilidad total a incendios forestales del Municipio de Puracé.</w:t>
        </w:r>
        <w:r>
          <w:rPr>
            <w:noProof/>
            <w:webHidden/>
          </w:rPr>
          <w:tab/>
        </w:r>
        <w:r>
          <w:rPr>
            <w:noProof/>
            <w:webHidden/>
          </w:rPr>
          <w:fldChar w:fldCharType="begin"/>
        </w:r>
        <w:r>
          <w:rPr>
            <w:noProof/>
            <w:webHidden/>
          </w:rPr>
          <w:instrText xml:space="preserve"> PAGEREF _Toc287944315 \h </w:instrText>
        </w:r>
        <w:r>
          <w:rPr>
            <w:noProof/>
            <w:webHidden/>
          </w:rPr>
        </w:r>
        <w:r>
          <w:rPr>
            <w:noProof/>
            <w:webHidden/>
          </w:rPr>
          <w:fldChar w:fldCharType="separate"/>
        </w:r>
        <w:r>
          <w:rPr>
            <w:noProof/>
            <w:webHidden/>
          </w:rPr>
          <w:t>86</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18" w:anchor="_Toc287944316" w:history="1">
        <w:r w:rsidRPr="00B7123F">
          <w:rPr>
            <w:rStyle w:val="Hipervnculo"/>
            <w:rFonts w:ascii="Book Antiqua" w:eastAsiaTheme="majorEastAsia" w:hAnsi="Book Antiqua"/>
            <w:noProof/>
          </w:rPr>
          <w:t>Mapa 26. Mapa de riesgo por incendios forestales del Municipio de Puracé.</w:t>
        </w:r>
        <w:r>
          <w:rPr>
            <w:noProof/>
            <w:webHidden/>
          </w:rPr>
          <w:tab/>
        </w:r>
        <w:r>
          <w:rPr>
            <w:noProof/>
            <w:webHidden/>
          </w:rPr>
          <w:fldChar w:fldCharType="begin"/>
        </w:r>
        <w:r>
          <w:rPr>
            <w:noProof/>
            <w:webHidden/>
          </w:rPr>
          <w:instrText xml:space="preserve"> PAGEREF _Toc287944316 \h </w:instrText>
        </w:r>
        <w:r>
          <w:rPr>
            <w:noProof/>
            <w:webHidden/>
          </w:rPr>
        </w:r>
        <w:r>
          <w:rPr>
            <w:noProof/>
            <w:webHidden/>
          </w:rPr>
          <w:fldChar w:fldCharType="separate"/>
        </w:r>
        <w:r>
          <w:rPr>
            <w:noProof/>
            <w:webHidden/>
          </w:rPr>
          <w:t>88</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17" w:history="1">
        <w:r w:rsidRPr="00B7123F">
          <w:rPr>
            <w:rStyle w:val="Hipervnculo"/>
            <w:rFonts w:eastAsiaTheme="majorEastAsia"/>
            <w:noProof/>
          </w:rPr>
          <w:t>Mapa 27. Escenario de riesgo por deslizamiento en "condiciones normales".</w:t>
        </w:r>
        <w:r>
          <w:rPr>
            <w:noProof/>
            <w:webHidden/>
          </w:rPr>
          <w:tab/>
        </w:r>
        <w:r>
          <w:rPr>
            <w:noProof/>
            <w:webHidden/>
          </w:rPr>
          <w:fldChar w:fldCharType="begin"/>
        </w:r>
        <w:r>
          <w:rPr>
            <w:noProof/>
            <w:webHidden/>
          </w:rPr>
          <w:instrText xml:space="preserve"> PAGEREF _Toc287944317 \h </w:instrText>
        </w:r>
        <w:r>
          <w:rPr>
            <w:noProof/>
            <w:webHidden/>
          </w:rPr>
        </w:r>
        <w:r>
          <w:rPr>
            <w:noProof/>
            <w:webHidden/>
          </w:rPr>
          <w:fldChar w:fldCharType="separate"/>
        </w:r>
        <w:r>
          <w:rPr>
            <w:noProof/>
            <w:webHidden/>
          </w:rPr>
          <w:t>89</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18" w:history="1">
        <w:r w:rsidRPr="00B7123F">
          <w:rPr>
            <w:rStyle w:val="Hipervnculo"/>
            <w:rFonts w:ascii="Garamond" w:eastAsiaTheme="majorEastAsia" w:hAnsi="Garamond"/>
            <w:noProof/>
          </w:rPr>
          <w:t>Mapa 28. Escenario de riesgo por deslizamiento en evento ENOS (fase fría).</w:t>
        </w:r>
        <w:r>
          <w:rPr>
            <w:noProof/>
            <w:webHidden/>
          </w:rPr>
          <w:tab/>
        </w:r>
        <w:r>
          <w:rPr>
            <w:noProof/>
            <w:webHidden/>
          </w:rPr>
          <w:fldChar w:fldCharType="begin"/>
        </w:r>
        <w:r>
          <w:rPr>
            <w:noProof/>
            <w:webHidden/>
          </w:rPr>
          <w:instrText xml:space="preserve"> PAGEREF _Toc287944318 \h </w:instrText>
        </w:r>
        <w:r>
          <w:rPr>
            <w:noProof/>
            <w:webHidden/>
          </w:rPr>
        </w:r>
        <w:r>
          <w:rPr>
            <w:noProof/>
            <w:webHidden/>
          </w:rPr>
          <w:fldChar w:fldCharType="separate"/>
        </w:r>
        <w:r>
          <w:rPr>
            <w:noProof/>
            <w:webHidden/>
          </w:rPr>
          <w:t>92</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19" w:history="1">
        <w:r w:rsidRPr="00B7123F">
          <w:rPr>
            <w:rStyle w:val="Hipervnculo"/>
            <w:rFonts w:ascii="Garamond" w:eastAsiaTheme="majorEastAsia" w:hAnsi="Garamond"/>
            <w:noProof/>
          </w:rPr>
          <w:t>Mapa 29. Riesgo por incendio forestal y de cobertura vegetal bajo condiciones "normales".</w:t>
        </w:r>
        <w:r>
          <w:rPr>
            <w:noProof/>
            <w:webHidden/>
          </w:rPr>
          <w:tab/>
        </w:r>
        <w:r>
          <w:rPr>
            <w:noProof/>
            <w:webHidden/>
          </w:rPr>
          <w:fldChar w:fldCharType="begin"/>
        </w:r>
        <w:r>
          <w:rPr>
            <w:noProof/>
            <w:webHidden/>
          </w:rPr>
          <w:instrText xml:space="preserve"> PAGEREF _Toc287944319 \h </w:instrText>
        </w:r>
        <w:r>
          <w:rPr>
            <w:noProof/>
            <w:webHidden/>
          </w:rPr>
        </w:r>
        <w:r>
          <w:rPr>
            <w:noProof/>
            <w:webHidden/>
          </w:rPr>
          <w:fldChar w:fldCharType="separate"/>
        </w:r>
        <w:r>
          <w:rPr>
            <w:noProof/>
            <w:webHidden/>
          </w:rPr>
          <w:t>93</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19" w:anchor="_Toc287944320" w:history="1">
        <w:r w:rsidRPr="00B7123F">
          <w:rPr>
            <w:rStyle w:val="Hipervnculo"/>
            <w:rFonts w:ascii="Garamond" w:eastAsiaTheme="majorEastAsia" w:hAnsi="Garamond"/>
            <w:noProof/>
          </w:rPr>
          <w:t>Mapa 30. Mapa de sombras generado para el Municipio a partir de dos Modelos de Elevación Digital.</w:t>
        </w:r>
        <w:r>
          <w:rPr>
            <w:noProof/>
            <w:webHidden/>
          </w:rPr>
          <w:tab/>
        </w:r>
        <w:r>
          <w:rPr>
            <w:noProof/>
            <w:webHidden/>
          </w:rPr>
          <w:fldChar w:fldCharType="begin"/>
        </w:r>
        <w:r>
          <w:rPr>
            <w:noProof/>
            <w:webHidden/>
          </w:rPr>
          <w:instrText xml:space="preserve"> PAGEREF _Toc287944320 \h </w:instrText>
        </w:r>
        <w:r>
          <w:rPr>
            <w:noProof/>
            <w:webHidden/>
          </w:rPr>
        </w:r>
        <w:r>
          <w:rPr>
            <w:noProof/>
            <w:webHidden/>
          </w:rPr>
          <w:fldChar w:fldCharType="separate"/>
        </w:r>
        <w:r>
          <w:rPr>
            <w:noProof/>
            <w:webHidden/>
          </w:rPr>
          <w:t>121</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20" w:anchor="_Toc287944321" w:history="1">
        <w:r w:rsidRPr="00B7123F">
          <w:rPr>
            <w:rStyle w:val="Hipervnculo"/>
            <w:rFonts w:ascii="Garamond" w:eastAsiaTheme="majorEastAsia" w:hAnsi="Garamond"/>
            <w:noProof/>
          </w:rPr>
          <w:t>Mapa 31. Mapa de dirección de flujo.</w:t>
        </w:r>
        <w:r>
          <w:rPr>
            <w:noProof/>
            <w:webHidden/>
          </w:rPr>
          <w:tab/>
        </w:r>
        <w:r>
          <w:rPr>
            <w:noProof/>
            <w:webHidden/>
          </w:rPr>
          <w:fldChar w:fldCharType="begin"/>
        </w:r>
        <w:r>
          <w:rPr>
            <w:noProof/>
            <w:webHidden/>
          </w:rPr>
          <w:instrText xml:space="preserve"> PAGEREF _Toc287944321 \h </w:instrText>
        </w:r>
        <w:r>
          <w:rPr>
            <w:noProof/>
            <w:webHidden/>
          </w:rPr>
        </w:r>
        <w:r>
          <w:rPr>
            <w:noProof/>
            <w:webHidden/>
          </w:rPr>
          <w:fldChar w:fldCharType="separate"/>
        </w:r>
        <w:r>
          <w:rPr>
            <w:noProof/>
            <w:webHidden/>
          </w:rPr>
          <w:t>122</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21" w:anchor="_Toc287944322" w:history="1">
        <w:r w:rsidRPr="00B7123F">
          <w:rPr>
            <w:rStyle w:val="Hipervnculo"/>
            <w:rFonts w:ascii="Garamond" w:eastAsiaTheme="majorEastAsia" w:hAnsi="Garamond"/>
            <w:noProof/>
          </w:rPr>
          <w:t>Mapa 32. Mapa de acumulación de flujos.</w:t>
        </w:r>
        <w:r>
          <w:rPr>
            <w:noProof/>
            <w:webHidden/>
          </w:rPr>
          <w:tab/>
        </w:r>
        <w:r>
          <w:rPr>
            <w:noProof/>
            <w:webHidden/>
          </w:rPr>
          <w:fldChar w:fldCharType="begin"/>
        </w:r>
        <w:r>
          <w:rPr>
            <w:noProof/>
            <w:webHidden/>
          </w:rPr>
          <w:instrText xml:space="preserve"> PAGEREF _Toc287944322 \h </w:instrText>
        </w:r>
        <w:r>
          <w:rPr>
            <w:noProof/>
            <w:webHidden/>
          </w:rPr>
        </w:r>
        <w:r>
          <w:rPr>
            <w:noProof/>
            <w:webHidden/>
          </w:rPr>
          <w:fldChar w:fldCharType="separate"/>
        </w:r>
        <w:r>
          <w:rPr>
            <w:noProof/>
            <w:webHidden/>
          </w:rPr>
          <w:t>123</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22" w:anchor="_Toc287944323" w:history="1">
        <w:r w:rsidRPr="00B7123F">
          <w:rPr>
            <w:rStyle w:val="Hipervnculo"/>
            <w:rFonts w:ascii="Garamond" w:eastAsiaTheme="majorEastAsia" w:hAnsi="Garamond"/>
            <w:noProof/>
          </w:rPr>
          <w:t>Mapa 33. Mapa booleano de drenaje mostrando detalle de un sector.</w:t>
        </w:r>
        <w:r>
          <w:rPr>
            <w:noProof/>
            <w:webHidden/>
          </w:rPr>
          <w:tab/>
        </w:r>
        <w:r>
          <w:rPr>
            <w:noProof/>
            <w:webHidden/>
          </w:rPr>
          <w:fldChar w:fldCharType="begin"/>
        </w:r>
        <w:r>
          <w:rPr>
            <w:noProof/>
            <w:webHidden/>
          </w:rPr>
          <w:instrText xml:space="preserve"> PAGEREF _Toc287944323 \h </w:instrText>
        </w:r>
        <w:r>
          <w:rPr>
            <w:noProof/>
            <w:webHidden/>
          </w:rPr>
        </w:r>
        <w:r>
          <w:rPr>
            <w:noProof/>
            <w:webHidden/>
          </w:rPr>
          <w:fldChar w:fldCharType="separate"/>
        </w:r>
        <w:r>
          <w:rPr>
            <w:noProof/>
            <w:webHidden/>
          </w:rPr>
          <w:t>123</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23" w:anchor="_Toc287944324" w:history="1">
        <w:r w:rsidRPr="00B7123F">
          <w:rPr>
            <w:rStyle w:val="Hipervnculo"/>
            <w:rFonts w:ascii="Garamond" w:eastAsiaTheme="majorEastAsia" w:hAnsi="Garamond"/>
            <w:noProof/>
          </w:rPr>
          <w:t>Mapa 34. Mapa de jerarquización de drenajes.</w:t>
        </w:r>
        <w:r>
          <w:rPr>
            <w:noProof/>
            <w:webHidden/>
          </w:rPr>
          <w:tab/>
        </w:r>
        <w:r>
          <w:rPr>
            <w:noProof/>
            <w:webHidden/>
          </w:rPr>
          <w:fldChar w:fldCharType="begin"/>
        </w:r>
        <w:r>
          <w:rPr>
            <w:noProof/>
            <w:webHidden/>
          </w:rPr>
          <w:instrText xml:space="preserve"> PAGEREF _Toc287944324 \h </w:instrText>
        </w:r>
        <w:r>
          <w:rPr>
            <w:noProof/>
            <w:webHidden/>
          </w:rPr>
        </w:r>
        <w:r>
          <w:rPr>
            <w:noProof/>
            <w:webHidden/>
          </w:rPr>
          <w:fldChar w:fldCharType="separate"/>
        </w:r>
        <w:r>
          <w:rPr>
            <w:noProof/>
            <w:webHidden/>
          </w:rPr>
          <w:t>124</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24" w:anchor="_Toc287944325" w:history="1">
        <w:r w:rsidRPr="00B7123F">
          <w:rPr>
            <w:rStyle w:val="Hipervnculo"/>
            <w:rFonts w:ascii="Garamond" w:eastAsiaTheme="majorEastAsia" w:hAnsi="Garamond"/>
            <w:noProof/>
          </w:rPr>
          <w:t>Mapa 35. Mapa de microcuencas en donde se muestran con drenajes extraídos mediante el procesamiento del DEM.</w:t>
        </w:r>
        <w:r>
          <w:rPr>
            <w:noProof/>
            <w:webHidden/>
          </w:rPr>
          <w:tab/>
        </w:r>
        <w:r>
          <w:rPr>
            <w:noProof/>
            <w:webHidden/>
          </w:rPr>
          <w:fldChar w:fldCharType="begin"/>
        </w:r>
        <w:r>
          <w:rPr>
            <w:noProof/>
            <w:webHidden/>
          </w:rPr>
          <w:instrText xml:space="preserve"> PAGEREF _Toc287944325 \h </w:instrText>
        </w:r>
        <w:r>
          <w:rPr>
            <w:noProof/>
            <w:webHidden/>
          </w:rPr>
        </w:r>
        <w:r>
          <w:rPr>
            <w:noProof/>
            <w:webHidden/>
          </w:rPr>
          <w:fldChar w:fldCharType="separate"/>
        </w:r>
        <w:r>
          <w:rPr>
            <w:noProof/>
            <w:webHidden/>
          </w:rPr>
          <w:t>125</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25" w:anchor="_Toc287944326" w:history="1">
        <w:r w:rsidRPr="00B7123F">
          <w:rPr>
            <w:rStyle w:val="Hipervnculo"/>
            <w:rFonts w:ascii="Garamond" w:eastAsiaTheme="majorEastAsia" w:hAnsi="Garamond"/>
            <w:noProof/>
          </w:rPr>
          <w:t>Mapa 36. Índice de humedad calculado.</w:t>
        </w:r>
        <w:r>
          <w:rPr>
            <w:noProof/>
            <w:webHidden/>
          </w:rPr>
          <w:tab/>
        </w:r>
        <w:r>
          <w:rPr>
            <w:noProof/>
            <w:webHidden/>
          </w:rPr>
          <w:fldChar w:fldCharType="begin"/>
        </w:r>
        <w:r>
          <w:rPr>
            <w:noProof/>
            <w:webHidden/>
          </w:rPr>
          <w:instrText xml:space="preserve"> PAGEREF _Toc287944326 \h </w:instrText>
        </w:r>
        <w:r>
          <w:rPr>
            <w:noProof/>
            <w:webHidden/>
          </w:rPr>
        </w:r>
        <w:r>
          <w:rPr>
            <w:noProof/>
            <w:webHidden/>
          </w:rPr>
          <w:fldChar w:fldCharType="separate"/>
        </w:r>
        <w:r>
          <w:rPr>
            <w:noProof/>
            <w:webHidden/>
          </w:rPr>
          <w:t>126</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26" w:anchor="_Toc287944327" w:history="1">
        <w:r w:rsidRPr="00B7123F">
          <w:rPr>
            <w:rStyle w:val="Hipervnculo"/>
            <w:rFonts w:ascii="Garamond" w:eastAsiaTheme="majorEastAsia" w:hAnsi="Garamond"/>
            <w:noProof/>
          </w:rPr>
          <w:t>Mapa 37. Mapa de índice de humedad del Municipio.</w:t>
        </w:r>
        <w:r>
          <w:rPr>
            <w:noProof/>
            <w:webHidden/>
          </w:rPr>
          <w:tab/>
        </w:r>
        <w:r>
          <w:rPr>
            <w:noProof/>
            <w:webHidden/>
          </w:rPr>
          <w:fldChar w:fldCharType="begin"/>
        </w:r>
        <w:r>
          <w:rPr>
            <w:noProof/>
            <w:webHidden/>
          </w:rPr>
          <w:instrText xml:space="preserve"> PAGEREF _Toc287944327 \h </w:instrText>
        </w:r>
        <w:r>
          <w:rPr>
            <w:noProof/>
            <w:webHidden/>
          </w:rPr>
        </w:r>
        <w:r>
          <w:rPr>
            <w:noProof/>
            <w:webHidden/>
          </w:rPr>
          <w:fldChar w:fldCharType="separate"/>
        </w:r>
        <w:r>
          <w:rPr>
            <w:noProof/>
            <w:webHidden/>
          </w:rPr>
          <w:t>126</w:t>
        </w:r>
        <w:r>
          <w:rPr>
            <w:noProof/>
            <w:webHidden/>
          </w:rPr>
          <w:fldChar w:fldCharType="end"/>
        </w:r>
      </w:hyperlink>
    </w:p>
    <w:p w:rsidR="009171BB" w:rsidRDefault="000C5FB6" w:rsidP="009171BB">
      <w:pPr>
        <w:pStyle w:val="Prrafodelista"/>
        <w:rPr>
          <w:rFonts w:ascii="Garamond" w:hAnsi="Garamond"/>
          <w:b/>
        </w:rPr>
      </w:pPr>
      <w:r>
        <w:rPr>
          <w:rFonts w:ascii="Garamond" w:hAnsi="Garamond"/>
          <w:b/>
        </w:rPr>
        <w:fldChar w:fldCharType="end"/>
      </w:r>
    </w:p>
    <w:p w:rsidR="00225E63" w:rsidRDefault="00225E63" w:rsidP="009171BB">
      <w:pPr>
        <w:pStyle w:val="Prrafodelista"/>
        <w:rPr>
          <w:rFonts w:ascii="Garamond" w:hAnsi="Garamond"/>
          <w:b/>
        </w:rPr>
      </w:pPr>
    </w:p>
    <w:p w:rsidR="00225E63" w:rsidRDefault="00225E63" w:rsidP="009171BB">
      <w:pPr>
        <w:pStyle w:val="Prrafodelista"/>
        <w:rPr>
          <w:rFonts w:ascii="Garamond" w:hAnsi="Garamond"/>
          <w:b/>
        </w:rPr>
      </w:pPr>
    </w:p>
    <w:p w:rsidR="00225E63" w:rsidRDefault="00225E63" w:rsidP="009171BB">
      <w:pPr>
        <w:pStyle w:val="Prrafodelista"/>
        <w:rPr>
          <w:rFonts w:ascii="Garamond" w:hAnsi="Garamond"/>
          <w:b/>
        </w:rPr>
      </w:pPr>
    </w:p>
    <w:p w:rsidR="003350B8" w:rsidRDefault="003350B8" w:rsidP="009171BB">
      <w:pPr>
        <w:pStyle w:val="Prrafodelista"/>
        <w:rPr>
          <w:rFonts w:ascii="Garamond" w:hAnsi="Garamond"/>
          <w:b/>
        </w:rPr>
      </w:pPr>
    </w:p>
    <w:p w:rsidR="003350B8" w:rsidRDefault="003350B8" w:rsidP="009171BB">
      <w:pPr>
        <w:pStyle w:val="Prrafodelista"/>
        <w:rPr>
          <w:rFonts w:ascii="Garamond" w:hAnsi="Garamond"/>
          <w:b/>
        </w:rPr>
      </w:pPr>
    </w:p>
    <w:p w:rsidR="003350B8" w:rsidRDefault="003350B8" w:rsidP="009171BB">
      <w:pPr>
        <w:pStyle w:val="Prrafodelista"/>
        <w:rPr>
          <w:rFonts w:ascii="Garamond" w:hAnsi="Garamond"/>
          <w:b/>
        </w:rPr>
      </w:pPr>
    </w:p>
    <w:p w:rsidR="003350B8" w:rsidRDefault="003350B8" w:rsidP="009171BB">
      <w:pPr>
        <w:pStyle w:val="Prrafodelista"/>
        <w:rPr>
          <w:rFonts w:ascii="Garamond" w:hAnsi="Garamond"/>
          <w:b/>
        </w:rPr>
      </w:pPr>
    </w:p>
    <w:p w:rsidR="003350B8" w:rsidRDefault="003350B8" w:rsidP="009171BB">
      <w:pPr>
        <w:pStyle w:val="Prrafodelista"/>
        <w:rPr>
          <w:rFonts w:ascii="Garamond" w:hAnsi="Garamond"/>
          <w:b/>
        </w:rPr>
      </w:pPr>
    </w:p>
    <w:p w:rsidR="003350B8" w:rsidRDefault="003350B8" w:rsidP="009171BB">
      <w:pPr>
        <w:pStyle w:val="Prrafodelista"/>
        <w:rPr>
          <w:rFonts w:ascii="Garamond" w:hAnsi="Garamond"/>
          <w:b/>
        </w:rPr>
      </w:pPr>
    </w:p>
    <w:p w:rsidR="003350B8" w:rsidRDefault="003350B8" w:rsidP="009171BB">
      <w:pPr>
        <w:pStyle w:val="Prrafodelista"/>
        <w:rPr>
          <w:rFonts w:ascii="Garamond" w:hAnsi="Garamond"/>
          <w:b/>
        </w:rPr>
      </w:pPr>
    </w:p>
    <w:p w:rsidR="003350B8" w:rsidRDefault="003350B8" w:rsidP="009171BB">
      <w:pPr>
        <w:pStyle w:val="Prrafodelista"/>
        <w:rPr>
          <w:rFonts w:ascii="Garamond" w:hAnsi="Garamond"/>
          <w:b/>
        </w:rPr>
      </w:pPr>
    </w:p>
    <w:p w:rsidR="003350B8" w:rsidRDefault="003350B8" w:rsidP="009171BB">
      <w:pPr>
        <w:pStyle w:val="Prrafodelista"/>
        <w:rPr>
          <w:rFonts w:ascii="Garamond" w:hAnsi="Garamond"/>
          <w:b/>
        </w:rPr>
      </w:pPr>
    </w:p>
    <w:p w:rsidR="00225E63" w:rsidRDefault="00225E63" w:rsidP="009171BB">
      <w:pPr>
        <w:pStyle w:val="Prrafodelista"/>
        <w:rPr>
          <w:rFonts w:ascii="Garamond" w:hAnsi="Garamond"/>
          <w:b/>
        </w:rPr>
      </w:pPr>
    </w:p>
    <w:p w:rsidR="00225E63" w:rsidRDefault="00225E63" w:rsidP="009171BB">
      <w:pPr>
        <w:pStyle w:val="Prrafodelista"/>
        <w:rPr>
          <w:rFonts w:ascii="Garamond" w:hAnsi="Garamond"/>
          <w:b/>
        </w:rPr>
      </w:pPr>
    </w:p>
    <w:p w:rsidR="00225E63" w:rsidRDefault="00225E63" w:rsidP="009171BB">
      <w:pPr>
        <w:pStyle w:val="Prrafodelista"/>
        <w:rPr>
          <w:rFonts w:ascii="Garamond" w:hAnsi="Garamond"/>
          <w:b/>
        </w:rPr>
      </w:pPr>
    </w:p>
    <w:p w:rsidR="00225E63" w:rsidRDefault="00225E63" w:rsidP="009171BB">
      <w:pPr>
        <w:pStyle w:val="Prrafodelista"/>
        <w:rPr>
          <w:rFonts w:ascii="Garamond" w:hAnsi="Garamond"/>
          <w:b/>
        </w:rPr>
      </w:pPr>
    </w:p>
    <w:p w:rsidR="00225E63" w:rsidRDefault="00225E63" w:rsidP="009171BB">
      <w:pPr>
        <w:pStyle w:val="Prrafodelista"/>
        <w:rPr>
          <w:rFonts w:ascii="Garamond" w:hAnsi="Garamond"/>
          <w:b/>
        </w:rPr>
      </w:pPr>
    </w:p>
    <w:p w:rsidR="00225E63" w:rsidRDefault="00225E63" w:rsidP="009171BB">
      <w:pPr>
        <w:pStyle w:val="Prrafodelista"/>
        <w:rPr>
          <w:rFonts w:ascii="Garamond" w:hAnsi="Garamond"/>
          <w:b/>
        </w:rPr>
      </w:pPr>
    </w:p>
    <w:p w:rsidR="00225E63" w:rsidRDefault="00225E63" w:rsidP="009171BB">
      <w:pPr>
        <w:pStyle w:val="Prrafodelista"/>
        <w:rPr>
          <w:rFonts w:ascii="Garamond" w:hAnsi="Garamond"/>
          <w:b/>
        </w:rPr>
      </w:pPr>
    </w:p>
    <w:p w:rsidR="00225E63" w:rsidRDefault="00225E63" w:rsidP="009171BB">
      <w:pPr>
        <w:pStyle w:val="Prrafodelista"/>
        <w:rPr>
          <w:rFonts w:ascii="Garamond" w:hAnsi="Garamond"/>
          <w:b/>
        </w:rPr>
      </w:pPr>
    </w:p>
    <w:p w:rsidR="00225E63" w:rsidRDefault="00225E63" w:rsidP="00225E63">
      <w:pPr>
        <w:jc w:val="center"/>
        <w:rPr>
          <w:rFonts w:asciiTheme="majorHAnsi" w:hAnsiTheme="majorHAnsi"/>
          <w:b/>
          <w:color w:val="002060"/>
          <w:sz w:val="28"/>
          <w:szCs w:val="28"/>
        </w:rPr>
      </w:pPr>
      <w:r>
        <w:rPr>
          <w:rFonts w:asciiTheme="majorHAnsi" w:hAnsiTheme="majorHAnsi"/>
          <w:b/>
          <w:color w:val="002060"/>
          <w:sz w:val="28"/>
          <w:szCs w:val="28"/>
        </w:rPr>
        <w:lastRenderedPageBreak/>
        <w:t>Listado de figuras</w:t>
      </w:r>
    </w:p>
    <w:p w:rsidR="003350B8" w:rsidRDefault="000C5FB6">
      <w:pPr>
        <w:pStyle w:val="Tabladeilustraciones"/>
        <w:tabs>
          <w:tab w:val="right" w:leader="dot" w:pos="8828"/>
        </w:tabs>
        <w:rPr>
          <w:rFonts w:asciiTheme="minorHAnsi" w:eastAsiaTheme="minorEastAsia" w:hAnsiTheme="minorHAnsi" w:cstheme="minorBidi"/>
          <w:noProof/>
          <w:lang w:eastAsia="es-CO"/>
        </w:rPr>
      </w:pPr>
      <w:r w:rsidRPr="000C5FB6">
        <w:rPr>
          <w:rFonts w:ascii="Garamond" w:hAnsi="Garamond"/>
          <w:b/>
        </w:rPr>
        <w:fldChar w:fldCharType="begin"/>
      </w:r>
      <w:r w:rsidR="00225E63">
        <w:rPr>
          <w:rFonts w:ascii="Garamond" w:hAnsi="Garamond"/>
          <w:b/>
        </w:rPr>
        <w:instrText xml:space="preserve"> TOC \h \z \c "Figura" </w:instrText>
      </w:r>
      <w:r w:rsidRPr="000C5FB6">
        <w:rPr>
          <w:rFonts w:ascii="Garamond" w:hAnsi="Garamond"/>
          <w:b/>
        </w:rPr>
        <w:fldChar w:fldCharType="separate"/>
      </w:r>
      <w:hyperlink r:id="rId27" w:anchor="_Toc287944328" w:history="1">
        <w:r w:rsidR="003350B8" w:rsidRPr="00A321D7">
          <w:rPr>
            <w:rStyle w:val="Hipervnculo"/>
            <w:rFonts w:ascii="Garamond" w:eastAsiaTheme="majorEastAsia" w:hAnsi="Garamond"/>
            <w:noProof/>
          </w:rPr>
          <w:t>Figura 1. Visualización de las imágenes de satélite que cubren el Municipio.</w:t>
        </w:r>
        <w:r w:rsidR="003350B8">
          <w:rPr>
            <w:noProof/>
            <w:webHidden/>
          </w:rPr>
          <w:tab/>
        </w:r>
        <w:r w:rsidR="003350B8">
          <w:rPr>
            <w:noProof/>
            <w:webHidden/>
          </w:rPr>
          <w:fldChar w:fldCharType="begin"/>
        </w:r>
        <w:r w:rsidR="003350B8">
          <w:rPr>
            <w:noProof/>
            <w:webHidden/>
          </w:rPr>
          <w:instrText xml:space="preserve"> PAGEREF _Toc287944328 \h </w:instrText>
        </w:r>
        <w:r w:rsidR="003350B8">
          <w:rPr>
            <w:noProof/>
            <w:webHidden/>
          </w:rPr>
        </w:r>
        <w:r w:rsidR="003350B8">
          <w:rPr>
            <w:noProof/>
            <w:webHidden/>
          </w:rPr>
          <w:fldChar w:fldCharType="separate"/>
        </w:r>
        <w:r w:rsidR="003350B8">
          <w:rPr>
            <w:noProof/>
            <w:webHidden/>
          </w:rPr>
          <w:t>27</w:t>
        </w:r>
        <w:r w:rsidR="003350B8">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29" w:history="1">
        <w:r w:rsidRPr="00A321D7">
          <w:rPr>
            <w:rStyle w:val="Hipervnculo"/>
            <w:rFonts w:ascii="Garamond" w:eastAsiaTheme="majorEastAsia" w:hAnsi="Garamond"/>
            <w:noProof/>
          </w:rPr>
          <w:t>Figura 2. Fotografías deslizamientos sector río Claro Alto.</w:t>
        </w:r>
        <w:r>
          <w:rPr>
            <w:noProof/>
            <w:webHidden/>
          </w:rPr>
          <w:tab/>
        </w:r>
        <w:r>
          <w:rPr>
            <w:noProof/>
            <w:webHidden/>
          </w:rPr>
          <w:fldChar w:fldCharType="begin"/>
        </w:r>
        <w:r>
          <w:rPr>
            <w:noProof/>
            <w:webHidden/>
          </w:rPr>
          <w:instrText xml:space="preserve"> PAGEREF _Toc287944329 \h </w:instrText>
        </w:r>
        <w:r>
          <w:rPr>
            <w:noProof/>
            <w:webHidden/>
          </w:rPr>
        </w:r>
        <w:r>
          <w:rPr>
            <w:noProof/>
            <w:webHidden/>
          </w:rPr>
          <w:fldChar w:fldCharType="separate"/>
        </w:r>
        <w:r>
          <w:rPr>
            <w:noProof/>
            <w:webHidden/>
          </w:rPr>
          <w:t>57</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30" w:history="1">
        <w:r w:rsidRPr="00A321D7">
          <w:rPr>
            <w:rStyle w:val="Hipervnculo"/>
            <w:rFonts w:ascii="Book Antiqua" w:eastAsiaTheme="majorEastAsia" w:hAnsi="Book Antiqua"/>
            <w:noProof/>
          </w:rPr>
          <w:t>Figura 3. Ejemplos de deslizamientos rotacionales y procesos de erosión fuerte.</w:t>
        </w:r>
        <w:r>
          <w:rPr>
            <w:noProof/>
            <w:webHidden/>
          </w:rPr>
          <w:tab/>
        </w:r>
        <w:r>
          <w:rPr>
            <w:noProof/>
            <w:webHidden/>
          </w:rPr>
          <w:fldChar w:fldCharType="begin"/>
        </w:r>
        <w:r>
          <w:rPr>
            <w:noProof/>
            <w:webHidden/>
          </w:rPr>
          <w:instrText xml:space="preserve"> PAGEREF _Toc287944330 \h </w:instrText>
        </w:r>
        <w:r>
          <w:rPr>
            <w:noProof/>
            <w:webHidden/>
          </w:rPr>
        </w:r>
        <w:r>
          <w:rPr>
            <w:noProof/>
            <w:webHidden/>
          </w:rPr>
          <w:fldChar w:fldCharType="separate"/>
        </w:r>
        <w:r>
          <w:rPr>
            <w:noProof/>
            <w:webHidden/>
          </w:rPr>
          <w:t>57</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28" w:anchor="_Toc287944331" w:history="1">
        <w:r w:rsidRPr="00A321D7">
          <w:rPr>
            <w:rStyle w:val="Hipervnculo"/>
            <w:rFonts w:ascii="Book Antiqua" w:eastAsiaTheme="majorEastAsia" w:hAnsi="Book Antiqua"/>
            <w:noProof/>
          </w:rPr>
          <w:t>Figura 4. Afectaciones recurrentes en caminos veredales.</w:t>
        </w:r>
        <w:r>
          <w:rPr>
            <w:noProof/>
            <w:webHidden/>
          </w:rPr>
          <w:tab/>
        </w:r>
        <w:r>
          <w:rPr>
            <w:noProof/>
            <w:webHidden/>
          </w:rPr>
          <w:fldChar w:fldCharType="begin"/>
        </w:r>
        <w:r>
          <w:rPr>
            <w:noProof/>
            <w:webHidden/>
          </w:rPr>
          <w:instrText xml:space="preserve"> PAGEREF _Toc287944331 \h </w:instrText>
        </w:r>
        <w:r>
          <w:rPr>
            <w:noProof/>
            <w:webHidden/>
          </w:rPr>
        </w:r>
        <w:r>
          <w:rPr>
            <w:noProof/>
            <w:webHidden/>
          </w:rPr>
          <w:fldChar w:fldCharType="separate"/>
        </w:r>
        <w:r>
          <w:rPr>
            <w:noProof/>
            <w:webHidden/>
          </w:rPr>
          <w:t>63</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29" w:anchor="_Toc287944332" w:history="1">
        <w:r w:rsidRPr="00A321D7">
          <w:rPr>
            <w:rStyle w:val="Hipervnculo"/>
            <w:rFonts w:ascii="Book Antiqua" w:eastAsiaTheme="majorEastAsia" w:hAnsi="Book Antiqua"/>
            <w:noProof/>
          </w:rPr>
          <w:t>Figura 5. Ejemplo deslizamientos traslacionales característicos en Santa Leticia.</w:t>
        </w:r>
        <w:r>
          <w:rPr>
            <w:noProof/>
            <w:webHidden/>
          </w:rPr>
          <w:tab/>
        </w:r>
        <w:r>
          <w:rPr>
            <w:noProof/>
            <w:webHidden/>
          </w:rPr>
          <w:fldChar w:fldCharType="begin"/>
        </w:r>
        <w:r>
          <w:rPr>
            <w:noProof/>
            <w:webHidden/>
          </w:rPr>
          <w:instrText xml:space="preserve"> PAGEREF _Toc287944332 \h </w:instrText>
        </w:r>
        <w:r>
          <w:rPr>
            <w:noProof/>
            <w:webHidden/>
          </w:rPr>
        </w:r>
        <w:r>
          <w:rPr>
            <w:noProof/>
            <w:webHidden/>
          </w:rPr>
          <w:fldChar w:fldCharType="separate"/>
        </w:r>
        <w:r>
          <w:rPr>
            <w:noProof/>
            <w:webHidden/>
          </w:rPr>
          <w:t>64</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30" w:anchor="_Toc287944333" w:history="1">
        <w:r w:rsidRPr="00A321D7">
          <w:rPr>
            <w:rStyle w:val="Hipervnculo"/>
            <w:rFonts w:ascii="Book Antiqua" w:eastAsiaTheme="majorEastAsia" w:hAnsi="Book Antiqua"/>
            <w:noProof/>
          </w:rPr>
          <w:t>Figura 6. Fotografía que evidencia los diferentes factores que intervienen en la ocurrencia de deslizamiento en el Municipio.</w:t>
        </w:r>
        <w:r>
          <w:rPr>
            <w:noProof/>
            <w:webHidden/>
          </w:rPr>
          <w:tab/>
        </w:r>
        <w:r>
          <w:rPr>
            <w:noProof/>
            <w:webHidden/>
          </w:rPr>
          <w:fldChar w:fldCharType="begin"/>
        </w:r>
        <w:r>
          <w:rPr>
            <w:noProof/>
            <w:webHidden/>
          </w:rPr>
          <w:instrText xml:space="preserve"> PAGEREF _Toc287944333 \h </w:instrText>
        </w:r>
        <w:r>
          <w:rPr>
            <w:noProof/>
            <w:webHidden/>
          </w:rPr>
        </w:r>
        <w:r>
          <w:rPr>
            <w:noProof/>
            <w:webHidden/>
          </w:rPr>
          <w:fldChar w:fldCharType="separate"/>
        </w:r>
        <w:r>
          <w:rPr>
            <w:noProof/>
            <w:webHidden/>
          </w:rPr>
          <w:t>68</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34" w:history="1">
        <w:r w:rsidRPr="003350B8">
          <w:rPr>
            <w:rStyle w:val="Hipervnculo"/>
            <w:rFonts w:ascii="Book Antiqua" w:eastAsiaTheme="majorEastAsia" w:hAnsi="Book Antiqua"/>
            <w:noProof/>
          </w:rPr>
          <w:t>Figura 7.</w:t>
        </w:r>
        <w:r w:rsidRPr="00A321D7">
          <w:rPr>
            <w:rStyle w:val="Hipervnculo"/>
            <w:rFonts w:ascii="Book Antiqua" w:eastAsiaTheme="majorEastAsia" w:hAnsi="Book Antiqua"/>
            <w:noProof/>
          </w:rPr>
          <w:t xml:space="preserve"> Porcentaje de clases de pendiente en el Municipio.</w:t>
        </w:r>
        <w:r>
          <w:rPr>
            <w:noProof/>
            <w:webHidden/>
          </w:rPr>
          <w:tab/>
        </w:r>
        <w:r>
          <w:rPr>
            <w:noProof/>
            <w:webHidden/>
          </w:rPr>
          <w:fldChar w:fldCharType="begin"/>
        </w:r>
        <w:r>
          <w:rPr>
            <w:noProof/>
            <w:webHidden/>
          </w:rPr>
          <w:instrText xml:space="preserve"> PAGEREF _Toc287944334 \h </w:instrText>
        </w:r>
        <w:r>
          <w:rPr>
            <w:noProof/>
            <w:webHidden/>
          </w:rPr>
        </w:r>
        <w:r>
          <w:rPr>
            <w:noProof/>
            <w:webHidden/>
          </w:rPr>
          <w:fldChar w:fldCharType="separate"/>
        </w:r>
        <w:r>
          <w:rPr>
            <w:noProof/>
            <w:webHidden/>
          </w:rPr>
          <w:t>69</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35" w:history="1">
        <w:r w:rsidRPr="003350B8">
          <w:rPr>
            <w:rStyle w:val="Hipervnculo"/>
            <w:rFonts w:ascii="Book Antiqua" w:eastAsiaTheme="majorEastAsia" w:hAnsi="Book Antiqua"/>
            <w:noProof/>
          </w:rPr>
          <w:t xml:space="preserve">Figura 8. </w:t>
        </w:r>
        <w:r w:rsidRPr="00A321D7">
          <w:rPr>
            <w:rStyle w:val="Hipervnculo"/>
            <w:rFonts w:ascii="Book Antiqua" w:eastAsiaTheme="majorEastAsia" w:hAnsi="Book Antiqua"/>
            <w:noProof/>
          </w:rPr>
          <w:t>Comportamientos de las precipitaciones en el 2008, registrados en la estación de Santa Leticia.</w:t>
        </w:r>
        <w:r>
          <w:rPr>
            <w:noProof/>
            <w:webHidden/>
          </w:rPr>
          <w:tab/>
        </w:r>
        <w:r>
          <w:rPr>
            <w:noProof/>
            <w:webHidden/>
          </w:rPr>
          <w:fldChar w:fldCharType="begin"/>
        </w:r>
        <w:r>
          <w:rPr>
            <w:noProof/>
            <w:webHidden/>
          </w:rPr>
          <w:instrText xml:space="preserve"> PAGEREF _Toc287944335 \h </w:instrText>
        </w:r>
        <w:r>
          <w:rPr>
            <w:noProof/>
            <w:webHidden/>
          </w:rPr>
        </w:r>
        <w:r>
          <w:rPr>
            <w:noProof/>
            <w:webHidden/>
          </w:rPr>
          <w:fldChar w:fldCharType="separate"/>
        </w:r>
        <w:r>
          <w:rPr>
            <w:noProof/>
            <w:webHidden/>
          </w:rPr>
          <w:t>73</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36" w:history="1">
        <w:r w:rsidRPr="00A321D7">
          <w:rPr>
            <w:rStyle w:val="Hipervnculo"/>
            <w:rFonts w:ascii="Book Antiqua" w:eastAsiaTheme="majorEastAsia" w:hAnsi="Book Antiqua"/>
            <w:noProof/>
          </w:rPr>
          <w:t>Figura 9. Precipitaciones promedio mensuales.</w:t>
        </w:r>
        <w:r>
          <w:rPr>
            <w:noProof/>
            <w:webHidden/>
          </w:rPr>
          <w:tab/>
        </w:r>
        <w:r>
          <w:rPr>
            <w:noProof/>
            <w:webHidden/>
          </w:rPr>
          <w:fldChar w:fldCharType="begin"/>
        </w:r>
        <w:r>
          <w:rPr>
            <w:noProof/>
            <w:webHidden/>
          </w:rPr>
          <w:instrText xml:space="preserve"> PAGEREF _Toc287944336 \h </w:instrText>
        </w:r>
        <w:r>
          <w:rPr>
            <w:noProof/>
            <w:webHidden/>
          </w:rPr>
        </w:r>
        <w:r>
          <w:rPr>
            <w:noProof/>
            <w:webHidden/>
          </w:rPr>
          <w:fldChar w:fldCharType="separate"/>
        </w:r>
        <w:r>
          <w:rPr>
            <w:noProof/>
            <w:webHidden/>
          </w:rPr>
          <w:t>76</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31" w:anchor="_Toc287944337" w:history="1">
        <w:r w:rsidRPr="00A321D7">
          <w:rPr>
            <w:rStyle w:val="Hipervnculo"/>
            <w:rFonts w:ascii="Book Antiqua" w:eastAsiaTheme="majorEastAsia" w:hAnsi="Book Antiqua"/>
            <w:noProof/>
          </w:rPr>
          <w:t>Figura 10. Representación gráfica del procesamiento (metodología para el análisis de la amenaza por incendio de cobertura vegetal).</w:t>
        </w:r>
        <w:r>
          <w:rPr>
            <w:noProof/>
            <w:webHidden/>
          </w:rPr>
          <w:tab/>
        </w:r>
        <w:r>
          <w:rPr>
            <w:noProof/>
            <w:webHidden/>
          </w:rPr>
          <w:fldChar w:fldCharType="begin"/>
        </w:r>
        <w:r>
          <w:rPr>
            <w:noProof/>
            <w:webHidden/>
          </w:rPr>
          <w:instrText xml:space="preserve"> PAGEREF _Toc287944337 \h </w:instrText>
        </w:r>
        <w:r>
          <w:rPr>
            <w:noProof/>
            <w:webHidden/>
          </w:rPr>
        </w:r>
        <w:r>
          <w:rPr>
            <w:noProof/>
            <w:webHidden/>
          </w:rPr>
          <w:fldChar w:fldCharType="separate"/>
        </w:r>
        <w:r>
          <w:rPr>
            <w:noProof/>
            <w:webHidden/>
          </w:rPr>
          <w:t>83</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32" w:anchor="_Toc287944338" w:history="1">
        <w:r w:rsidRPr="00A321D7">
          <w:rPr>
            <w:rStyle w:val="Hipervnculo"/>
            <w:rFonts w:ascii="Book Antiqua" w:eastAsiaTheme="majorEastAsia" w:hAnsi="Book Antiqua"/>
            <w:noProof/>
          </w:rPr>
          <w:t>Figura 11. Representación gráfica del procesamiento (metodología para el análisis de la vulnerabilidad ante incendios forestales).</w:t>
        </w:r>
        <w:r>
          <w:rPr>
            <w:noProof/>
            <w:webHidden/>
          </w:rPr>
          <w:tab/>
        </w:r>
        <w:r>
          <w:rPr>
            <w:noProof/>
            <w:webHidden/>
          </w:rPr>
          <w:fldChar w:fldCharType="begin"/>
        </w:r>
        <w:r>
          <w:rPr>
            <w:noProof/>
            <w:webHidden/>
          </w:rPr>
          <w:instrText xml:space="preserve"> PAGEREF _Toc287944338 \h </w:instrText>
        </w:r>
        <w:r>
          <w:rPr>
            <w:noProof/>
            <w:webHidden/>
          </w:rPr>
        </w:r>
        <w:r>
          <w:rPr>
            <w:noProof/>
            <w:webHidden/>
          </w:rPr>
          <w:fldChar w:fldCharType="separate"/>
        </w:r>
        <w:r>
          <w:rPr>
            <w:noProof/>
            <w:webHidden/>
          </w:rPr>
          <w:t>85</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33" w:anchor="_Toc287944339" w:history="1">
        <w:r w:rsidRPr="00A321D7">
          <w:rPr>
            <w:rStyle w:val="Hipervnculo"/>
            <w:rFonts w:ascii="Book Antiqua" w:eastAsiaTheme="majorEastAsia" w:hAnsi="Book Antiqua"/>
            <w:noProof/>
          </w:rPr>
          <w:t>Figura 12. Representación gráfica del procesamiento (metodología para el análisis del riesgo ante incendios forestales).</w:t>
        </w:r>
        <w:r>
          <w:rPr>
            <w:noProof/>
            <w:webHidden/>
          </w:rPr>
          <w:tab/>
        </w:r>
        <w:r>
          <w:rPr>
            <w:noProof/>
            <w:webHidden/>
          </w:rPr>
          <w:fldChar w:fldCharType="begin"/>
        </w:r>
        <w:r>
          <w:rPr>
            <w:noProof/>
            <w:webHidden/>
          </w:rPr>
          <w:instrText xml:space="preserve"> PAGEREF _Toc287944339 \h </w:instrText>
        </w:r>
        <w:r>
          <w:rPr>
            <w:noProof/>
            <w:webHidden/>
          </w:rPr>
        </w:r>
        <w:r>
          <w:rPr>
            <w:noProof/>
            <w:webHidden/>
          </w:rPr>
          <w:fldChar w:fldCharType="separate"/>
        </w:r>
        <w:r>
          <w:rPr>
            <w:noProof/>
            <w:webHidden/>
          </w:rPr>
          <w:t>87</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40" w:history="1">
        <w:r w:rsidRPr="00A321D7">
          <w:rPr>
            <w:rStyle w:val="Hipervnculo"/>
            <w:rFonts w:eastAsiaTheme="majorEastAsia"/>
            <w:noProof/>
          </w:rPr>
          <w:t>Figura 13. Vista de amenaza concatenada en el sector de Agua Hirviendo.</w:t>
        </w:r>
        <w:r>
          <w:rPr>
            <w:noProof/>
            <w:webHidden/>
          </w:rPr>
          <w:tab/>
        </w:r>
        <w:r>
          <w:rPr>
            <w:noProof/>
            <w:webHidden/>
          </w:rPr>
          <w:fldChar w:fldCharType="begin"/>
        </w:r>
        <w:r>
          <w:rPr>
            <w:noProof/>
            <w:webHidden/>
          </w:rPr>
          <w:instrText xml:space="preserve"> PAGEREF _Toc287944340 \h </w:instrText>
        </w:r>
        <w:r>
          <w:rPr>
            <w:noProof/>
            <w:webHidden/>
          </w:rPr>
        </w:r>
        <w:r>
          <w:rPr>
            <w:noProof/>
            <w:webHidden/>
          </w:rPr>
          <w:fldChar w:fldCharType="separate"/>
        </w:r>
        <w:r>
          <w:rPr>
            <w:noProof/>
            <w:webHidden/>
          </w:rPr>
          <w:t>96</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34" w:anchor="_Toc287944341" w:history="1">
        <w:r w:rsidRPr="00A321D7">
          <w:rPr>
            <w:rStyle w:val="Hipervnculo"/>
            <w:rFonts w:ascii="Book Antiqua" w:eastAsiaTheme="majorEastAsia" w:hAnsi="Book Antiqua"/>
            <w:noProof/>
          </w:rPr>
          <w:t>Figura 14. Vista de la vereda Pisanrabó desde Cobaló.</w:t>
        </w:r>
        <w:r>
          <w:rPr>
            <w:noProof/>
            <w:webHidden/>
          </w:rPr>
          <w:tab/>
        </w:r>
        <w:r>
          <w:rPr>
            <w:noProof/>
            <w:webHidden/>
          </w:rPr>
          <w:fldChar w:fldCharType="begin"/>
        </w:r>
        <w:r>
          <w:rPr>
            <w:noProof/>
            <w:webHidden/>
          </w:rPr>
          <w:instrText xml:space="preserve"> PAGEREF _Toc287944341 \h </w:instrText>
        </w:r>
        <w:r>
          <w:rPr>
            <w:noProof/>
            <w:webHidden/>
          </w:rPr>
        </w:r>
        <w:r>
          <w:rPr>
            <w:noProof/>
            <w:webHidden/>
          </w:rPr>
          <w:fldChar w:fldCharType="separate"/>
        </w:r>
        <w:r>
          <w:rPr>
            <w:noProof/>
            <w:webHidden/>
          </w:rPr>
          <w:t>97</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35" w:anchor="_Toc287944342" w:history="1">
        <w:r w:rsidRPr="00A321D7">
          <w:rPr>
            <w:rStyle w:val="Hipervnculo"/>
            <w:rFonts w:ascii="Book Antiqua" w:eastAsiaTheme="majorEastAsia" w:hAnsi="Book Antiqua"/>
            <w:noProof/>
          </w:rPr>
          <w:t>Figura 15. Puente sobre Quebrada Chulumbio.</w:t>
        </w:r>
        <w:r>
          <w:rPr>
            <w:noProof/>
            <w:webHidden/>
          </w:rPr>
          <w:tab/>
        </w:r>
        <w:r>
          <w:rPr>
            <w:noProof/>
            <w:webHidden/>
          </w:rPr>
          <w:fldChar w:fldCharType="begin"/>
        </w:r>
        <w:r>
          <w:rPr>
            <w:noProof/>
            <w:webHidden/>
          </w:rPr>
          <w:instrText xml:space="preserve"> PAGEREF _Toc287944342 \h </w:instrText>
        </w:r>
        <w:r>
          <w:rPr>
            <w:noProof/>
            <w:webHidden/>
          </w:rPr>
        </w:r>
        <w:r>
          <w:rPr>
            <w:noProof/>
            <w:webHidden/>
          </w:rPr>
          <w:fldChar w:fldCharType="separate"/>
        </w:r>
        <w:r>
          <w:rPr>
            <w:noProof/>
            <w:webHidden/>
          </w:rPr>
          <w:t>97</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36" w:anchor="_Toc287944343" w:history="1">
        <w:r w:rsidRPr="00A321D7">
          <w:rPr>
            <w:rStyle w:val="Hipervnculo"/>
            <w:rFonts w:ascii="Book Antiqua" w:eastAsiaTheme="majorEastAsia" w:hAnsi="Book Antiqua"/>
            <w:noProof/>
          </w:rPr>
          <w:t>Figura 16.</w:t>
        </w:r>
        <w:r w:rsidRPr="00A321D7">
          <w:rPr>
            <w:rStyle w:val="Hipervnculo"/>
            <w:rFonts w:eastAsiaTheme="majorEastAsia"/>
            <w:noProof/>
          </w:rPr>
          <w:t xml:space="preserve"> </w:t>
        </w:r>
        <w:r w:rsidRPr="00A321D7">
          <w:rPr>
            <w:rStyle w:val="Hipervnculo"/>
            <w:rFonts w:ascii="Book Antiqua" w:eastAsiaTheme="majorEastAsia" w:hAnsi="Book Antiqua"/>
            <w:noProof/>
          </w:rPr>
          <w:t>Evidencias de deforestación en el resguardo.</w:t>
        </w:r>
        <w:r>
          <w:rPr>
            <w:noProof/>
            <w:webHidden/>
          </w:rPr>
          <w:tab/>
        </w:r>
        <w:r>
          <w:rPr>
            <w:noProof/>
            <w:webHidden/>
          </w:rPr>
          <w:fldChar w:fldCharType="begin"/>
        </w:r>
        <w:r>
          <w:rPr>
            <w:noProof/>
            <w:webHidden/>
          </w:rPr>
          <w:instrText xml:space="preserve"> PAGEREF _Toc287944343 \h </w:instrText>
        </w:r>
        <w:r>
          <w:rPr>
            <w:noProof/>
            <w:webHidden/>
          </w:rPr>
        </w:r>
        <w:r>
          <w:rPr>
            <w:noProof/>
            <w:webHidden/>
          </w:rPr>
          <w:fldChar w:fldCharType="separate"/>
        </w:r>
        <w:r>
          <w:rPr>
            <w:noProof/>
            <w:webHidden/>
          </w:rPr>
          <w:t>98</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37" w:anchor="_Toc287944344" w:history="1">
        <w:r w:rsidRPr="00A321D7">
          <w:rPr>
            <w:rStyle w:val="Hipervnculo"/>
            <w:rFonts w:ascii="Book Antiqua" w:eastAsiaTheme="majorEastAsia" w:hAnsi="Book Antiqua"/>
            <w:noProof/>
          </w:rPr>
          <w:t>Figura 17.</w:t>
        </w:r>
        <w:r w:rsidRPr="00A321D7">
          <w:rPr>
            <w:rStyle w:val="Hipervnculo"/>
            <w:rFonts w:eastAsiaTheme="majorEastAsia"/>
            <w:noProof/>
          </w:rPr>
          <w:t xml:space="preserve"> </w:t>
        </w:r>
        <w:r w:rsidRPr="00A321D7">
          <w:rPr>
            <w:rStyle w:val="Hipervnculo"/>
            <w:rFonts w:ascii="Book Antiqua" w:eastAsiaTheme="majorEastAsia" w:hAnsi="Book Antiqua"/>
            <w:noProof/>
          </w:rPr>
          <w:t>Ejemplo de zonas de muy alto riesgo en el resguardo de Kokonuko.</w:t>
        </w:r>
        <w:r>
          <w:rPr>
            <w:noProof/>
            <w:webHidden/>
          </w:rPr>
          <w:tab/>
        </w:r>
        <w:r>
          <w:rPr>
            <w:noProof/>
            <w:webHidden/>
          </w:rPr>
          <w:fldChar w:fldCharType="begin"/>
        </w:r>
        <w:r>
          <w:rPr>
            <w:noProof/>
            <w:webHidden/>
          </w:rPr>
          <w:instrText xml:space="preserve"> PAGEREF _Toc287944344 \h </w:instrText>
        </w:r>
        <w:r>
          <w:rPr>
            <w:noProof/>
            <w:webHidden/>
          </w:rPr>
        </w:r>
        <w:r>
          <w:rPr>
            <w:noProof/>
            <w:webHidden/>
          </w:rPr>
          <w:fldChar w:fldCharType="separate"/>
        </w:r>
        <w:r>
          <w:rPr>
            <w:noProof/>
            <w:webHidden/>
          </w:rPr>
          <w:t>98</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38" w:anchor="_Toc287944345" w:history="1">
        <w:r w:rsidRPr="00A321D7">
          <w:rPr>
            <w:rStyle w:val="Hipervnculo"/>
            <w:rFonts w:ascii="Book Antiqua" w:eastAsiaTheme="majorEastAsia" w:hAnsi="Book Antiqua"/>
            <w:noProof/>
          </w:rPr>
          <w:t>Figura 18. Deslizamiento sector La Creciente.</w:t>
        </w:r>
        <w:r>
          <w:rPr>
            <w:noProof/>
            <w:webHidden/>
          </w:rPr>
          <w:tab/>
        </w:r>
        <w:r>
          <w:rPr>
            <w:noProof/>
            <w:webHidden/>
          </w:rPr>
          <w:fldChar w:fldCharType="begin"/>
        </w:r>
        <w:r>
          <w:rPr>
            <w:noProof/>
            <w:webHidden/>
          </w:rPr>
          <w:instrText xml:space="preserve"> PAGEREF _Toc287944345 \h </w:instrText>
        </w:r>
        <w:r>
          <w:rPr>
            <w:noProof/>
            <w:webHidden/>
          </w:rPr>
        </w:r>
        <w:r>
          <w:rPr>
            <w:noProof/>
            <w:webHidden/>
          </w:rPr>
          <w:fldChar w:fldCharType="separate"/>
        </w:r>
        <w:r>
          <w:rPr>
            <w:noProof/>
            <w:webHidden/>
          </w:rPr>
          <w:t>99</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39" w:anchor="_Toc287944346" w:history="1">
        <w:r w:rsidRPr="00A321D7">
          <w:rPr>
            <w:rStyle w:val="Hipervnculo"/>
            <w:rFonts w:ascii="Book Antiqua" w:eastAsiaTheme="majorEastAsia" w:hAnsi="Book Antiqua"/>
            <w:noProof/>
          </w:rPr>
          <w:t>Figura 19. Ejemplo de afectaciones en la banca de una vía.</w:t>
        </w:r>
        <w:r>
          <w:rPr>
            <w:noProof/>
            <w:webHidden/>
          </w:rPr>
          <w:tab/>
        </w:r>
        <w:r>
          <w:rPr>
            <w:noProof/>
            <w:webHidden/>
          </w:rPr>
          <w:fldChar w:fldCharType="begin"/>
        </w:r>
        <w:r>
          <w:rPr>
            <w:noProof/>
            <w:webHidden/>
          </w:rPr>
          <w:instrText xml:space="preserve"> PAGEREF _Toc287944346 \h </w:instrText>
        </w:r>
        <w:r>
          <w:rPr>
            <w:noProof/>
            <w:webHidden/>
          </w:rPr>
        </w:r>
        <w:r>
          <w:rPr>
            <w:noProof/>
            <w:webHidden/>
          </w:rPr>
          <w:fldChar w:fldCharType="separate"/>
        </w:r>
        <w:r>
          <w:rPr>
            <w:noProof/>
            <w:webHidden/>
          </w:rPr>
          <w:t>100</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40" w:anchor="_Toc287944347" w:history="1">
        <w:r w:rsidRPr="00A321D7">
          <w:rPr>
            <w:rStyle w:val="Hipervnculo"/>
            <w:rFonts w:ascii="Book Antiqua" w:eastAsiaTheme="majorEastAsia" w:hAnsi="Book Antiqua"/>
            <w:noProof/>
          </w:rPr>
          <w:t>Figura 20. Afectación sobre la vía que comunica la vereda La Playa con el Huila.</w:t>
        </w:r>
        <w:r>
          <w:rPr>
            <w:noProof/>
            <w:webHidden/>
          </w:rPr>
          <w:tab/>
        </w:r>
        <w:r>
          <w:rPr>
            <w:noProof/>
            <w:webHidden/>
          </w:rPr>
          <w:fldChar w:fldCharType="begin"/>
        </w:r>
        <w:r>
          <w:rPr>
            <w:noProof/>
            <w:webHidden/>
          </w:rPr>
          <w:instrText xml:space="preserve"> PAGEREF _Toc287944347 \h </w:instrText>
        </w:r>
        <w:r>
          <w:rPr>
            <w:noProof/>
            <w:webHidden/>
          </w:rPr>
        </w:r>
        <w:r>
          <w:rPr>
            <w:noProof/>
            <w:webHidden/>
          </w:rPr>
          <w:fldChar w:fldCharType="separate"/>
        </w:r>
        <w:r>
          <w:rPr>
            <w:noProof/>
            <w:webHidden/>
          </w:rPr>
          <w:t>100</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41" w:anchor="_Toc287944348" w:history="1">
        <w:r w:rsidRPr="00A321D7">
          <w:rPr>
            <w:rStyle w:val="Hipervnculo"/>
            <w:rFonts w:ascii="Book Antiqua" w:eastAsiaTheme="majorEastAsia" w:hAnsi="Book Antiqua"/>
            <w:noProof/>
          </w:rPr>
          <w:t>Figura 21. Fotografías que evidencian los movimientos en masa que afectan el corregimiento de Santa Leticia.</w:t>
        </w:r>
        <w:r>
          <w:rPr>
            <w:noProof/>
            <w:webHidden/>
          </w:rPr>
          <w:tab/>
        </w:r>
        <w:r>
          <w:rPr>
            <w:noProof/>
            <w:webHidden/>
          </w:rPr>
          <w:fldChar w:fldCharType="begin"/>
        </w:r>
        <w:r>
          <w:rPr>
            <w:noProof/>
            <w:webHidden/>
          </w:rPr>
          <w:instrText xml:space="preserve"> PAGEREF _Toc287944348 \h </w:instrText>
        </w:r>
        <w:r>
          <w:rPr>
            <w:noProof/>
            <w:webHidden/>
          </w:rPr>
        </w:r>
        <w:r>
          <w:rPr>
            <w:noProof/>
            <w:webHidden/>
          </w:rPr>
          <w:fldChar w:fldCharType="separate"/>
        </w:r>
        <w:r>
          <w:rPr>
            <w:noProof/>
            <w:webHidden/>
          </w:rPr>
          <w:t>102</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42" w:anchor="_Toc287944349" w:history="1">
        <w:r w:rsidRPr="00A321D7">
          <w:rPr>
            <w:rStyle w:val="Hipervnculo"/>
            <w:rFonts w:ascii="Book Antiqua" w:eastAsiaTheme="majorEastAsia" w:hAnsi="Book Antiqua"/>
            <w:noProof/>
          </w:rPr>
          <w:t>Figura 22. Fotografía de zona de ubicación del acueducto veredal de Aguacatal.</w:t>
        </w:r>
        <w:r>
          <w:rPr>
            <w:noProof/>
            <w:webHidden/>
          </w:rPr>
          <w:tab/>
        </w:r>
        <w:r>
          <w:rPr>
            <w:noProof/>
            <w:webHidden/>
          </w:rPr>
          <w:fldChar w:fldCharType="begin"/>
        </w:r>
        <w:r>
          <w:rPr>
            <w:noProof/>
            <w:webHidden/>
          </w:rPr>
          <w:instrText xml:space="preserve"> PAGEREF _Toc287944349 \h </w:instrText>
        </w:r>
        <w:r>
          <w:rPr>
            <w:noProof/>
            <w:webHidden/>
          </w:rPr>
        </w:r>
        <w:r>
          <w:rPr>
            <w:noProof/>
            <w:webHidden/>
          </w:rPr>
          <w:fldChar w:fldCharType="separate"/>
        </w:r>
        <w:r>
          <w:rPr>
            <w:noProof/>
            <w:webHidden/>
          </w:rPr>
          <w:t>105</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43" w:anchor="_Toc287944350" w:history="1">
        <w:r w:rsidRPr="00A321D7">
          <w:rPr>
            <w:rStyle w:val="Hipervnculo"/>
            <w:rFonts w:ascii="Book Antiqua" w:eastAsiaTheme="majorEastAsia" w:hAnsi="Book Antiqua"/>
            <w:noProof/>
          </w:rPr>
          <w:t>Figura 23. Fotografía escuela San Fernando.</w:t>
        </w:r>
        <w:r>
          <w:rPr>
            <w:noProof/>
            <w:webHidden/>
          </w:rPr>
          <w:tab/>
        </w:r>
        <w:r>
          <w:rPr>
            <w:noProof/>
            <w:webHidden/>
          </w:rPr>
          <w:fldChar w:fldCharType="begin"/>
        </w:r>
        <w:r>
          <w:rPr>
            <w:noProof/>
            <w:webHidden/>
          </w:rPr>
          <w:instrText xml:space="preserve"> PAGEREF _Toc287944350 \h </w:instrText>
        </w:r>
        <w:r>
          <w:rPr>
            <w:noProof/>
            <w:webHidden/>
          </w:rPr>
        </w:r>
        <w:r>
          <w:rPr>
            <w:noProof/>
            <w:webHidden/>
          </w:rPr>
          <w:fldChar w:fldCharType="separate"/>
        </w:r>
        <w:r>
          <w:rPr>
            <w:noProof/>
            <w:webHidden/>
          </w:rPr>
          <w:t>105</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44" w:anchor="_Toc287944351" w:history="1">
        <w:r w:rsidRPr="00A321D7">
          <w:rPr>
            <w:rStyle w:val="Hipervnculo"/>
            <w:rFonts w:ascii="Garamond" w:eastAsiaTheme="majorEastAsia" w:hAnsi="Garamond"/>
            <w:noProof/>
          </w:rPr>
          <w:t>Figura 24. Secuencia propuesta en el MPA para evaluar los riesgos climáticos actuales.</w:t>
        </w:r>
        <w:r>
          <w:rPr>
            <w:noProof/>
            <w:webHidden/>
          </w:rPr>
          <w:tab/>
        </w:r>
        <w:r>
          <w:rPr>
            <w:noProof/>
            <w:webHidden/>
          </w:rPr>
          <w:fldChar w:fldCharType="begin"/>
        </w:r>
        <w:r>
          <w:rPr>
            <w:noProof/>
            <w:webHidden/>
          </w:rPr>
          <w:instrText xml:space="preserve"> PAGEREF _Toc287944351 \h </w:instrText>
        </w:r>
        <w:r>
          <w:rPr>
            <w:noProof/>
            <w:webHidden/>
          </w:rPr>
        </w:r>
        <w:r>
          <w:rPr>
            <w:noProof/>
            <w:webHidden/>
          </w:rPr>
          <w:fldChar w:fldCharType="separate"/>
        </w:r>
        <w:r>
          <w:rPr>
            <w:noProof/>
            <w:webHidden/>
          </w:rPr>
          <w:t>117</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45" w:anchor="_Toc287944352" w:history="1">
        <w:r w:rsidRPr="00A321D7">
          <w:rPr>
            <w:rStyle w:val="Hipervnculo"/>
            <w:rFonts w:ascii="Book Antiqua" w:eastAsiaTheme="majorEastAsia" w:hAnsi="Book Antiqua"/>
            <w:noProof/>
          </w:rPr>
          <w:t>Figura 25. Representación gráfica de la metodología para el análisis de las variables climáticas en los estudios de riesgos.</w:t>
        </w:r>
        <w:r>
          <w:rPr>
            <w:noProof/>
            <w:webHidden/>
          </w:rPr>
          <w:tab/>
        </w:r>
        <w:r>
          <w:rPr>
            <w:noProof/>
            <w:webHidden/>
          </w:rPr>
          <w:fldChar w:fldCharType="begin"/>
        </w:r>
        <w:r>
          <w:rPr>
            <w:noProof/>
            <w:webHidden/>
          </w:rPr>
          <w:instrText xml:space="preserve"> PAGEREF _Toc287944352 \h </w:instrText>
        </w:r>
        <w:r>
          <w:rPr>
            <w:noProof/>
            <w:webHidden/>
          </w:rPr>
        </w:r>
        <w:r>
          <w:rPr>
            <w:noProof/>
            <w:webHidden/>
          </w:rPr>
          <w:fldChar w:fldCharType="separate"/>
        </w:r>
        <w:r>
          <w:rPr>
            <w:noProof/>
            <w:webHidden/>
          </w:rPr>
          <w:t>118</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46" w:anchor="_Toc287944353" w:history="1">
        <w:r w:rsidRPr="00A321D7">
          <w:rPr>
            <w:rStyle w:val="Hipervnculo"/>
            <w:rFonts w:ascii="Garamond" w:eastAsiaTheme="majorEastAsia" w:hAnsi="Garamond"/>
            <w:noProof/>
          </w:rPr>
          <w:t>Figura 26. DEM antes de la operación Fill Sinks.</w:t>
        </w:r>
        <w:r>
          <w:rPr>
            <w:noProof/>
            <w:webHidden/>
          </w:rPr>
          <w:tab/>
        </w:r>
        <w:r>
          <w:rPr>
            <w:noProof/>
            <w:webHidden/>
          </w:rPr>
          <w:fldChar w:fldCharType="begin"/>
        </w:r>
        <w:r>
          <w:rPr>
            <w:noProof/>
            <w:webHidden/>
          </w:rPr>
          <w:instrText xml:space="preserve"> PAGEREF _Toc287944353 \h </w:instrText>
        </w:r>
        <w:r>
          <w:rPr>
            <w:noProof/>
            <w:webHidden/>
          </w:rPr>
        </w:r>
        <w:r>
          <w:rPr>
            <w:noProof/>
            <w:webHidden/>
          </w:rPr>
          <w:fldChar w:fldCharType="separate"/>
        </w:r>
        <w:r>
          <w:rPr>
            <w:noProof/>
            <w:webHidden/>
          </w:rPr>
          <w:t>122</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47" w:anchor="_Toc287944354" w:history="1">
        <w:r w:rsidRPr="00A321D7">
          <w:rPr>
            <w:rStyle w:val="Hipervnculo"/>
            <w:rFonts w:ascii="Book Antiqua" w:eastAsiaTheme="majorEastAsia" w:hAnsi="Book Antiqua"/>
            <w:noProof/>
          </w:rPr>
          <w:t>Figura 27. DEM sin depresiones.</w:t>
        </w:r>
        <w:r>
          <w:rPr>
            <w:noProof/>
            <w:webHidden/>
          </w:rPr>
          <w:tab/>
        </w:r>
        <w:r>
          <w:rPr>
            <w:noProof/>
            <w:webHidden/>
          </w:rPr>
          <w:fldChar w:fldCharType="begin"/>
        </w:r>
        <w:r>
          <w:rPr>
            <w:noProof/>
            <w:webHidden/>
          </w:rPr>
          <w:instrText xml:space="preserve"> PAGEREF _Toc287944354 \h </w:instrText>
        </w:r>
        <w:r>
          <w:rPr>
            <w:noProof/>
            <w:webHidden/>
          </w:rPr>
        </w:r>
        <w:r>
          <w:rPr>
            <w:noProof/>
            <w:webHidden/>
          </w:rPr>
          <w:fldChar w:fldCharType="separate"/>
        </w:r>
        <w:r>
          <w:rPr>
            <w:noProof/>
            <w:webHidden/>
          </w:rPr>
          <w:t>122</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355" w:history="1">
        <w:r w:rsidRPr="00A321D7">
          <w:rPr>
            <w:rStyle w:val="Hipervnculo"/>
            <w:rFonts w:ascii="Garamond" w:eastAsiaTheme="majorEastAsia" w:hAnsi="Garamond"/>
            <w:noProof/>
          </w:rPr>
          <w:t>Figura 28. Metodología básica para el planteamiento de los escenarios de riesgo.</w:t>
        </w:r>
        <w:r>
          <w:rPr>
            <w:noProof/>
            <w:webHidden/>
          </w:rPr>
          <w:tab/>
        </w:r>
        <w:r>
          <w:rPr>
            <w:noProof/>
            <w:webHidden/>
          </w:rPr>
          <w:fldChar w:fldCharType="begin"/>
        </w:r>
        <w:r>
          <w:rPr>
            <w:noProof/>
            <w:webHidden/>
          </w:rPr>
          <w:instrText xml:space="preserve"> PAGEREF _Toc287944355 \h </w:instrText>
        </w:r>
        <w:r>
          <w:rPr>
            <w:noProof/>
            <w:webHidden/>
          </w:rPr>
        </w:r>
        <w:r>
          <w:rPr>
            <w:noProof/>
            <w:webHidden/>
          </w:rPr>
          <w:fldChar w:fldCharType="separate"/>
        </w:r>
        <w:r>
          <w:rPr>
            <w:noProof/>
            <w:webHidden/>
          </w:rPr>
          <w:t>128</w:t>
        </w:r>
        <w:r>
          <w:rPr>
            <w:noProof/>
            <w:webHidden/>
          </w:rPr>
          <w:fldChar w:fldCharType="end"/>
        </w:r>
      </w:hyperlink>
    </w:p>
    <w:p w:rsidR="003350B8" w:rsidRDefault="000C5FB6" w:rsidP="00225E63">
      <w:pPr>
        <w:jc w:val="center"/>
        <w:rPr>
          <w:rFonts w:ascii="Garamond" w:hAnsi="Garamond"/>
          <w:b/>
        </w:rPr>
      </w:pPr>
      <w:r>
        <w:rPr>
          <w:rFonts w:ascii="Garamond" w:hAnsi="Garamond"/>
          <w:b/>
        </w:rPr>
        <w:fldChar w:fldCharType="end"/>
      </w:r>
    </w:p>
    <w:p w:rsidR="00225E63" w:rsidRDefault="00225E63" w:rsidP="00225E63">
      <w:pPr>
        <w:jc w:val="center"/>
        <w:rPr>
          <w:rFonts w:asciiTheme="majorHAnsi" w:hAnsiTheme="majorHAnsi"/>
          <w:b/>
          <w:color w:val="002060"/>
          <w:sz w:val="28"/>
          <w:szCs w:val="28"/>
        </w:rPr>
      </w:pPr>
      <w:r w:rsidRPr="00225E63">
        <w:rPr>
          <w:rFonts w:asciiTheme="majorHAnsi" w:hAnsiTheme="majorHAnsi"/>
          <w:b/>
          <w:color w:val="002060"/>
          <w:sz w:val="28"/>
          <w:szCs w:val="28"/>
        </w:rPr>
        <w:lastRenderedPageBreak/>
        <w:t xml:space="preserve"> </w:t>
      </w:r>
      <w:r>
        <w:rPr>
          <w:rFonts w:asciiTheme="majorHAnsi" w:hAnsiTheme="majorHAnsi"/>
          <w:b/>
          <w:color w:val="002060"/>
          <w:sz w:val="28"/>
          <w:szCs w:val="28"/>
        </w:rPr>
        <w:t>Listado de Tablas</w:t>
      </w:r>
    </w:p>
    <w:p w:rsidR="003350B8" w:rsidRDefault="000C5FB6">
      <w:pPr>
        <w:pStyle w:val="Tabladeilustraciones"/>
        <w:tabs>
          <w:tab w:val="right" w:leader="dot" w:pos="8828"/>
        </w:tabs>
        <w:rPr>
          <w:rFonts w:asciiTheme="minorHAnsi" w:eastAsiaTheme="minorEastAsia" w:hAnsiTheme="minorHAnsi" w:cstheme="minorBidi"/>
          <w:noProof/>
          <w:lang w:eastAsia="es-CO"/>
        </w:rPr>
      </w:pPr>
      <w:r>
        <w:rPr>
          <w:rFonts w:ascii="Garamond" w:hAnsi="Garamond"/>
          <w:b/>
        </w:rPr>
        <w:fldChar w:fldCharType="begin"/>
      </w:r>
      <w:r w:rsidR="00225E63">
        <w:rPr>
          <w:rFonts w:ascii="Garamond" w:hAnsi="Garamond"/>
          <w:b/>
        </w:rPr>
        <w:instrText xml:space="preserve"> TOC \h \z \c "Tabla" </w:instrText>
      </w:r>
      <w:r>
        <w:rPr>
          <w:rFonts w:ascii="Garamond" w:hAnsi="Garamond"/>
          <w:b/>
        </w:rPr>
        <w:fldChar w:fldCharType="separate"/>
      </w:r>
      <w:hyperlink w:anchor="_Toc287944662" w:history="1">
        <w:r w:rsidR="003350B8" w:rsidRPr="00323594">
          <w:rPr>
            <w:rStyle w:val="Hipervnculo"/>
            <w:rFonts w:ascii="Garamond" w:eastAsiaTheme="majorEastAsia" w:hAnsi="Garamond"/>
            <w:noProof/>
          </w:rPr>
          <w:t>Tabla 1. Información de áreas por resguardo y corregimiento.</w:t>
        </w:r>
        <w:r w:rsidR="003350B8">
          <w:rPr>
            <w:noProof/>
            <w:webHidden/>
          </w:rPr>
          <w:tab/>
        </w:r>
        <w:r w:rsidR="003350B8">
          <w:rPr>
            <w:noProof/>
            <w:webHidden/>
          </w:rPr>
          <w:fldChar w:fldCharType="begin"/>
        </w:r>
        <w:r w:rsidR="003350B8">
          <w:rPr>
            <w:noProof/>
            <w:webHidden/>
          </w:rPr>
          <w:instrText xml:space="preserve"> PAGEREF _Toc287944662 \h </w:instrText>
        </w:r>
        <w:r w:rsidR="003350B8">
          <w:rPr>
            <w:noProof/>
            <w:webHidden/>
          </w:rPr>
        </w:r>
        <w:r w:rsidR="003350B8">
          <w:rPr>
            <w:noProof/>
            <w:webHidden/>
          </w:rPr>
          <w:fldChar w:fldCharType="separate"/>
        </w:r>
        <w:r w:rsidR="003350B8">
          <w:rPr>
            <w:noProof/>
            <w:webHidden/>
          </w:rPr>
          <w:t>30</w:t>
        </w:r>
        <w:r w:rsidR="003350B8">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63" w:history="1">
        <w:r w:rsidRPr="00323594">
          <w:rPr>
            <w:rStyle w:val="Hipervnculo"/>
            <w:rFonts w:ascii="Book Antiqua" w:eastAsiaTheme="majorEastAsia" w:hAnsi="Book Antiqua"/>
            <w:noProof/>
          </w:rPr>
          <w:t>Tabla 2. Inventario de elementos expuestos. Resguardo Indígena de Kokonuko.</w:t>
        </w:r>
        <w:r>
          <w:rPr>
            <w:noProof/>
            <w:webHidden/>
          </w:rPr>
          <w:tab/>
        </w:r>
        <w:r>
          <w:rPr>
            <w:noProof/>
            <w:webHidden/>
          </w:rPr>
          <w:fldChar w:fldCharType="begin"/>
        </w:r>
        <w:r>
          <w:rPr>
            <w:noProof/>
            <w:webHidden/>
          </w:rPr>
          <w:instrText xml:space="preserve"> PAGEREF _Toc287944663 \h </w:instrText>
        </w:r>
        <w:r>
          <w:rPr>
            <w:noProof/>
            <w:webHidden/>
          </w:rPr>
        </w:r>
        <w:r>
          <w:rPr>
            <w:noProof/>
            <w:webHidden/>
          </w:rPr>
          <w:fldChar w:fldCharType="separate"/>
        </w:r>
        <w:r>
          <w:rPr>
            <w:noProof/>
            <w:webHidden/>
          </w:rPr>
          <w:t>55</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64" w:history="1">
        <w:r w:rsidRPr="00323594">
          <w:rPr>
            <w:rStyle w:val="Hipervnculo"/>
            <w:rFonts w:ascii="Garamond" w:eastAsiaTheme="majorEastAsia" w:hAnsi="Garamond"/>
            <w:noProof/>
          </w:rPr>
          <w:t>Tabla 3. Inventario de elementos expuestos. Resguardo Indígena de Puracé.</w:t>
        </w:r>
        <w:r>
          <w:rPr>
            <w:noProof/>
            <w:webHidden/>
          </w:rPr>
          <w:tab/>
        </w:r>
        <w:r>
          <w:rPr>
            <w:noProof/>
            <w:webHidden/>
          </w:rPr>
          <w:fldChar w:fldCharType="begin"/>
        </w:r>
        <w:r>
          <w:rPr>
            <w:noProof/>
            <w:webHidden/>
          </w:rPr>
          <w:instrText xml:space="preserve"> PAGEREF _Toc287944664 \h </w:instrText>
        </w:r>
        <w:r>
          <w:rPr>
            <w:noProof/>
            <w:webHidden/>
          </w:rPr>
        </w:r>
        <w:r>
          <w:rPr>
            <w:noProof/>
            <w:webHidden/>
          </w:rPr>
          <w:fldChar w:fldCharType="separate"/>
        </w:r>
        <w:r>
          <w:rPr>
            <w:noProof/>
            <w:webHidden/>
          </w:rPr>
          <w:t>60</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65" w:history="1">
        <w:r w:rsidRPr="00323594">
          <w:rPr>
            <w:rStyle w:val="Hipervnculo"/>
            <w:rFonts w:ascii="Book Antiqua" w:eastAsiaTheme="majorEastAsia" w:hAnsi="Book Antiqua"/>
            <w:noProof/>
          </w:rPr>
          <w:t>Tabla 4. Inventario de elementos expuestos Corregimiento de Santa Leticia.</w:t>
        </w:r>
        <w:r>
          <w:rPr>
            <w:noProof/>
            <w:webHidden/>
          </w:rPr>
          <w:tab/>
        </w:r>
        <w:r>
          <w:rPr>
            <w:noProof/>
            <w:webHidden/>
          </w:rPr>
          <w:fldChar w:fldCharType="begin"/>
        </w:r>
        <w:r>
          <w:rPr>
            <w:noProof/>
            <w:webHidden/>
          </w:rPr>
          <w:instrText xml:space="preserve"> PAGEREF _Toc287944665 \h </w:instrText>
        </w:r>
        <w:r>
          <w:rPr>
            <w:noProof/>
            <w:webHidden/>
          </w:rPr>
        </w:r>
        <w:r>
          <w:rPr>
            <w:noProof/>
            <w:webHidden/>
          </w:rPr>
          <w:fldChar w:fldCharType="separate"/>
        </w:r>
        <w:r>
          <w:rPr>
            <w:noProof/>
            <w:webHidden/>
          </w:rPr>
          <w:t>64</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66" w:history="1">
        <w:r w:rsidRPr="00323594">
          <w:rPr>
            <w:rStyle w:val="Hipervnculo"/>
            <w:rFonts w:ascii="Book Antiqua" w:eastAsiaTheme="majorEastAsia" w:hAnsi="Book Antiqua"/>
            <w:noProof/>
          </w:rPr>
          <w:t>Tabla 5. Clases de pendiente y su ponderación.</w:t>
        </w:r>
        <w:r>
          <w:rPr>
            <w:noProof/>
            <w:webHidden/>
          </w:rPr>
          <w:tab/>
        </w:r>
        <w:r>
          <w:rPr>
            <w:noProof/>
            <w:webHidden/>
          </w:rPr>
          <w:fldChar w:fldCharType="begin"/>
        </w:r>
        <w:r>
          <w:rPr>
            <w:noProof/>
            <w:webHidden/>
          </w:rPr>
          <w:instrText xml:space="preserve"> PAGEREF _Toc287944666 \h </w:instrText>
        </w:r>
        <w:r>
          <w:rPr>
            <w:noProof/>
            <w:webHidden/>
          </w:rPr>
        </w:r>
        <w:r>
          <w:rPr>
            <w:noProof/>
            <w:webHidden/>
          </w:rPr>
          <w:fldChar w:fldCharType="separate"/>
        </w:r>
        <w:r>
          <w:rPr>
            <w:noProof/>
            <w:webHidden/>
          </w:rPr>
          <w:t>69</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67" w:history="1">
        <w:r w:rsidRPr="00323594">
          <w:rPr>
            <w:rStyle w:val="Hipervnculo"/>
            <w:rFonts w:ascii="Book Antiqua" w:eastAsiaTheme="majorEastAsia" w:hAnsi="Book Antiqua"/>
            <w:noProof/>
          </w:rPr>
          <w:t>Tabla 6. Unidades geológicas y su ponderación.</w:t>
        </w:r>
        <w:r>
          <w:rPr>
            <w:noProof/>
            <w:webHidden/>
          </w:rPr>
          <w:tab/>
        </w:r>
        <w:r>
          <w:rPr>
            <w:noProof/>
            <w:webHidden/>
          </w:rPr>
          <w:fldChar w:fldCharType="begin"/>
        </w:r>
        <w:r>
          <w:rPr>
            <w:noProof/>
            <w:webHidden/>
          </w:rPr>
          <w:instrText xml:space="preserve"> PAGEREF _Toc287944667 \h </w:instrText>
        </w:r>
        <w:r>
          <w:rPr>
            <w:noProof/>
            <w:webHidden/>
          </w:rPr>
        </w:r>
        <w:r>
          <w:rPr>
            <w:noProof/>
            <w:webHidden/>
          </w:rPr>
          <w:fldChar w:fldCharType="separate"/>
        </w:r>
        <w:r>
          <w:rPr>
            <w:noProof/>
            <w:webHidden/>
          </w:rPr>
          <w:t>70</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68" w:history="1">
        <w:r w:rsidRPr="00323594">
          <w:rPr>
            <w:rStyle w:val="Hipervnculo"/>
            <w:rFonts w:ascii="Book Antiqua" w:eastAsiaTheme="majorEastAsia" w:hAnsi="Book Antiqua"/>
            <w:noProof/>
          </w:rPr>
          <w:t>Tabla 7. Unidades geomorfológicas y su ponderación.</w:t>
        </w:r>
        <w:r>
          <w:rPr>
            <w:noProof/>
            <w:webHidden/>
          </w:rPr>
          <w:tab/>
        </w:r>
        <w:r>
          <w:rPr>
            <w:noProof/>
            <w:webHidden/>
          </w:rPr>
          <w:fldChar w:fldCharType="begin"/>
        </w:r>
        <w:r>
          <w:rPr>
            <w:noProof/>
            <w:webHidden/>
          </w:rPr>
          <w:instrText xml:space="preserve"> PAGEREF _Toc287944668 \h </w:instrText>
        </w:r>
        <w:r>
          <w:rPr>
            <w:noProof/>
            <w:webHidden/>
          </w:rPr>
        </w:r>
        <w:r>
          <w:rPr>
            <w:noProof/>
            <w:webHidden/>
          </w:rPr>
          <w:fldChar w:fldCharType="separate"/>
        </w:r>
        <w:r>
          <w:rPr>
            <w:noProof/>
            <w:webHidden/>
          </w:rPr>
          <w:t>70</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69" w:history="1">
        <w:r w:rsidRPr="00323594">
          <w:rPr>
            <w:rStyle w:val="Hipervnculo"/>
            <w:rFonts w:ascii="Garamond" w:eastAsiaTheme="majorEastAsia" w:hAnsi="Garamond"/>
            <w:noProof/>
          </w:rPr>
          <w:t>Tabla 8. Unidades de suelos y su ponderación.</w:t>
        </w:r>
        <w:r>
          <w:rPr>
            <w:noProof/>
            <w:webHidden/>
          </w:rPr>
          <w:tab/>
        </w:r>
        <w:r>
          <w:rPr>
            <w:noProof/>
            <w:webHidden/>
          </w:rPr>
          <w:fldChar w:fldCharType="begin"/>
        </w:r>
        <w:r>
          <w:rPr>
            <w:noProof/>
            <w:webHidden/>
          </w:rPr>
          <w:instrText xml:space="preserve"> PAGEREF _Toc287944669 \h </w:instrText>
        </w:r>
        <w:r>
          <w:rPr>
            <w:noProof/>
            <w:webHidden/>
          </w:rPr>
        </w:r>
        <w:r>
          <w:rPr>
            <w:noProof/>
            <w:webHidden/>
          </w:rPr>
          <w:fldChar w:fldCharType="separate"/>
        </w:r>
        <w:r>
          <w:rPr>
            <w:noProof/>
            <w:webHidden/>
          </w:rPr>
          <w:t>71</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70" w:history="1">
        <w:r w:rsidRPr="00323594">
          <w:rPr>
            <w:rStyle w:val="Hipervnculo"/>
            <w:rFonts w:ascii="Book Antiqua" w:eastAsiaTheme="majorEastAsia" w:hAnsi="Book Antiqua"/>
            <w:noProof/>
          </w:rPr>
          <w:t>Tabla 10. Cobertura de información de cada una de las estaciones del Municipio.</w:t>
        </w:r>
        <w:r>
          <w:rPr>
            <w:noProof/>
            <w:webHidden/>
          </w:rPr>
          <w:tab/>
        </w:r>
        <w:r>
          <w:rPr>
            <w:noProof/>
            <w:webHidden/>
          </w:rPr>
          <w:fldChar w:fldCharType="begin"/>
        </w:r>
        <w:r>
          <w:rPr>
            <w:noProof/>
            <w:webHidden/>
          </w:rPr>
          <w:instrText xml:space="preserve"> PAGEREF _Toc287944670 \h </w:instrText>
        </w:r>
        <w:r>
          <w:rPr>
            <w:noProof/>
            <w:webHidden/>
          </w:rPr>
        </w:r>
        <w:r>
          <w:rPr>
            <w:noProof/>
            <w:webHidden/>
          </w:rPr>
          <w:fldChar w:fldCharType="separate"/>
        </w:r>
        <w:r>
          <w:rPr>
            <w:noProof/>
            <w:webHidden/>
          </w:rPr>
          <w:t>74</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48" w:anchor="_Toc287944671" w:history="1">
        <w:r w:rsidRPr="00323594">
          <w:rPr>
            <w:rStyle w:val="Hipervnculo"/>
            <w:rFonts w:ascii="Book Antiqua" w:eastAsiaTheme="majorEastAsia" w:hAnsi="Book Antiqua"/>
            <w:noProof/>
          </w:rPr>
          <w:t>Tabla 9. Valoración del parámetro disparo por lluvia.</w:t>
        </w:r>
        <w:r>
          <w:rPr>
            <w:noProof/>
            <w:webHidden/>
          </w:rPr>
          <w:tab/>
        </w:r>
        <w:r>
          <w:rPr>
            <w:noProof/>
            <w:webHidden/>
          </w:rPr>
          <w:fldChar w:fldCharType="begin"/>
        </w:r>
        <w:r>
          <w:rPr>
            <w:noProof/>
            <w:webHidden/>
          </w:rPr>
          <w:instrText xml:space="preserve"> PAGEREF _Toc287944671 \h </w:instrText>
        </w:r>
        <w:r>
          <w:rPr>
            <w:noProof/>
            <w:webHidden/>
          </w:rPr>
        </w:r>
        <w:r>
          <w:rPr>
            <w:noProof/>
            <w:webHidden/>
          </w:rPr>
          <w:fldChar w:fldCharType="separate"/>
        </w:r>
        <w:r>
          <w:rPr>
            <w:noProof/>
            <w:webHidden/>
          </w:rPr>
          <w:t>74</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72" w:history="1">
        <w:r w:rsidRPr="00323594">
          <w:rPr>
            <w:rStyle w:val="Hipervnculo"/>
            <w:rFonts w:ascii="Book Antiqua" w:eastAsiaTheme="majorEastAsia" w:hAnsi="Book Antiqua"/>
            <w:noProof/>
          </w:rPr>
          <w:t>Tabla 11. Registro de precipitaciones promedio mensuales.</w:t>
        </w:r>
        <w:r>
          <w:rPr>
            <w:noProof/>
            <w:webHidden/>
          </w:rPr>
          <w:tab/>
        </w:r>
        <w:r>
          <w:rPr>
            <w:noProof/>
            <w:webHidden/>
          </w:rPr>
          <w:fldChar w:fldCharType="begin"/>
        </w:r>
        <w:r>
          <w:rPr>
            <w:noProof/>
            <w:webHidden/>
          </w:rPr>
          <w:instrText xml:space="preserve"> PAGEREF _Toc287944672 \h </w:instrText>
        </w:r>
        <w:r>
          <w:rPr>
            <w:noProof/>
            <w:webHidden/>
          </w:rPr>
        </w:r>
        <w:r>
          <w:rPr>
            <w:noProof/>
            <w:webHidden/>
          </w:rPr>
          <w:fldChar w:fldCharType="separate"/>
        </w:r>
        <w:r>
          <w:rPr>
            <w:noProof/>
            <w:webHidden/>
          </w:rPr>
          <w:t>75</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73" w:history="1">
        <w:r w:rsidRPr="00323594">
          <w:rPr>
            <w:rStyle w:val="Hipervnculo"/>
            <w:rFonts w:ascii="Book Antiqua" w:eastAsiaTheme="majorEastAsia" w:hAnsi="Book Antiqua"/>
            <w:noProof/>
          </w:rPr>
          <w:t>Tabla 12. Valores asignados a los promedios mensuales de lluvia (Mora et al., 1992).</w:t>
        </w:r>
        <w:r>
          <w:rPr>
            <w:noProof/>
            <w:webHidden/>
          </w:rPr>
          <w:tab/>
        </w:r>
        <w:r>
          <w:rPr>
            <w:noProof/>
            <w:webHidden/>
          </w:rPr>
          <w:fldChar w:fldCharType="begin"/>
        </w:r>
        <w:r>
          <w:rPr>
            <w:noProof/>
            <w:webHidden/>
          </w:rPr>
          <w:instrText xml:space="preserve"> PAGEREF _Toc287944673 \h </w:instrText>
        </w:r>
        <w:r>
          <w:rPr>
            <w:noProof/>
            <w:webHidden/>
          </w:rPr>
        </w:r>
        <w:r>
          <w:rPr>
            <w:noProof/>
            <w:webHidden/>
          </w:rPr>
          <w:fldChar w:fldCharType="separate"/>
        </w:r>
        <w:r>
          <w:rPr>
            <w:noProof/>
            <w:webHidden/>
          </w:rPr>
          <w:t>76</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74" w:history="1">
        <w:r w:rsidRPr="00323594">
          <w:rPr>
            <w:rStyle w:val="Hipervnculo"/>
            <w:rFonts w:ascii="Book Antiqua" w:eastAsiaTheme="majorEastAsia" w:hAnsi="Book Antiqua"/>
            <w:noProof/>
          </w:rPr>
          <w:t>Tabla 13. Valoración del parámetro humedad del terreno (SH) (Mora et al., 1992).</w:t>
        </w:r>
        <w:r>
          <w:rPr>
            <w:noProof/>
            <w:webHidden/>
          </w:rPr>
          <w:tab/>
        </w:r>
        <w:r>
          <w:rPr>
            <w:noProof/>
            <w:webHidden/>
          </w:rPr>
          <w:fldChar w:fldCharType="begin"/>
        </w:r>
        <w:r>
          <w:rPr>
            <w:noProof/>
            <w:webHidden/>
          </w:rPr>
          <w:instrText xml:space="preserve"> PAGEREF _Toc287944674 \h </w:instrText>
        </w:r>
        <w:r>
          <w:rPr>
            <w:noProof/>
            <w:webHidden/>
          </w:rPr>
        </w:r>
        <w:r>
          <w:rPr>
            <w:noProof/>
            <w:webHidden/>
          </w:rPr>
          <w:fldChar w:fldCharType="separate"/>
        </w:r>
        <w:r>
          <w:rPr>
            <w:noProof/>
            <w:webHidden/>
          </w:rPr>
          <w:t>77</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75" w:history="1">
        <w:r w:rsidRPr="00323594">
          <w:rPr>
            <w:rStyle w:val="Hipervnculo"/>
            <w:rFonts w:ascii="Book Antiqua" w:eastAsiaTheme="majorEastAsia" w:hAnsi="Book Antiqua"/>
            <w:b/>
            <w:noProof/>
          </w:rPr>
          <w:t>Tabla 14.</w:t>
        </w:r>
        <w:r w:rsidRPr="00323594">
          <w:rPr>
            <w:rStyle w:val="Hipervnculo"/>
            <w:rFonts w:ascii="Book Antiqua" w:eastAsiaTheme="majorEastAsia" w:hAnsi="Book Antiqua"/>
            <w:noProof/>
          </w:rPr>
          <w:t xml:space="preserve"> Ponderación asignada a cada una de las clases del mapa de humedad.</w:t>
        </w:r>
        <w:r>
          <w:rPr>
            <w:noProof/>
            <w:webHidden/>
          </w:rPr>
          <w:tab/>
        </w:r>
        <w:r>
          <w:rPr>
            <w:noProof/>
            <w:webHidden/>
          </w:rPr>
          <w:fldChar w:fldCharType="begin"/>
        </w:r>
        <w:r>
          <w:rPr>
            <w:noProof/>
            <w:webHidden/>
          </w:rPr>
          <w:instrText xml:space="preserve"> PAGEREF _Toc287944675 \h </w:instrText>
        </w:r>
        <w:r>
          <w:rPr>
            <w:noProof/>
            <w:webHidden/>
          </w:rPr>
        </w:r>
        <w:r>
          <w:rPr>
            <w:noProof/>
            <w:webHidden/>
          </w:rPr>
          <w:fldChar w:fldCharType="separate"/>
        </w:r>
        <w:r>
          <w:rPr>
            <w:noProof/>
            <w:webHidden/>
          </w:rPr>
          <w:t>78</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76" w:history="1">
        <w:r w:rsidRPr="00323594">
          <w:rPr>
            <w:rStyle w:val="Hipervnculo"/>
            <w:rFonts w:ascii="Book Antiqua" w:eastAsiaTheme="majorEastAsia" w:hAnsi="Book Antiqua"/>
            <w:noProof/>
          </w:rPr>
          <w:t>Tabla 15. Información histórica de eventos ocurridos en el Municipio.</w:t>
        </w:r>
        <w:r>
          <w:rPr>
            <w:noProof/>
            <w:webHidden/>
          </w:rPr>
          <w:tab/>
        </w:r>
        <w:r>
          <w:rPr>
            <w:noProof/>
            <w:webHidden/>
          </w:rPr>
          <w:fldChar w:fldCharType="begin"/>
        </w:r>
        <w:r>
          <w:rPr>
            <w:noProof/>
            <w:webHidden/>
          </w:rPr>
          <w:instrText xml:space="preserve"> PAGEREF _Toc287944676 \h </w:instrText>
        </w:r>
        <w:r>
          <w:rPr>
            <w:noProof/>
            <w:webHidden/>
          </w:rPr>
        </w:r>
        <w:r>
          <w:rPr>
            <w:noProof/>
            <w:webHidden/>
          </w:rPr>
          <w:fldChar w:fldCharType="separate"/>
        </w:r>
        <w:r>
          <w:rPr>
            <w:noProof/>
            <w:webHidden/>
          </w:rPr>
          <w:t>80</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77" w:history="1">
        <w:r w:rsidRPr="00323594">
          <w:rPr>
            <w:rStyle w:val="Hipervnculo"/>
            <w:rFonts w:ascii="Garamond" w:eastAsiaTheme="majorEastAsia" w:hAnsi="Garamond"/>
            <w:noProof/>
          </w:rPr>
          <w:t>Tabla 16. Recomendaciones de uso del suelo resguardo indígena de Kokonuko.</w:t>
        </w:r>
        <w:r>
          <w:rPr>
            <w:noProof/>
            <w:webHidden/>
          </w:rPr>
          <w:tab/>
        </w:r>
        <w:r>
          <w:rPr>
            <w:noProof/>
            <w:webHidden/>
          </w:rPr>
          <w:fldChar w:fldCharType="begin"/>
        </w:r>
        <w:r>
          <w:rPr>
            <w:noProof/>
            <w:webHidden/>
          </w:rPr>
          <w:instrText xml:space="preserve"> PAGEREF _Toc287944677 \h </w:instrText>
        </w:r>
        <w:r>
          <w:rPr>
            <w:noProof/>
            <w:webHidden/>
          </w:rPr>
        </w:r>
        <w:r>
          <w:rPr>
            <w:noProof/>
            <w:webHidden/>
          </w:rPr>
          <w:fldChar w:fldCharType="separate"/>
        </w:r>
        <w:r>
          <w:rPr>
            <w:noProof/>
            <w:webHidden/>
          </w:rPr>
          <w:t>106</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78" w:history="1">
        <w:r w:rsidRPr="00323594">
          <w:rPr>
            <w:rStyle w:val="Hipervnculo"/>
            <w:rFonts w:ascii="Book Antiqua" w:eastAsiaTheme="majorEastAsia" w:hAnsi="Book Antiqua"/>
            <w:noProof/>
          </w:rPr>
          <w:t>Tabla 17. Recomendaciones de uso del suelo resguardo indígena de Paletará.</w:t>
        </w:r>
        <w:r>
          <w:rPr>
            <w:noProof/>
            <w:webHidden/>
          </w:rPr>
          <w:tab/>
        </w:r>
        <w:r>
          <w:rPr>
            <w:noProof/>
            <w:webHidden/>
          </w:rPr>
          <w:fldChar w:fldCharType="begin"/>
        </w:r>
        <w:r>
          <w:rPr>
            <w:noProof/>
            <w:webHidden/>
          </w:rPr>
          <w:instrText xml:space="preserve"> PAGEREF _Toc287944678 \h </w:instrText>
        </w:r>
        <w:r>
          <w:rPr>
            <w:noProof/>
            <w:webHidden/>
          </w:rPr>
        </w:r>
        <w:r>
          <w:rPr>
            <w:noProof/>
            <w:webHidden/>
          </w:rPr>
          <w:fldChar w:fldCharType="separate"/>
        </w:r>
        <w:r>
          <w:rPr>
            <w:noProof/>
            <w:webHidden/>
          </w:rPr>
          <w:t>109</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79" w:history="1">
        <w:r w:rsidRPr="00323594">
          <w:rPr>
            <w:rStyle w:val="Hipervnculo"/>
            <w:rFonts w:ascii="Book Antiqua" w:eastAsiaTheme="majorEastAsia" w:hAnsi="Book Antiqua"/>
            <w:noProof/>
          </w:rPr>
          <w:t>Tabla 18. Recomendaciones de uso del suelo resguardo indígena de Puracé.</w:t>
        </w:r>
        <w:r>
          <w:rPr>
            <w:noProof/>
            <w:webHidden/>
          </w:rPr>
          <w:tab/>
        </w:r>
        <w:r>
          <w:rPr>
            <w:noProof/>
            <w:webHidden/>
          </w:rPr>
          <w:fldChar w:fldCharType="begin"/>
        </w:r>
        <w:r>
          <w:rPr>
            <w:noProof/>
            <w:webHidden/>
          </w:rPr>
          <w:instrText xml:space="preserve"> PAGEREF _Toc287944679 \h </w:instrText>
        </w:r>
        <w:r>
          <w:rPr>
            <w:noProof/>
            <w:webHidden/>
          </w:rPr>
        </w:r>
        <w:r>
          <w:rPr>
            <w:noProof/>
            <w:webHidden/>
          </w:rPr>
          <w:fldChar w:fldCharType="separate"/>
        </w:r>
        <w:r>
          <w:rPr>
            <w:noProof/>
            <w:webHidden/>
          </w:rPr>
          <w:t>111</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80" w:history="1">
        <w:r w:rsidRPr="00323594">
          <w:rPr>
            <w:rStyle w:val="Hipervnculo"/>
            <w:rFonts w:ascii="Book Antiqua" w:eastAsiaTheme="majorEastAsia" w:hAnsi="Book Antiqua"/>
            <w:noProof/>
          </w:rPr>
          <w:t>Tabla 19. Recomendaciones de uso del suelo corregimiento de Santa Leticia.</w:t>
        </w:r>
        <w:r>
          <w:rPr>
            <w:noProof/>
            <w:webHidden/>
          </w:rPr>
          <w:tab/>
        </w:r>
        <w:r>
          <w:rPr>
            <w:noProof/>
            <w:webHidden/>
          </w:rPr>
          <w:fldChar w:fldCharType="begin"/>
        </w:r>
        <w:r>
          <w:rPr>
            <w:noProof/>
            <w:webHidden/>
          </w:rPr>
          <w:instrText xml:space="preserve"> PAGEREF _Toc287944680 \h </w:instrText>
        </w:r>
        <w:r>
          <w:rPr>
            <w:noProof/>
            <w:webHidden/>
          </w:rPr>
        </w:r>
        <w:r>
          <w:rPr>
            <w:noProof/>
            <w:webHidden/>
          </w:rPr>
          <w:fldChar w:fldCharType="separate"/>
        </w:r>
        <w:r>
          <w:rPr>
            <w:noProof/>
            <w:webHidden/>
          </w:rPr>
          <w:t>112</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81" w:history="1">
        <w:r w:rsidRPr="00323594">
          <w:rPr>
            <w:rStyle w:val="Hipervnculo"/>
            <w:rFonts w:ascii="Garamond" w:eastAsiaTheme="majorEastAsia" w:hAnsi="Garamond"/>
            <w:noProof/>
          </w:rPr>
          <w:t>Tabla 20. Rango de valores para reclasificar los valores de humedad.</w:t>
        </w:r>
        <w:r>
          <w:rPr>
            <w:noProof/>
            <w:webHidden/>
          </w:rPr>
          <w:tab/>
        </w:r>
        <w:r>
          <w:rPr>
            <w:noProof/>
            <w:webHidden/>
          </w:rPr>
          <w:fldChar w:fldCharType="begin"/>
        </w:r>
        <w:r>
          <w:rPr>
            <w:noProof/>
            <w:webHidden/>
          </w:rPr>
          <w:instrText xml:space="preserve"> PAGEREF _Toc287944681 \h </w:instrText>
        </w:r>
        <w:r>
          <w:rPr>
            <w:noProof/>
            <w:webHidden/>
          </w:rPr>
        </w:r>
        <w:r>
          <w:rPr>
            <w:noProof/>
            <w:webHidden/>
          </w:rPr>
          <w:fldChar w:fldCharType="separate"/>
        </w:r>
        <w:r>
          <w:rPr>
            <w:noProof/>
            <w:webHidden/>
          </w:rPr>
          <w:t>119</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82" w:history="1">
        <w:r w:rsidRPr="00323594">
          <w:rPr>
            <w:rStyle w:val="Hipervnculo"/>
            <w:rFonts w:ascii="Book Antiqua" w:eastAsiaTheme="majorEastAsia" w:hAnsi="Book Antiqua"/>
            <w:noProof/>
          </w:rPr>
          <w:t>Tabla 21.  Rango de valores para reclasificar los valores de humedad.</w:t>
        </w:r>
        <w:r>
          <w:rPr>
            <w:noProof/>
            <w:webHidden/>
          </w:rPr>
          <w:tab/>
        </w:r>
        <w:r>
          <w:rPr>
            <w:noProof/>
            <w:webHidden/>
          </w:rPr>
          <w:fldChar w:fldCharType="begin"/>
        </w:r>
        <w:r>
          <w:rPr>
            <w:noProof/>
            <w:webHidden/>
          </w:rPr>
          <w:instrText xml:space="preserve"> PAGEREF _Toc287944682 \h </w:instrText>
        </w:r>
        <w:r>
          <w:rPr>
            <w:noProof/>
            <w:webHidden/>
          </w:rPr>
        </w:r>
        <w:r>
          <w:rPr>
            <w:noProof/>
            <w:webHidden/>
          </w:rPr>
          <w:fldChar w:fldCharType="separate"/>
        </w:r>
        <w:r>
          <w:rPr>
            <w:noProof/>
            <w:webHidden/>
          </w:rPr>
          <w:t>119</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w:anchor="_Toc287944683" w:history="1">
        <w:r w:rsidRPr="00323594">
          <w:rPr>
            <w:rStyle w:val="Hipervnculo"/>
            <w:rFonts w:ascii="Book Antiqua" w:eastAsiaTheme="majorEastAsia" w:hAnsi="Book Antiqua"/>
            <w:noProof/>
          </w:rPr>
          <w:t>Tabla 22.  Valoración del parámetro de disparo por lluvias Dll.</w:t>
        </w:r>
        <w:r>
          <w:rPr>
            <w:noProof/>
            <w:webHidden/>
          </w:rPr>
          <w:tab/>
        </w:r>
        <w:r>
          <w:rPr>
            <w:noProof/>
            <w:webHidden/>
          </w:rPr>
          <w:fldChar w:fldCharType="begin"/>
        </w:r>
        <w:r>
          <w:rPr>
            <w:noProof/>
            <w:webHidden/>
          </w:rPr>
          <w:instrText xml:space="preserve"> PAGEREF _Toc287944683 \h </w:instrText>
        </w:r>
        <w:r>
          <w:rPr>
            <w:noProof/>
            <w:webHidden/>
          </w:rPr>
        </w:r>
        <w:r>
          <w:rPr>
            <w:noProof/>
            <w:webHidden/>
          </w:rPr>
          <w:fldChar w:fldCharType="separate"/>
        </w:r>
        <w:r>
          <w:rPr>
            <w:noProof/>
            <w:webHidden/>
          </w:rPr>
          <w:t>127</w:t>
        </w:r>
        <w:r>
          <w:rPr>
            <w:noProof/>
            <w:webHidden/>
          </w:rPr>
          <w:fldChar w:fldCharType="end"/>
        </w:r>
      </w:hyperlink>
    </w:p>
    <w:p w:rsidR="003350B8" w:rsidRDefault="003350B8">
      <w:pPr>
        <w:pStyle w:val="Tabladeilustraciones"/>
        <w:tabs>
          <w:tab w:val="right" w:leader="dot" w:pos="8828"/>
        </w:tabs>
        <w:rPr>
          <w:rFonts w:asciiTheme="minorHAnsi" w:eastAsiaTheme="minorEastAsia" w:hAnsiTheme="minorHAnsi" w:cstheme="minorBidi"/>
          <w:noProof/>
          <w:lang w:eastAsia="es-CO"/>
        </w:rPr>
      </w:pPr>
      <w:hyperlink r:id="rId49" w:anchor="_Toc287944684" w:history="1">
        <w:r w:rsidRPr="00323594">
          <w:rPr>
            <w:rStyle w:val="Hipervnculo"/>
            <w:rFonts w:ascii="Book Antiqua" w:eastAsiaTheme="majorEastAsia" w:hAnsi="Book Antiqua"/>
            <w:noProof/>
          </w:rPr>
          <w:t>Tabla 23. Ponderación del parámetro de disparo por lluvias Dll.</w:t>
        </w:r>
        <w:r>
          <w:rPr>
            <w:noProof/>
            <w:webHidden/>
          </w:rPr>
          <w:tab/>
        </w:r>
        <w:r>
          <w:rPr>
            <w:noProof/>
            <w:webHidden/>
          </w:rPr>
          <w:fldChar w:fldCharType="begin"/>
        </w:r>
        <w:r>
          <w:rPr>
            <w:noProof/>
            <w:webHidden/>
          </w:rPr>
          <w:instrText xml:space="preserve"> PAGEREF _Toc287944684 \h </w:instrText>
        </w:r>
        <w:r>
          <w:rPr>
            <w:noProof/>
            <w:webHidden/>
          </w:rPr>
        </w:r>
        <w:r>
          <w:rPr>
            <w:noProof/>
            <w:webHidden/>
          </w:rPr>
          <w:fldChar w:fldCharType="separate"/>
        </w:r>
        <w:r>
          <w:rPr>
            <w:noProof/>
            <w:webHidden/>
          </w:rPr>
          <w:t>127</w:t>
        </w:r>
        <w:r>
          <w:rPr>
            <w:noProof/>
            <w:webHidden/>
          </w:rPr>
          <w:fldChar w:fldCharType="end"/>
        </w:r>
      </w:hyperlink>
    </w:p>
    <w:p w:rsidR="00225E63" w:rsidRDefault="000C5FB6" w:rsidP="009171BB">
      <w:pPr>
        <w:pStyle w:val="Prrafodelista"/>
        <w:rPr>
          <w:rFonts w:ascii="Garamond" w:hAnsi="Garamond"/>
          <w:b/>
        </w:rPr>
      </w:pPr>
      <w:r>
        <w:rPr>
          <w:rFonts w:ascii="Garamond" w:hAnsi="Garamond"/>
          <w:b/>
        </w:rPr>
        <w:fldChar w:fldCharType="end"/>
      </w:r>
    </w:p>
    <w:p w:rsidR="00225E63" w:rsidRDefault="00225E63" w:rsidP="009171BB">
      <w:pPr>
        <w:pStyle w:val="Prrafodelista"/>
        <w:rPr>
          <w:rFonts w:ascii="Garamond" w:hAnsi="Garamond"/>
          <w:b/>
        </w:rPr>
      </w:pPr>
    </w:p>
    <w:p w:rsidR="00225E63" w:rsidRDefault="00225E63" w:rsidP="009171BB">
      <w:pPr>
        <w:pStyle w:val="Prrafodelista"/>
        <w:rPr>
          <w:rFonts w:ascii="Garamond" w:hAnsi="Garamond"/>
          <w:b/>
        </w:rPr>
      </w:pPr>
    </w:p>
    <w:p w:rsidR="0013583D" w:rsidRDefault="0013583D" w:rsidP="009171BB">
      <w:pPr>
        <w:pStyle w:val="Prrafodelista"/>
        <w:rPr>
          <w:rFonts w:ascii="Garamond" w:hAnsi="Garamond"/>
          <w:b/>
        </w:rPr>
      </w:pPr>
    </w:p>
    <w:p w:rsidR="0013583D" w:rsidRDefault="0013583D" w:rsidP="009171BB">
      <w:pPr>
        <w:pStyle w:val="Prrafodelista"/>
        <w:rPr>
          <w:rFonts w:ascii="Garamond" w:hAnsi="Garamond"/>
          <w:b/>
        </w:rPr>
      </w:pPr>
    </w:p>
    <w:p w:rsidR="0013583D" w:rsidRDefault="0013583D" w:rsidP="009171BB">
      <w:pPr>
        <w:pStyle w:val="Prrafodelista"/>
        <w:rPr>
          <w:rFonts w:ascii="Garamond" w:hAnsi="Garamond"/>
          <w:b/>
        </w:rPr>
      </w:pPr>
    </w:p>
    <w:p w:rsidR="003350B8" w:rsidRDefault="003350B8" w:rsidP="009171BB">
      <w:pPr>
        <w:pStyle w:val="Prrafodelista"/>
        <w:rPr>
          <w:rFonts w:ascii="Garamond" w:hAnsi="Garamond"/>
          <w:b/>
        </w:rPr>
      </w:pPr>
    </w:p>
    <w:p w:rsidR="003350B8" w:rsidRDefault="003350B8" w:rsidP="009171BB">
      <w:pPr>
        <w:pStyle w:val="Prrafodelista"/>
        <w:rPr>
          <w:rFonts w:ascii="Garamond" w:hAnsi="Garamond"/>
          <w:b/>
        </w:rPr>
      </w:pPr>
    </w:p>
    <w:p w:rsidR="003350B8" w:rsidRDefault="003350B8" w:rsidP="009171BB">
      <w:pPr>
        <w:pStyle w:val="Prrafodelista"/>
        <w:rPr>
          <w:rFonts w:ascii="Garamond" w:hAnsi="Garamond"/>
          <w:b/>
        </w:rPr>
      </w:pPr>
    </w:p>
    <w:p w:rsidR="003350B8" w:rsidRDefault="003350B8" w:rsidP="009171BB">
      <w:pPr>
        <w:pStyle w:val="Prrafodelista"/>
        <w:rPr>
          <w:rFonts w:ascii="Garamond" w:hAnsi="Garamond"/>
          <w:b/>
        </w:rPr>
      </w:pPr>
    </w:p>
    <w:p w:rsidR="0013583D" w:rsidRPr="009171BB" w:rsidRDefault="0013583D" w:rsidP="009171BB">
      <w:pPr>
        <w:pStyle w:val="Prrafodelista"/>
        <w:rPr>
          <w:rFonts w:ascii="Garamond" w:hAnsi="Garamond"/>
          <w:b/>
        </w:rPr>
      </w:pPr>
    </w:p>
    <w:p w:rsidR="009171BB" w:rsidRPr="009171BB" w:rsidRDefault="009171BB" w:rsidP="009171BB">
      <w:pPr>
        <w:pStyle w:val="Ttulo1"/>
        <w:jc w:val="center"/>
      </w:pPr>
      <w:bookmarkStart w:id="0" w:name="_Toc287944235"/>
      <w:r w:rsidRPr="009171BB">
        <w:lastRenderedPageBreak/>
        <w:t>Agradecimientos</w:t>
      </w:r>
      <w:bookmarkEnd w:id="0"/>
    </w:p>
    <w:p w:rsidR="00F7030B" w:rsidRDefault="00F7030B" w:rsidP="009171BB">
      <w:pPr>
        <w:spacing w:before="120" w:after="0" w:line="240" w:lineRule="auto"/>
        <w:jc w:val="both"/>
        <w:rPr>
          <w:rFonts w:ascii="Garamond" w:hAnsi="Garamond"/>
          <w:sz w:val="24"/>
          <w:szCs w:val="24"/>
        </w:rPr>
      </w:pPr>
      <w:r>
        <w:rPr>
          <w:rFonts w:ascii="Garamond" w:hAnsi="Garamond"/>
          <w:sz w:val="24"/>
          <w:szCs w:val="24"/>
        </w:rPr>
        <w:t>El estudio de riesgos que se presenta a continuación, es el resultado de un intenso trabajo participativo que demandó el compromiso colectivo y apoyo institucional y de representantes comunitarios, qu</w:t>
      </w:r>
      <w:r w:rsidR="009171BB">
        <w:rPr>
          <w:rFonts w:ascii="Garamond" w:hAnsi="Garamond"/>
          <w:sz w:val="24"/>
          <w:szCs w:val="24"/>
        </w:rPr>
        <w:t>e</w:t>
      </w:r>
      <w:r>
        <w:rPr>
          <w:rFonts w:ascii="Garamond" w:hAnsi="Garamond"/>
          <w:sz w:val="24"/>
          <w:szCs w:val="24"/>
        </w:rPr>
        <w:t xml:space="preserve"> ha</w:t>
      </w:r>
      <w:r w:rsidR="009171BB">
        <w:rPr>
          <w:rFonts w:ascii="Garamond" w:hAnsi="Garamond"/>
          <w:sz w:val="24"/>
          <w:szCs w:val="24"/>
        </w:rPr>
        <w:t xml:space="preserve"> enriquecido y hecho posible el análisis de riesgos asociados a amenazas hidroclimáticas en el Municipio de Puracé. </w:t>
      </w:r>
    </w:p>
    <w:p w:rsidR="009171BB" w:rsidRDefault="00F7030B" w:rsidP="009171BB">
      <w:pPr>
        <w:spacing w:before="120" w:after="0" w:line="240" w:lineRule="auto"/>
        <w:jc w:val="both"/>
        <w:rPr>
          <w:rFonts w:ascii="Garamond" w:hAnsi="Garamond"/>
          <w:sz w:val="24"/>
          <w:szCs w:val="24"/>
        </w:rPr>
      </w:pPr>
      <w:r>
        <w:rPr>
          <w:rFonts w:ascii="Garamond" w:hAnsi="Garamond"/>
          <w:sz w:val="24"/>
          <w:szCs w:val="24"/>
        </w:rPr>
        <w:t xml:space="preserve">Agradecemos especialmente </w:t>
      </w:r>
      <w:r w:rsidR="009171BB">
        <w:rPr>
          <w:rFonts w:ascii="Garamond" w:hAnsi="Garamond"/>
          <w:sz w:val="24"/>
          <w:szCs w:val="24"/>
        </w:rPr>
        <w:t>el valioso apoyo técnico brindado por INGEOMINAS</w:t>
      </w:r>
      <w:r w:rsidR="004D3DF1">
        <w:rPr>
          <w:rFonts w:ascii="Garamond" w:hAnsi="Garamond"/>
          <w:sz w:val="24"/>
          <w:szCs w:val="24"/>
        </w:rPr>
        <w:t>, por personal de la alcaldía Municipal</w:t>
      </w:r>
      <w:r w:rsidR="009171BB">
        <w:rPr>
          <w:rFonts w:ascii="Garamond" w:hAnsi="Garamond"/>
          <w:sz w:val="24"/>
          <w:szCs w:val="24"/>
        </w:rPr>
        <w:t xml:space="preserve"> y por los promotores </w:t>
      </w:r>
      <w:r>
        <w:rPr>
          <w:rFonts w:ascii="Garamond" w:hAnsi="Garamond"/>
          <w:sz w:val="24"/>
          <w:szCs w:val="24"/>
        </w:rPr>
        <w:t>de la comunidad campesina y los cabildos indígenas</w:t>
      </w:r>
      <w:r w:rsidR="00D8551B">
        <w:rPr>
          <w:rFonts w:ascii="Garamond" w:hAnsi="Garamond"/>
          <w:sz w:val="24"/>
          <w:szCs w:val="24"/>
        </w:rPr>
        <w:t xml:space="preserve">, </w:t>
      </w:r>
      <w:r>
        <w:rPr>
          <w:rFonts w:ascii="Garamond" w:hAnsi="Garamond"/>
          <w:sz w:val="24"/>
          <w:szCs w:val="24"/>
        </w:rPr>
        <w:t xml:space="preserve">en </w:t>
      </w:r>
      <w:r w:rsidR="009171BB">
        <w:rPr>
          <w:rFonts w:ascii="Garamond" w:hAnsi="Garamond"/>
          <w:sz w:val="24"/>
          <w:szCs w:val="24"/>
        </w:rPr>
        <w:t>especial a cada una de las siguientes personas:</w:t>
      </w:r>
    </w:p>
    <w:p w:rsidR="00F7030B" w:rsidRDefault="00F7030B" w:rsidP="00F7030B">
      <w:pPr>
        <w:spacing w:after="0" w:line="240" w:lineRule="auto"/>
        <w:jc w:val="both"/>
        <w:rPr>
          <w:rFonts w:ascii="Garamond" w:hAnsi="Garamond" w:cs="Angsana New"/>
          <w:b/>
          <w:sz w:val="24"/>
          <w:szCs w:val="24"/>
        </w:rPr>
      </w:pPr>
    </w:p>
    <w:p w:rsidR="00F7030B" w:rsidRPr="009171BB" w:rsidRDefault="00F7030B" w:rsidP="00F7030B">
      <w:pPr>
        <w:spacing w:after="0" w:line="240" w:lineRule="auto"/>
        <w:jc w:val="both"/>
        <w:rPr>
          <w:rFonts w:ascii="Garamond" w:hAnsi="Garamond" w:cs="Angsana New"/>
          <w:b/>
          <w:sz w:val="24"/>
          <w:szCs w:val="24"/>
        </w:rPr>
      </w:pPr>
      <w:r w:rsidRPr="009171BB">
        <w:rPr>
          <w:rFonts w:ascii="Garamond" w:hAnsi="Garamond" w:cs="Angsana New"/>
          <w:b/>
          <w:sz w:val="24"/>
          <w:szCs w:val="24"/>
        </w:rPr>
        <w:t>Acompañamiento Institucional</w:t>
      </w:r>
    </w:p>
    <w:p w:rsidR="00F7030B" w:rsidRPr="009171BB" w:rsidRDefault="00F7030B" w:rsidP="00F7030B">
      <w:pPr>
        <w:tabs>
          <w:tab w:val="left" w:pos="2095"/>
        </w:tabs>
        <w:spacing w:after="0" w:line="240" w:lineRule="auto"/>
        <w:jc w:val="both"/>
        <w:rPr>
          <w:rFonts w:ascii="Garamond" w:hAnsi="Garamond" w:cs="Angsana New"/>
          <w:sz w:val="24"/>
          <w:szCs w:val="24"/>
        </w:rPr>
      </w:pPr>
      <w:r>
        <w:rPr>
          <w:rFonts w:ascii="Garamond" w:hAnsi="Garamond" w:cs="Angsana New"/>
          <w:sz w:val="24"/>
          <w:szCs w:val="24"/>
        </w:rPr>
        <w:tab/>
      </w:r>
    </w:p>
    <w:p w:rsidR="00F7030B" w:rsidRDefault="00F7030B" w:rsidP="00F7030B">
      <w:pPr>
        <w:spacing w:after="0" w:line="240" w:lineRule="auto"/>
        <w:jc w:val="both"/>
        <w:rPr>
          <w:rFonts w:ascii="Garamond" w:hAnsi="Garamond" w:cs="Angsana New"/>
          <w:sz w:val="24"/>
          <w:szCs w:val="24"/>
        </w:rPr>
      </w:pPr>
      <w:r>
        <w:rPr>
          <w:rFonts w:ascii="Garamond" w:hAnsi="Garamond" w:cs="Angsana New"/>
          <w:sz w:val="24"/>
          <w:szCs w:val="24"/>
        </w:rPr>
        <w:t>Miguel Yace –Alcalde, municipio de Puracé.</w:t>
      </w:r>
    </w:p>
    <w:p w:rsidR="00F7030B" w:rsidRDefault="00F7030B" w:rsidP="00F7030B">
      <w:pPr>
        <w:spacing w:after="0" w:line="240" w:lineRule="auto"/>
        <w:jc w:val="both"/>
        <w:rPr>
          <w:rFonts w:ascii="Garamond" w:hAnsi="Garamond" w:cs="Angsana New"/>
          <w:sz w:val="24"/>
          <w:szCs w:val="24"/>
        </w:rPr>
      </w:pPr>
      <w:r>
        <w:rPr>
          <w:rFonts w:ascii="Garamond" w:hAnsi="Garamond" w:cs="Angsana New"/>
          <w:sz w:val="24"/>
          <w:szCs w:val="24"/>
        </w:rPr>
        <w:t>Juan Pablo Buchelli, secretario de Planeación Municipal, Alcaldía de Puracé.</w:t>
      </w:r>
    </w:p>
    <w:p w:rsidR="00F7030B" w:rsidRPr="009171BB" w:rsidRDefault="00F7030B" w:rsidP="00F7030B">
      <w:pPr>
        <w:spacing w:after="0" w:line="240" w:lineRule="auto"/>
        <w:jc w:val="both"/>
        <w:rPr>
          <w:rFonts w:ascii="Garamond" w:hAnsi="Garamond" w:cs="Angsana New"/>
          <w:sz w:val="24"/>
          <w:szCs w:val="24"/>
        </w:rPr>
      </w:pPr>
      <w:r w:rsidRPr="009171BB">
        <w:rPr>
          <w:rFonts w:ascii="Garamond" w:hAnsi="Garamond" w:cs="Angsana New"/>
          <w:sz w:val="24"/>
          <w:szCs w:val="24"/>
        </w:rPr>
        <w:t>Carlos Horacio Gómez Quintero - Asesor general, Alcaldía Municipal de Puracé</w:t>
      </w:r>
    </w:p>
    <w:p w:rsidR="00F7030B" w:rsidRPr="009171BB" w:rsidRDefault="00F7030B" w:rsidP="00F7030B">
      <w:pPr>
        <w:spacing w:after="0" w:line="240" w:lineRule="auto"/>
        <w:jc w:val="both"/>
        <w:rPr>
          <w:rFonts w:ascii="Garamond" w:hAnsi="Garamond" w:cs="Angsana New"/>
          <w:sz w:val="24"/>
          <w:szCs w:val="24"/>
        </w:rPr>
      </w:pPr>
      <w:r>
        <w:rPr>
          <w:rFonts w:ascii="Garamond" w:hAnsi="Garamond" w:cs="Angsana New"/>
          <w:sz w:val="24"/>
          <w:szCs w:val="24"/>
        </w:rPr>
        <w:t>Marco Fidel Fernández – Asesor de planeación, Alcaldía Municipal de Puracé</w:t>
      </w:r>
    </w:p>
    <w:p w:rsidR="00F7030B" w:rsidRDefault="00F7030B" w:rsidP="00F7030B">
      <w:pPr>
        <w:spacing w:after="0" w:line="240" w:lineRule="auto"/>
        <w:jc w:val="both"/>
        <w:rPr>
          <w:rFonts w:ascii="Garamond" w:hAnsi="Garamond" w:cs="Angsana New"/>
          <w:sz w:val="24"/>
          <w:szCs w:val="24"/>
        </w:rPr>
      </w:pPr>
      <w:r w:rsidRPr="009171BB">
        <w:rPr>
          <w:rFonts w:ascii="Garamond" w:hAnsi="Garamond" w:cs="Angsana New"/>
          <w:sz w:val="24"/>
          <w:szCs w:val="24"/>
        </w:rPr>
        <w:t>Luis Felipe Márquez – Dirección de Desarrollo Territorial  - MAVDT</w:t>
      </w:r>
    </w:p>
    <w:p w:rsidR="009171BB" w:rsidRDefault="009171BB" w:rsidP="009171BB">
      <w:pPr>
        <w:spacing w:before="120" w:after="0" w:line="240" w:lineRule="auto"/>
        <w:jc w:val="both"/>
        <w:rPr>
          <w:rFonts w:ascii="Garamond" w:hAnsi="Garamond"/>
          <w:sz w:val="24"/>
          <w:szCs w:val="24"/>
        </w:rPr>
      </w:pPr>
    </w:p>
    <w:p w:rsidR="009171BB" w:rsidRPr="009171BB" w:rsidRDefault="009171BB" w:rsidP="009171BB">
      <w:pPr>
        <w:spacing w:after="0" w:line="240" w:lineRule="auto"/>
        <w:jc w:val="both"/>
        <w:rPr>
          <w:rFonts w:ascii="Garamond" w:hAnsi="Garamond" w:cs="Angsana New"/>
          <w:b/>
          <w:sz w:val="24"/>
          <w:szCs w:val="24"/>
        </w:rPr>
      </w:pPr>
      <w:r w:rsidRPr="009171BB">
        <w:rPr>
          <w:rFonts w:ascii="Garamond" w:hAnsi="Garamond" w:cs="Angsana New"/>
          <w:b/>
          <w:sz w:val="24"/>
          <w:szCs w:val="24"/>
        </w:rPr>
        <w:t>Equipo de trabajo</w:t>
      </w:r>
    </w:p>
    <w:p w:rsidR="00F557BF" w:rsidRPr="00526E96" w:rsidRDefault="00F557BF" w:rsidP="00F557BF">
      <w:pPr>
        <w:spacing w:after="0" w:line="240" w:lineRule="auto"/>
        <w:jc w:val="center"/>
        <w:rPr>
          <w:rFonts w:ascii="Garamond" w:hAnsi="Garamond" w:cs="Angsana New"/>
          <w:color w:val="17365D"/>
          <w:sz w:val="28"/>
          <w:szCs w:val="28"/>
        </w:rPr>
      </w:pPr>
    </w:p>
    <w:p w:rsidR="009171BB" w:rsidRPr="009171BB" w:rsidRDefault="00F557BF" w:rsidP="009171BB">
      <w:pPr>
        <w:spacing w:after="0" w:line="240" w:lineRule="auto"/>
        <w:jc w:val="both"/>
        <w:rPr>
          <w:rFonts w:ascii="Garamond" w:hAnsi="Garamond" w:cs="Angsana New"/>
          <w:sz w:val="24"/>
          <w:szCs w:val="24"/>
        </w:rPr>
      </w:pPr>
      <w:r>
        <w:rPr>
          <w:rFonts w:ascii="Garamond" w:hAnsi="Garamond" w:cs="Angsana New"/>
          <w:sz w:val="24"/>
          <w:szCs w:val="24"/>
        </w:rPr>
        <w:t>Angela Marcela Suarez  Catiblanco – Profesional experta en riesgos.</w:t>
      </w: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José Domingo Caldón - Sabedor indígena</w:t>
      </w: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Claudia Capera Layton - Asesora técnica del Programa Conjunto</w:t>
      </w:r>
    </w:p>
    <w:p w:rsidR="009171BB" w:rsidRDefault="009171BB" w:rsidP="009171BB">
      <w:pPr>
        <w:spacing w:after="0" w:line="240" w:lineRule="auto"/>
        <w:jc w:val="both"/>
        <w:rPr>
          <w:rFonts w:ascii="Garamond" w:hAnsi="Garamond" w:cs="Angsana New"/>
          <w:sz w:val="24"/>
          <w:szCs w:val="24"/>
        </w:rPr>
      </w:pPr>
      <w:r>
        <w:rPr>
          <w:rFonts w:ascii="Garamond" w:hAnsi="Garamond" w:cs="Angsana New"/>
          <w:sz w:val="24"/>
          <w:szCs w:val="24"/>
        </w:rPr>
        <w:t>Fabian Mauricio Caicedo Carrascal</w:t>
      </w:r>
      <w:r w:rsidRPr="009171BB">
        <w:rPr>
          <w:rFonts w:ascii="Garamond" w:hAnsi="Garamond" w:cs="Angsana New"/>
          <w:sz w:val="24"/>
          <w:szCs w:val="24"/>
        </w:rPr>
        <w:t xml:space="preserve"> –</w:t>
      </w:r>
      <w:r>
        <w:rPr>
          <w:rFonts w:ascii="Garamond" w:hAnsi="Garamond" w:cs="Angsana New"/>
          <w:sz w:val="24"/>
          <w:szCs w:val="24"/>
        </w:rPr>
        <w:t xml:space="preserve"> Caracterización hidroclimática.</w:t>
      </w:r>
    </w:p>
    <w:p w:rsid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Andrés González</w:t>
      </w:r>
      <w:r w:rsidR="00BA4967">
        <w:rPr>
          <w:rFonts w:ascii="Garamond" w:hAnsi="Garamond" w:cs="Angsana New"/>
          <w:sz w:val="24"/>
          <w:szCs w:val="24"/>
        </w:rPr>
        <w:t xml:space="preserve"> </w:t>
      </w:r>
      <w:r w:rsidR="00F557BF">
        <w:rPr>
          <w:rFonts w:ascii="Garamond" w:hAnsi="Garamond" w:cs="Angsana New"/>
          <w:sz w:val="24"/>
          <w:szCs w:val="24"/>
        </w:rPr>
        <w:t>Posso</w:t>
      </w:r>
      <w:r w:rsidR="00BA4967">
        <w:rPr>
          <w:rFonts w:ascii="Garamond" w:hAnsi="Garamond" w:cs="Angsana New"/>
          <w:sz w:val="24"/>
          <w:szCs w:val="24"/>
        </w:rPr>
        <w:t>– Coordinador del Programa Conjunto</w:t>
      </w:r>
    </w:p>
    <w:p w:rsidR="00945143" w:rsidRDefault="00945143" w:rsidP="009171BB">
      <w:pPr>
        <w:spacing w:after="0" w:line="240" w:lineRule="auto"/>
        <w:jc w:val="both"/>
        <w:rPr>
          <w:rFonts w:ascii="Garamond" w:hAnsi="Garamond" w:cs="Angsana New"/>
          <w:sz w:val="24"/>
          <w:szCs w:val="24"/>
        </w:rPr>
      </w:pPr>
    </w:p>
    <w:p w:rsidR="00F7030B" w:rsidRPr="009171BB" w:rsidRDefault="00F7030B" w:rsidP="00F7030B">
      <w:pPr>
        <w:spacing w:after="0" w:line="240" w:lineRule="auto"/>
        <w:jc w:val="both"/>
        <w:rPr>
          <w:rFonts w:ascii="Garamond" w:hAnsi="Garamond" w:cs="Angsana New"/>
          <w:b/>
          <w:sz w:val="24"/>
          <w:szCs w:val="24"/>
        </w:rPr>
      </w:pPr>
      <w:r w:rsidRPr="009171BB">
        <w:rPr>
          <w:rFonts w:ascii="Garamond" w:hAnsi="Garamond" w:cs="Angsana New"/>
          <w:b/>
          <w:sz w:val="24"/>
          <w:szCs w:val="24"/>
        </w:rPr>
        <w:t xml:space="preserve">Asesoría Técnica y Metodológica: </w:t>
      </w:r>
    </w:p>
    <w:p w:rsidR="00F7030B" w:rsidRPr="009171BB" w:rsidRDefault="00F7030B" w:rsidP="00F7030B">
      <w:pPr>
        <w:spacing w:after="0" w:line="240" w:lineRule="auto"/>
        <w:jc w:val="both"/>
        <w:rPr>
          <w:rFonts w:ascii="Garamond" w:hAnsi="Garamond" w:cs="Angsana New"/>
          <w:sz w:val="24"/>
          <w:szCs w:val="24"/>
        </w:rPr>
      </w:pPr>
    </w:p>
    <w:p w:rsidR="00F7030B" w:rsidRPr="009171BB" w:rsidRDefault="00F7030B" w:rsidP="00F7030B">
      <w:pPr>
        <w:spacing w:after="0" w:line="240" w:lineRule="auto"/>
        <w:jc w:val="both"/>
        <w:rPr>
          <w:rFonts w:ascii="Garamond" w:hAnsi="Garamond" w:cs="Angsana New"/>
          <w:sz w:val="24"/>
          <w:szCs w:val="24"/>
        </w:rPr>
      </w:pPr>
      <w:r w:rsidRPr="009171BB">
        <w:rPr>
          <w:rFonts w:ascii="Garamond" w:hAnsi="Garamond" w:cs="Angsana New"/>
          <w:sz w:val="24"/>
          <w:szCs w:val="24"/>
        </w:rPr>
        <w:t xml:space="preserve">Adriana Agudelo </w:t>
      </w:r>
      <w:r>
        <w:rPr>
          <w:rFonts w:ascii="Garamond" w:hAnsi="Garamond" w:cs="Angsana New"/>
          <w:sz w:val="24"/>
          <w:szCs w:val="24"/>
        </w:rPr>
        <w:t>–</w:t>
      </w:r>
      <w:r w:rsidRPr="009171BB">
        <w:rPr>
          <w:rFonts w:ascii="Garamond" w:hAnsi="Garamond" w:cs="Angsana New"/>
          <w:sz w:val="24"/>
          <w:szCs w:val="24"/>
        </w:rPr>
        <w:t xml:space="preserve"> </w:t>
      </w:r>
      <w:r>
        <w:rPr>
          <w:rFonts w:ascii="Garamond" w:hAnsi="Garamond" w:cs="Angsana New"/>
          <w:sz w:val="24"/>
          <w:szCs w:val="24"/>
        </w:rPr>
        <w:t>Coordinadora técnica</w:t>
      </w:r>
      <w:r w:rsidRPr="009171BB">
        <w:rPr>
          <w:rFonts w:ascii="Garamond" w:hAnsi="Garamond" w:cs="Angsana New"/>
          <w:sz w:val="24"/>
          <w:szCs w:val="24"/>
        </w:rPr>
        <w:t xml:space="preserve"> INGEOMINAS</w:t>
      </w:r>
      <w:r>
        <w:rPr>
          <w:rFonts w:ascii="Garamond" w:hAnsi="Garamond" w:cs="Angsana New"/>
          <w:sz w:val="24"/>
          <w:szCs w:val="24"/>
        </w:rPr>
        <w:t xml:space="preserve"> Popayán.</w:t>
      </w:r>
    </w:p>
    <w:p w:rsidR="00F7030B" w:rsidRDefault="00F7030B" w:rsidP="00F7030B">
      <w:pPr>
        <w:spacing w:after="0" w:line="240" w:lineRule="auto"/>
        <w:jc w:val="both"/>
        <w:rPr>
          <w:rFonts w:ascii="Garamond" w:hAnsi="Garamond" w:cs="Angsana New"/>
          <w:sz w:val="24"/>
          <w:szCs w:val="24"/>
        </w:rPr>
      </w:pPr>
      <w:r w:rsidRPr="009171BB">
        <w:rPr>
          <w:rFonts w:ascii="Garamond" w:hAnsi="Garamond" w:cs="Angsana New"/>
          <w:sz w:val="24"/>
          <w:szCs w:val="24"/>
        </w:rPr>
        <w:t>Diana Quintero -Geóloga INGEOMINAS.</w:t>
      </w:r>
    </w:p>
    <w:p w:rsidR="00F7030B" w:rsidRPr="009171BB" w:rsidRDefault="00F7030B" w:rsidP="00F7030B">
      <w:pPr>
        <w:spacing w:after="0" w:line="240" w:lineRule="auto"/>
        <w:jc w:val="both"/>
        <w:rPr>
          <w:rFonts w:ascii="Garamond" w:hAnsi="Garamond" w:cs="Angsana New"/>
          <w:sz w:val="24"/>
          <w:szCs w:val="24"/>
        </w:rPr>
      </w:pPr>
      <w:r>
        <w:rPr>
          <w:rFonts w:ascii="Garamond" w:hAnsi="Garamond" w:cs="Angsana New"/>
          <w:sz w:val="24"/>
          <w:szCs w:val="24"/>
        </w:rPr>
        <w:t>Edgar Carrillo – Asistencia técnica INGEOMINAS.</w:t>
      </w:r>
    </w:p>
    <w:p w:rsidR="00F7030B" w:rsidRDefault="00F7030B" w:rsidP="00F7030B">
      <w:pPr>
        <w:spacing w:after="0" w:line="240" w:lineRule="auto"/>
        <w:jc w:val="both"/>
        <w:rPr>
          <w:rFonts w:ascii="Garamond" w:hAnsi="Garamond" w:cs="Angsana New"/>
          <w:sz w:val="24"/>
          <w:szCs w:val="24"/>
        </w:rPr>
      </w:pPr>
      <w:r>
        <w:rPr>
          <w:rFonts w:ascii="Garamond" w:hAnsi="Garamond" w:cs="Angsana New"/>
          <w:sz w:val="24"/>
          <w:szCs w:val="24"/>
        </w:rPr>
        <w:t>Carlos Laverde – Asistencia técnica INGEOMINAS.</w:t>
      </w:r>
    </w:p>
    <w:p w:rsidR="00F7030B" w:rsidRPr="009171BB" w:rsidRDefault="00F7030B" w:rsidP="00F7030B">
      <w:pPr>
        <w:spacing w:after="0" w:line="240" w:lineRule="auto"/>
        <w:jc w:val="both"/>
        <w:rPr>
          <w:rFonts w:ascii="Garamond" w:hAnsi="Garamond" w:cs="Angsana New"/>
          <w:sz w:val="24"/>
          <w:szCs w:val="24"/>
        </w:rPr>
      </w:pPr>
      <w:r w:rsidRPr="009171BB">
        <w:rPr>
          <w:rFonts w:ascii="Garamond" w:hAnsi="Garamond" w:cs="Angsana New"/>
          <w:sz w:val="24"/>
          <w:szCs w:val="24"/>
        </w:rPr>
        <w:t>Gabriel Páramo - Biólogo consultor para incendios forestales IDEAM</w:t>
      </w:r>
    </w:p>
    <w:p w:rsidR="00F7030B" w:rsidRPr="00D8551B" w:rsidRDefault="00F7030B" w:rsidP="00F7030B">
      <w:pPr>
        <w:spacing w:after="0" w:line="240" w:lineRule="auto"/>
        <w:jc w:val="both"/>
        <w:rPr>
          <w:rFonts w:ascii="Garamond" w:hAnsi="Garamond" w:cs="Angsana New"/>
          <w:sz w:val="24"/>
          <w:szCs w:val="24"/>
        </w:rPr>
      </w:pPr>
      <w:r w:rsidRPr="00D8551B">
        <w:rPr>
          <w:rFonts w:ascii="Garamond" w:hAnsi="Garamond" w:cs="Angsana New"/>
          <w:sz w:val="24"/>
          <w:szCs w:val="24"/>
        </w:rPr>
        <w:t xml:space="preserve">Oscar Martínez – Experto </w:t>
      </w:r>
      <w:r>
        <w:rPr>
          <w:rFonts w:ascii="Garamond" w:hAnsi="Garamond" w:cs="Angsana New"/>
          <w:sz w:val="24"/>
          <w:szCs w:val="24"/>
        </w:rPr>
        <w:t xml:space="preserve">en </w:t>
      </w:r>
      <w:r w:rsidRPr="00D8551B">
        <w:rPr>
          <w:rFonts w:ascii="Garamond" w:hAnsi="Garamond" w:cs="Angsana New"/>
          <w:sz w:val="24"/>
          <w:szCs w:val="24"/>
        </w:rPr>
        <w:t>Inundaciones IDEAM.</w:t>
      </w:r>
    </w:p>
    <w:p w:rsidR="00F7030B" w:rsidRPr="00D8551B" w:rsidRDefault="00F7030B" w:rsidP="00F7030B">
      <w:pPr>
        <w:spacing w:after="0" w:line="240" w:lineRule="auto"/>
        <w:jc w:val="both"/>
        <w:rPr>
          <w:rFonts w:ascii="Garamond" w:hAnsi="Garamond" w:cs="Angsana New"/>
          <w:sz w:val="24"/>
          <w:szCs w:val="24"/>
        </w:rPr>
      </w:pPr>
      <w:r w:rsidRPr="00D8551B">
        <w:rPr>
          <w:rFonts w:ascii="Garamond" w:hAnsi="Garamond" w:cs="Angsana New"/>
          <w:sz w:val="24"/>
          <w:szCs w:val="24"/>
        </w:rPr>
        <w:t>Reynaldo Sánchez – Experto en Deslizamientos IDEAM.</w:t>
      </w:r>
    </w:p>
    <w:p w:rsidR="00F7030B" w:rsidRPr="009171BB" w:rsidRDefault="00F7030B" w:rsidP="00F7030B">
      <w:pPr>
        <w:spacing w:after="0" w:line="240" w:lineRule="auto"/>
        <w:jc w:val="both"/>
        <w:rPr>
          <w:rFonts w:ascii="Garamond" w:hAnsi="Garamond" w:cs="Angsana New"/>
          <w:sz w:val="24"/>
          <w:szCs w:val="24"/>
        </w:rPr>
      </w:pPr>
      <w:r w:rsidRPr="009171BB">
        <w:rPr>
          <w:rFonts w:ascii="Garamond" w:hAnsi="Garamond" w:cs="Angsana New"/>
          <w:sz w:val="24"/>
          <w:szCs w:val="24"/>
        </w:rPr>
        <w:t>María Patricia Cuervo - IDEAM</w:t>
      </w:r>
    </w:p>
    <w:p w:rsidR="00F7030B" w:rsidRPr="009171BB" w:rsidRDefault="00F7030B" w:rsidP="009171BB">
      <w:pPr>
        <w:spacing w:after="0" w:line="240" w:lineRule="auto"/>
        <w:jc w:val="both"/>
        <w:rPr>
          <w:rFonts w:ascii="Garamond" w:hAnsi="Garamond" w:cs="Angsana New"/>
          <w:sz w:val="24"/>
          <w:szCs w:val="24"/>
        </w:rPr>
      </w:pPr>
    </w:p>
    <w:p w:rsidR="009171BB" w:rsidRPr="009171BB" w:rsidRDefault="009171BB" w:rsidP="009171BB">
      <w:pPr>
        <w:spacing w:after="0" w:line="240" w:lineRule="auto"/>
        <w:jc w:val="both"/>
        <w:rPr>
          <w:rFonts w:ascii="Garamond" w:hAnsi="Garamond" w:cs="Angsana New"/>
          <w:b/>
          <w:sz w:val="24"/>
          <w:szCs w:val="24"/>
        </w:rPr>
      </w:pPr>
      <w:r w:rsidRPr="009171BB">
        <w:rPr>
          <w:rFonts w:ascii="Garamond" w:hAnsi="Garamond" w:cs="Angsana New"/>
          <w:b/>
          <w:sz w:val="24"/>
          <w:szCs w:val="24"/>
        </w:rPr>
        <w:t>Levantamiento de información para inventarios de amenaza y elementos expuestos:</w:t>
      </w:r>
    </w:p>
    <w:p w:rsidR="009171BB" w:rsidRPr="009171BB" w:rsidRDefault="009171BB" w:rsidP="009171BB">
      <w:pPr>
        <w:spacing w:after="0" w:line="240" w:lineRule="auto"/>
        <w:jc w:val="both"/>
        <w:rPr>
          <w:rFonts w:ascii="Garamond" w:hAnsi="Garamond" w:cs="Angsana New"/>
          <w:sz w:val="24"/>
          <w:szCs w:val="24"/>
        </w:rPr>
      </w:pP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Resguardo Indígena de Kokonuco</w:t>
      </w: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Líber Arboleda - Promotor comunitario.</w:t>
      </w: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Alfonso Benavides, promotor comunitario.</w:t>
      </w:r>
    </w:p>
    <w:p w:rsidR="009171BB" w:rsidRPr="009171BB" w:rsidRDefault="009171BB" w:rsidP="009171BB">
      <w:pPr>
        <w:spacing w:after="0" w:line="240" w:lineRule="auto"/>
        <w:jc w:val="both"/>
        <w:rPr>
          <w:rFonts w:ascii="Garamond" w:hAnsi="Garamond" w:cs="Angsana New"/>
          <w:sz w:val="24"/>
          <w:szCs w:val="24"/>
        </w:rPr>
      </w:pPr>
    </w:p>
    <w:p w:rsidR="009171BB" w:rsidRPr="00F7030B" w:rsidRDefault="009171BB" w:rsidP="009171BB">
      <w:pPr>
        <w:spacing w:after="0" w:line="240" w:lineRule="auto"/>
        <w:jc w:val="both"/>
        <w:rPr>
          <w:rFonts w:ascii="Garamond" w:hAnsi="Garamond" w:cs="Angsana New"/>
          <w:i/>
          <w:sz w:val="24"/>
          <w:szCs w:val="24"/>
        </w:rPr>
      </w:pPr>
      <w:r w:rsidRPr="00F7030B">
        <w:rPr>
          <w:rFonts w:ascii="Garamond" w:hAnsi="Garamond" w:cs="Angsana New"/>
          <w:i/>
          <w:sz w:val="24"/>
          <w:szCs w:val="24"/>
        </w:rPr>
        <w:lastRenderedPageBreak/>
        <w:t>Resguardo indígena de Juan Tama.</w:t>
      </w: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Jesús Edison Pete, guardia indígena</w:t>
      </w: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John Edwin Quilcue, guardia indígena</w:t>
      </w: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Yohany Menza, guardia indígena</w:t>
      </w: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Bernardo Mundi Pacho, guardia indígena</w:t>
      </w:r>
    </w:p>
    <w:p w:rsidR="009171BB" w:rsidRPr="009171BB" w:rsidRDefault="009171BB" w:rsidP="009171BB">
      <w:pPr>
        <w:spacing w:after="0" w:line="240" w:lineRule="auto"/>
        <w:jc w:val="both"/>
        <w:rPr>
          <w:rFonts w:ascii="Garamond" w:hAnsi="Garamond" w:cs="Angsana New"/>
          <w:sz w:val="24"/>
          <w:szCs w:val="24"/>
        </w:rPr>
      </w:pPr>
    </w:p>
    <w:p w:rsidR="009171BB" w:rsidRPr="00F7030B" w:rsidRDefault="009171BB" w:rsidP="009171BB">
      <w:pPr>
        <w:spacing w:after="0" w:line="240" w:lineRule="auto"/>
        <w:jc w:val="both"/>
        <w:rPr>
          <w:rFonts w:ascii="Garamond" w:hAnsi="Garamond" w:cs="Angsana New"/>
          <w:i/>
          <w:sz w:val="24"/>
          <w:szCs w:val="24"/>
        </w:rPr>
      </w:pPr>
      <w:r w:rsidRPr="00F7030B">
        <w:rPr>
          <w:rFonts w:ascii="Garamond" w:hAnsi="Garamond" w:cs="Angsana New"/>
          <w:i/>
          <w:sz w:val="24"/>
          <w:szCs w:val="24"/>
        </w:rPr>
        <w:t>Resguardo indígena de Paletará.</w:t>
      </w: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Lorena Muñoz Zambrano, promotora comunitaria</w:t>
      </w: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Ronald Muñoz, promotor comunitario</w:t>
      </w: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Karina Bolaños, promotor comunitario</w:t>
      </w:r>
    </w:p>
    <w:p w:rsidR="009171BB" w:rsidRPr="009171BB" w:rsidRDefault="009171BB" w:rsidP="009171BB">
      <w:pPr>
        <w:spacing w:after="0" w:line="240" w:lineRule="auto"/>
        <w:jc w:val="both"/>
        <w:rPr>
          <w:rFonts w:ascii="Garamond" w:hAnsi="Garamond" w:cs="Angsana New"/>
          <w:sz w:val="24"/>
          <w:szCs w:val="24"/>
        </w:rPr>
      </w:pPr>
    </w:p>
    <w:p w:rsidR="009171BB" w:rsidRPr="00F7030B" w:rsidRDefault="009171BB" w:rsidP="009171BB">
      <w:pPr>
        <w:spacing w:after="0" w:line="240" w:lineRule="auto"/>
        <w:jc w:val="both"/>
        <w:rPr>
          <w:rFonts w:ascii="Garamond" w:hAnsi="Garamond" w:cs="Angsana New"/>
          <w:i/>
          <w:sz w:val="24"/>
          <w:szCs w:val="24"/>
          <w:lang w:val="pt-BR"/>
        </w:rPr>
      </w:pPr>
      <w:r w:rsidRPr="00F7030B">
        <w:rPr>
          <w:rFonts w:ascii="Garamond" w:hAnsi="Garamond" w:cs="Angsana New"/>
          <w:i/>
          <w:sz w:val="24"/>
          <w:szCs w:val="24"/>
          <w:lang w:val="pt-BR"/>
        </w:rPr>
        <w:t>Resguardo indígena de Puracé.</w:t>
      </w:r>
    </w:p>
    <w:p w:rsidR="009171BB" w:rsidRPr="009171BB" w:rsidRDefault="009171BB" w:rsidP="009171BB">
      <w:pPr>
        <w:spacing w:after="0" w:line="240" w:lineRule="auto"/>
        <w:jc w:val="both"/>
        <w:rPr>
          <w:rFonts w:ascii="Garamond" w:hAnsi="Garamond" w:cs="Angsana New"/>
          <w:sz w:val="24"/>
          <w:szCs w:val="24"/>
          <w:lang w:val="pt-BR"/>
        </w:rPr>
      </w:pPr>
      <w:r w:rsidRPr="009171BB">
        <w:rPr>
          <w:rFonts w:ascii="Garamond" w:hAnsi="Garamond" w:cs="Angsana New"/>
          <w:sz w:val="24"/>
          <w:szCs w:val="24"/>
          <w:lang w:val="pt-BR"/>
        </w:rPr>
        <w:t>Oswaldo Quilindo, promotor comunitario</w:t>
      </w:r>
    </w:p>
    <w:p w:rsidR="009171BB" w:rsidRPr="009171BB" w:rsidRDefault="009171BB" w:rsidP="009171BB">
      <w:pPr>
        <w:spacing w:after="0" w:line="240" w:lineRule="auto"/>
        <w:jc w:val="both"/>
        <w:rPr>
          <w:rFonts w:ascii="Garamond" w:hAnsi="Garamond" w:cs="Angsana New"/>
          <w:sz w:val="24"/>
          <w:szCs w:val="24"/>
          <w:lang w:val="pt-BR"/>
        </w:rPr>
      </w:pPr>
      <w:r w:rsidRPr="009171BB">
        <w:rPr>
          <w:rFonts w:ascii="Garamond" w:hAnsi="Garamond" w:cs="Angsana New"/>
          <w:sz w:val="24"/>
          <w:szCs w:val="24"/>
          <w:lang w:val="pt-BR"/>
        </w:rPr>
        <w:t>Irene Caldón, promotor comunitario</w:t>
      </w:r>
    </w:p>
    <w:p w:rsidR="009171BB" w:rsidRPr="009171BB" w:rsidRDefault="009171BB" w:rsidP="009171BB">
      <w:pPr>
        <w:spacing w:after="0" w:line="240" w:lineRule="auto"/>
        <w:jc w:val="both"/>
        <w:rPr>
          <w:rFonts w:ascii="Garamond" w:hAnsi="Garamond" w:cs="Angsana New"/>
          <w:sz w:val="24"/>
          <w:szCs w:val="24"/>
          <w:lang w:val="pt-BR"/>
        </w:rPr>
      </w:pPr>
      <w:r w:rsidRPr="009171BB">
        <w:rPr>
          <w:rFonts w:ascii="Garamond" w:hAnsi="Garamond" w:cs="Angsana New"/>
          <w:sz w:val="24"/>
          <w:szCs w:val="24"/>
          <w:lang w:val="pt-BR"/>
        </w:rPr>
        <w:t>Fabian Mazabuel, promotor comunitario</w:t>
      </w:r>
    </w:p>
    <w:p w:rsidR="009171BB" w:rsidRPr="009171BB" w:rsidRDefault="009171BB" w:rsidP="009171BB">
      <w:pPr>
        <w:spacing w:after="0" w:line="240" w:lineRule="auto"/>
        <w:jc w:val="both"/>
        <w:rPr>
          <w:rFonts w:ascii="Garamond" w:hAnsi="Garamond" w:cs="Angsana New"/>
          <w:sz w:val="24"/>
          <w:szCs w:val="24"/>
          <w:lang w:val="pt-BR"/>
        </w:rPr>
      </w:pPr>
      <w:r w:rsidRPr="009171BB">
        <w:rPr>
          <w:rFonts w:ascii="Garamond" w:hAnsi="Garamond" w:cs="Angsana New"/>
          <w:sz w:val="24"/>
          <w:szCs w:val="24"/>
          <w:lang w:val="pt-BR"/>
        </w:rPr>
        <w:t>Adriana Caldón, promotor comunitario</w:t>
      </w:r>
    </w:p>
    <w:p w:rsidR="009171BB" w:rsidRPr="009171BB" w:rsidRDefault="009171BB" w:rsidP="009171BB">
      <w:pPr>
        <w:spacing w:after="0" w:line="240" w:lineRule="auto"/>
        <w:jc w:val="both"/>
        <w:rPr>
          <w:rFonts w:ascii="Garamond" w:hAnsi="Garamond" w:cs="Angsana New"/>
          <w:sz w:val="24"/>
          <w:szCs w:val="24"/>
          <w:lang w:val="pt-BR"/>
        </w:rPr>
      </w:pPr>
      <w:r w:rsidRPr="009171BB">
        <w:rPr>
          <w:rFonts w:ascii="Garamond" w:hAnsi="Garamond" w:cs="Angsana New"/>
          <w:sz w:val="24"/>
          <w:szCs w:val="24"/>
          <w:lang w:val="pt-BR"/>
        </w:rPr>
        <w:t>Floresmiro Pizo, promotor comunitário</w:t>
      </w:r>
    </w:p>
    <w:p w:rsidR="009171BB" w:rsidRPr="009171BB" w:rsidRDefault="009171BB" w:rsidP="009171BB">
      <w:pPr>
        <w:spacing w:after="0" w:line="240" w:lineRule="auto"/>
        <w:jc w:val="both"/>
        <w:rPr>
          <w:rFonts w:ascii="Garamond" w:hAnsi="Garamond" w:cs="Angsana New"/>
          <w:sz w:val="24"/>
          <w:szCs w:val="24"/>
          <w:lang w:val="pt-BR"/>
        </w:rPr>
      </w:pPr>
    </w:p>
    <w:p w:rsidR="009171BB" w:rsidRPr="00F7030B" w:rsidRDefault="009171BB" w:rsidP="009171BB">
      <w:pPr>
        <w:spacing w:after="0" w:line="240" w:lineRule="auto"/>
        <w:jc w:val="both"/>
        <w:rPr>
          <w:rFonts w:ascii="Garamond" w:hAnsi="Garamond" w:cs="Angsana New"/>
          <w:i/>
          <w:sz w:val="24"/>
          <w:szCs w:val="24"/>
          <w:lang w:val="pt-BR"/>
        </w:rPr>
      </w:pPr>
      <w:r w:rsidRPr="00F7030B">
        <w:rPr>
          <w:rFonts w:ascii="Garamond" w:hAnsi="Garamond" w:cs="Angsana New"/>
          <w:i/>
          <w:sz w:val="24"/>
          <w:szCs w:val="24"/>
          <w:lang w:val="pt-BR"/>
        </w:rPr>
        <w:t>Corregimiento de Santa Leticia.</w:t>
      </w: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Amparo Cuasquer - Integrante de la asociación de mujeres del Municipio.</w:t>
      </w: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Dionel Gaspar  - Presidente de la asociación de cafeteros de Santa Leticia.</w:t>
      </w: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Primitiva Chilma - Presidenta de la Junta de Acción Comunal de la vereda Calabozo.</w:t>
      </w: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Rodolfo Julí - Presidente de la Junta de Acción Comunal de la vereda Bellavista.</w:t>
      </w:r>
    </w:p>
    <w:p w:rsidR="009171BB" w:rsidRPr="009171BB" w:rsidRDefault="009171BB" w:rsidP="009171BB">
      <w:pPr>
        <w:spacing w:after="0" w:line="240" w:lineRule="auto"/>
        <w:jc w:val="both"/>
        <w:rPr>
          <w:rFonts w:ascii="Garamond" w:hAnsi="Garamond" w:cs="Angsana New"/>
          <w:sz w:val="24"/>
          <w:szCs w:val="24"/>
        </w:rPr>
      </w:pPr>
      <w:r w:rsidRPr="009171BB">
        <w:rPr>
          <w:rFonts w:ascii="Garamond" w:hAnsi="Garamond" w:cs="Angsana New"/>
          <w:sz w:val="24"/>
          <w:szCs w:val="24"/>
        </w:rPr>
        <w:t>Marco Quirá – Líder comunitario vereda Aguacatal.</w:t>
      </w:r>
    </w:p>
    <w:p w:rsidR="009171BB" w:rsidRPr="009171BB" w:rsidRDefault="009171BB" w:rsidP="009171BB">
      <w:pPr>
        <w:spacing w:after="0" w:line="240" w:lineRule="auto"/>
        <w:jc w:val="both"/>
        <w:rPr>
          <w:rFonts w:ascii="Garamond" w:hAnsi="Garamond" w:cs="Angsana New"/>
          <w:sz w:val="24"/>
          <w:szCs w:val="24"/>
        </w:rPr>
      </w:pPr>
    </w:p>
    <w:p w:rsidR="009171BB" w:rsidRPr="009171BB" w:rsidRDefault="009171BB" w:rsidP="009171BB">
      <w:pPr>
        <w:spacing w:after="0" w:line="240" w:lineRule="auto"/>
        <w:jc w:val="both"/>
        <w:rPr>
          <w:rFonts w:ascii="Garamond" w:hAnsi="Garamond" w:cs="Angsana New"/>
          <w:b/>
          <w:sz w:val="24"/>
          <w:szCs w:val="24"/>
        </w:rPr>
      </w:pPr>
    </w:p>
    <w:p w:rsidR="009171BB" w:rsidRPr="009171BB" w:rsidRDefault="009171BB" w:rsidP="009171BB">
      <w:pPr>
        <w:spacing w:after="0" w:line="240" w:lineRule="auto"/>
        <w:jc w:val="both"/>
        <w:rPr>
          <w:rFonts w:ascii="Garamond" w:hAnsi="Garamond" w:cs="Angsana New"/>
          <w:sz w:val="24"/>
          <w:szCs w:val="24"/>
        </w:rPr>
      </w:pPr>
    </w:p>
    <w:p w:rsidR="009171BB" w:rsidRPr="009171BB" w:rsidRDefault="009171BB" w:rsidP="009171BB">
      <w:pPr>
        <w:spacing w:after="0" w:line="240" w:lineRule="auto"/>
        <w:jc w:val="both"/>
        <w:rPr>
          <w:rFonts w:ascii="Garamond" w:hAnsi="Garamond" w:cs="Angsana New"/>
          <w:sz w:val="24"/>
          <w:szCs w:val="24"/>
        </w:rPr>
      </w:pPr>
    </w:p>
    <w:p w:rsidR="009171BB" w:rsidRDefault="009171BB" w:rsidP="009171BB">
      <w:pPr>
        <w:spacing w:after="0" w:line="240" w:lineRule="auto"/>
        <w:jc w:val="center"/>
        <w:rPr>
          <w:rFonts w:ascii="Garamond" w:hAnsi="Garamond" w:cs="Angsana New"/>
          <w:color w:val="17365D"/>
          <w:sz w:val="24"/>
          <w:szCs w:val="24"/>
        </w:rPr>
      </w:pPr>
    </w:p>
    <w:p w:rsidR="009171BB" w:rsidRDefault="009171BB" w:rsidP="009171BB">
      <w:pPr>
        <w:spacing w:before="60" w:after="0" w:line="240" w:lineRule="auto"/>
        <w:jc w:val="both"/>
        <w:rPr>
          <w:rFonts w:ascii="Garamond" w:hAnsi="Garamond"/>
          <w:sz w:val="24"/>
          <w:szCs w:val="24"/>
        </w:rPr>
      </w:pPr>
    </w:p>
    <w:p w:rsidR="009171BB" w:rsidRPr="007A4528" w:rsidRDefault="009171BB" w:rsidP="009171BB">
      <w:pPr>
        <w:spacing w:before="60" w:after="0" w:line="240" w:lineRule="auto"/>
        <w:jc w:val="both"/>
        <w:rPr>
          <w:rFonts w:ascii="Garamond" w:hAnsi="Garamond"/>
          <w:sz w:val="24"/>
          <w:szCs w:val="24"/>
        </w:rPr>
      </w:pPr>
    </w:p>
    <w:p w:rsidR="009171BB" w:rsidRDefault="009171BB" w:rsidP="009171BB">
      <w:pPr>
        <w:spacing w:before="60" w:after="0" w:line="240" w:lineRule="auto"/>
        <w:jc w:val="both"/>
        <w:rPr>
          <w:rFonts w:ascii="Garamond" w:hAnsi="Garamond"/>
          <w:sz w:val="24"/>
          <w:szCs w:val="24"/>
        </w:rPr>
      </w:pPr>
    </w:p>
    <w:p w:rsidR="00D8551B" w:rsidRDefault="00D8551B" w:rsidP="009171BB">
      <w:pPr>
        <w:spacing w:before="60" w:after="0" w:line="240" w:lineRule="auto"/>
        <w:jc w:val="both"/>
        <w:rPr>
          <w:rFonts w:ascii="Garamond" w:hAnsi="Garamond"/>
          <w:sz w:val="24"/>
          <w:szCs w:val="24"/>
        </w:rPr>
      </w:pPr>
    </w:p>
    <w:p w:rsidR="00D8551B" w:rsidRDefault="00D8551B" w:rsidP="009171BB">
      <w:pPr>
        <w:spacing w:before="60" w:after="0" w:line="240" w:lineRule="auto"/>
        <w:jc w:val="both"/>
        <w:rPr>
          <w:rFonts w:ascii="Garamond" w:hAnsi="Garamond"/>
          <w:sz w:val="24"/>
          <w:szCs w:val="24"/>
        </w:rPr>
      </w:pPr>
    </w:p>
    <w:p w:rsidR="00D8551B" w:rsidRDefault="00D8551B" w:rsidP="009171BB">
      <w:pPr>
        <w:spacing w:before="60" w:after="0" w:line="240" w:lineRule="auto"/>
        <w:jc w:val="both"/>
        <w:rPr>
          <w:rFonts w:ascii="Garamond" w:hAnsi="Garamond"/>
          <w:sz w:val="24"/>
          <w:szCs w:val="24"/>
        </w:rPr>
      </w:pPr>
    </w:p>
    <w:p w:rsidR="00D8551B" w:rsidRDefault="00D8551B" w:rsidP="009171BB">
      <w:pPr>
        <w:spacing w:before="60" w:after="0" w:line="240" w:lineRule="auto"/>
        <w:jc w:val="both"/>
        <w:rPr>
          <w:rFonts w:ascii="Garamond" w:hAnsi="Garamond"/>
          <w:sz w:val="24"/>
          <w:szCs w:val="24"/>
        </w:rPr>
      </w:pPr>
    </w:p>
    <w:p w:rsidR="00D8551B" w:rsidRDefault="00D8551B" w:rsidP="009171BB">
      <w:pPr>
        <w:spacing w:before="60" w:after="0" w:line="240" w:lineRule="auto"/>
        <w:jc w:val="both"/>
        <w:rPr>
          <w:rFonts w:ascii="Garamond" w:hAnsi="Garamond"/>
          <w:sz w:val="24"/>
          <w:szCs w:val="24"/>
        </w:rPr>
      </w:pPr>
    </w:p>
    <w:p w:rsidR="00D8551B" w:rsidRDefault="00D8551B" w:rsidP="009171BB">
      <w:pPr>
        <w:spacing w:before="60" w:after="0" w:line="240" w:lineRule="auto"/>
        <w:jc w:val="both"/>
        <w:rPr>
          <w:rFonts w:ascii="Garamond" w:hAnsi="Garamond"/>
          <w:sz w:val="24"/>
          <w:szCs w:val="24"/>
        </w:rPr>
      </w:pPr>
    </w:p>
    <w:p w:rsidR="00D8551B" w:rsidRDefault="00D8551B" w:rsidP="009171BB">
      <w:pPr>
        <w:spacing w:before="60" w:after="0" w:line="240" w:lineRule="auto"/>
        <w:jc w:val="both"/>
        <w:rPr>
          <w:rFonts w:ascii="Garamond" w:hAnsi="Garamond"/>
          <w:sz w:val="24"/>
          <w:szCs w:val="24"/>
        </w:rPr>
      </w:pPr>
    </w:p>
    <w:p w:rsidR="00BA4967" w:rsidRDefault="00BA4967" w:rsidP="009171BB">
      <w:pPr>
        <w:spacing w:before="60" w:after="0" w:line="240" w:lineRule="auto"/>
        <w:jc w:val="both"/>
        <w:rPr>
          <w:rFonts w:ascii="Garamond" w:hAnsi="Garamond"/>
          <w:sz w:val="24"/>
          <w:szCs w:val="24"/>
        </w:rPr>
      </w:pPr>
    </w:p>
    <w:p w:rsidR="00BA4967" w:rsidRDefault="00BA4967" w:rsidP="009171BB">
      <w:pPr>
        <w:spacing w:before="60" w:after="0" w:line="240" w:lineRule="auto"/>
        <w:jc w:val="both"/>
        <w:rPr>
          <w:rFonts w:ascii="Garamond" w:hAnsi="Garamond"/>
          <w:sz w:val="24"/>
          <w:szCs w:val="24"/>
        </w:rPr>
      </w:pPr>
    </w:p>
    <w:p w:rsidR="00BB50E2" w:rsidRDefault="00BB50E2" w:rsidP="00647B94">
      <w:pPr>
        <w:pStyle w:val="Ttulo1"/>
        <w:jc w:val="center"/>
      </w:pPr>
      <w:bookmarkStart w:id="1" w:name="_Toc287944236"/>
      <w:r>
        <w:lastRenderedPageBreak/>
        <w:t>Abreviaturas</w:t>
      </w:r>
      <w:bookmarkEnd w:id="1"/>
    </w:p>
    <w:p w:rsidR="00BB50E2" w:rsidRDefault="00BB50E2" w:rsidP="00002D82">
      <w:pPr>
        <w:spacing w:before="240" w:after="0"/>
        <w:jc w:val="center"/>
        <w:rPr>
          <w:rFonts w:ascii="Garamond" w:hAnsi="Garamond"/>
          <w:b/>
          <w:sz w:val="24"/>
          <w:szCs w:val="24"/>
        </w:rPr>
      </w:pPr>
    </w:p>
    <w:p w:rsidR="00BB50E2" w:rsidRDefault="00BB50E2" w:rsidP="00002D82">
      <w:pPr>
        <w:spacing w:before="240" w:after="0"/>
        <w:jc w:val="both"/>
        <w:rPr>
          <w:rFonts w:ascii="Garamond" w:hAnsi="Garamond"/>
          <w:sz w:val="24"/>
          <w:szCs w:val="24"/>
        </w:rPr>
      </w:pPr>
      <w:r>
        <w:rPr>
          <w:rFonts w:ascii="Garamond" w:hAnsi="Garamond"/>
          <w:sz w:val="24"/>
          <w:szCs w:val="24"/>
        </w:rPr>
        <w:t>CEDERI</w:t>
      </w:r>
      <w:r>
        <w:rPr>
          <w:rFonts w:ascii="Garamond" w:hAnsi="Garamond"/>
          <w:sz w:val="24"/>
          <w:szCs w:val="24"/>
        </w:rPr>
        <w:tab/>
      </w:r>
      <w:r>
        <w:rPr>
          <w:rFonts w:ascii="Garamond" w:hAnsi="Garamond"/>
          <w:sz w:val="24"/>
          <w:szCs w:val="24"/>
        </w:rPr>
        <w:tab/>
        <w:t xml:space="preserve">Centro de Estudios sobre Desastres y Riesgos. </w:t>
      </w:r>
    </w:p>
    <w:p w:rsidR="00BB50E2" w:rsidRDefault="00BB50E2" w:rsidP="00002D82">
      <w:pPr>
        <w:spacing w:before="240" w:after="0"/>
        <w:jc w:val="both"/>
        <w:rPr>
          <w:rFonts w:ascii="Garamond" w:hAnsi="Garamond"/>
          <w:sz w:val="24"/>
          <w:szCs w:val="24"/>
        </w:rPr>
      </w:pPr>
      <w:r>
        <w:rPr>
          <w:rFonts w:ascii="Garamond" w:hAnsi="Garamond"/>
          <w:sz w:val="24"/>
          <w:szCs w:val="24"/>
        </w:rPr>
        <w:t>CIACUA</w:t>
      </w:r>
      <w:r>
        <w:rPr>
          <w:rFonts w:ascii="Garamond" w:hAnsi="Garamond"/>
          <w:sz w:val="24"/>
          <w:szCs w:val="24"/>
        </w:rPr>
        <w:tab/>
      </w:r>
      <w:r>
        <w:rPr>
          <w:rFonts w:ascii="Garamond" w:hAnsi="Garamond"/>
          <w:sz w:val="24"/>
          <w:szCs w:val="24"/>
        </w:rPr>
        <w:tab/>
        <w:t xml:space="preserve">Centro de Investigaciones en Acueductos y Alcantarillados. </w:t>
      </w:r>
    </w:p>
    <w:p w:rsidR="00BB50E2" w:rsidRDefault="00BB50E2" w:rsidP="00002D82">
      <w:pPr>
        <w:spacing w:before="240" w:after="0"/>
        <w:jc w:val="both"/>
        <w:rPr>
          <w:rFonts w:ascii="Garamond" w:hAnsi="Garamond"/>
          <w:sz w:val="24"/>
          <w:szCs w:val="24"/>
        </w:rPr>
      </w:pPr>
      <w:r>
        <w:rPr>
          <w:rFonts w:ascii="Garamond" w:hAnsi="Garamond"/>
          <w:sz w:val="24"/>
          <w:szCs w:val="24"/>
        </w:rPr>
        <w:t>CLOPAD</w:t>
      </w:r>
      <w:r>
        <w:rPr>
          <w:rFonts w:ascii="Garamond" w:hAnsi="Garamond"/>
          <w:sz w:val="24"/>
          <w:szCs w:val="24"/>
        </w:rPr>
        <w:tab/>
      </w:r>
      <w:r>
        <w:rPr>
          <w:rFonts w:ascii="Garamond" w:hAnsi="Garamond"/>
          <w:sz w:val="24"/>
          <w:szCs w:val="24"/>
        </w:rPr>
        <w:tab/>
        <w:t>Comité Local para la Prevención y Atención de Desastres.</w:t>
      </w:r>
    </w:p>
    <w:p w:rsidR="00BB50E2" w:rsidRDefault="00BB50E2" w:rsidP="00002D82">
      <w:pPr>
        <w:spacing w:before="240" w:after="0"/>
        <w:jc w:val="both"/>
        <w:rPr>
          <w:rFonts w:ascii="Garamond" w:hAnsi="Garamond"/>
          <w:sz w:val="24"/>
          <w:szCs w:val="24"/>
        </w:rPr>
      </w:pPr>
      <w:r>
        <w:rPr>
          <w:rFonts w:ascii="Garamond" w:hAnsi="Garamond"/>
          <w:sz w:val="24"/>
          <w:szCs w:val="24"/>
        </w:rPr>
        <w:t>DESINVENTAR</w:t>
      </w:r>
      <w:r>
        <w:rPr>
          <w:rFonts w:ascii="Garamond" w:hAnsi="Garamond"/>
          <w:sz w:val="24"/>
          <w:szCs w:val="24"/>
        </w:rPr>
        <w:tab/>
      </w:r>
      <w:bookmarkStart w:id="2" w:name="OLE_LINK1"/>
      <w:bookmarkStart w:id="3" w:name="OLE_LINK2"/>
      <w:r>
        <w:rPr>
          <w:rFonts w:ascii="Garamond" w:hAnsi="Garamond"/>
          <w:sz w:val="24"/>
          <w:szCs w:val="24"/>
        </w:rPr>
        <w:t>Sistema de Inventario de Desastres para América Latina y el Caribe.</w:t>
      </w:r>
    </w:p>
    <w:p w:rsidR="00BB50E2" w:rsidRDefault="00BB50E2" w:rsidP="00002D82">
      <w:pPr>
        <w:spacing w:before="240" w:after="0"/>
        <w:jc w:val="both"/>
        <w:rPr>
          <w:rFonts w:ascii="Garamond" w:hAnsi="Garamond"/>
          <w:sz w:val="24"/>
          <w:szCs w:val="24"/>
        </w:rPr>
      </w:pPr>
      <w:r>
        <w:rPr>
          <w:rFonts w:ascii="Garamond" w:hAnsi="Garamond"/>
          <w:sz w:val="24"/>
          <w:szCs w:val="24"/>
        </w:rPr>
        <w:t>DWG</w:t>
      </w:r>
      <w:r>
        <w:rPr>
          <w:rFonts w:ascii="Garamond" w:hAnsi="Garamond"/>
          <w:sz w:val="24"/>
          <w:szCs w:val="24"/>
        </w:rPr>
        <w:tab/>
      </w:r>
      <w:r>
        <w:rPr>
          <w:rFonts w:ascii="Garamond" w:hAnsi="Garamond"/>
          <w:sz w:val="24"/>
          <w:szCs w:val="24"/>
        </w:rPr>
        <w:tab/>
      </w:r>
      <w:r>
        <w:rPr>
          <w:rFonts w:ascii="Garamond" w:hAnsi="Garamond"/>
          <w:sz w:val="24"/>
          <w:szCs w:val="24"/>
        </w:rPr>
        <w:tab/>
        <w:t>Formato de dibujo de software AUTOCAD.</w:t>
      </w:r>
    </w:p>
    <w:p w:rsidR="00BB50E2" w:rsidRDefault="00BB50E2" w:rsidP="00002D82">
      <w:pPr>
        <w:spacing w:before="240" w:after="0"/>
        <w:jc w:val="both"/>
        <w:rPr>
          <w:rFonts w:ascii="Garamond" w:hAnsi="Garamond"/>
          <w:sz w:val="24"/>
          <w:szCs w:val="24"/>
        </w:rPr>
      </w:pPr>
      <w:r>
        <w:rPr>
          <w:rFonts w:ascii="Garamond" w:hAnsi="Garamond"/>
          <w:sz w:val="24"/>
          <w:szCs w:val="24"/>
        </w:rPr>
        <w:t>EIRD</w:t>
      </w:r>
      <w:r>
        <w:rPr>
          <w:rFonts w:ascii="Garamond" w:hAnsi="Garamond"/>
          <w:sz w:val="24"/>
          <w:szCs w:val="24"/>
        </w:rPr>
        <w:tab/>
      </w:r>
      <w:r>
        <w:rPr>
          <w:rFonts w:ascii="Garamond" w:hAnsi="Garamond"/>
          <w:sz w:val="24"/>
          <w:szCs w:val="24"/>
        </w:rPr>
        <w:tab/>
      </w:r>
      <w:r>
        <w:rPr>
          <w:rFonts w:ascii="Garamond" w:hAnsi="Garamond"/>
          <w:sz w:val="24"/>
          <w:szCs w:val="24"/>
        </w:rPr>
        <w:tab/>
        <w:t>Estrategia Internacional para la Reducción de Desastres.</w:t>
      </w:r>
    </w:p>
    <w:bookmarkEnd w:id="2"/>
    <w:bookmarkEnd w:id="3"/>
    <w:p w:rsidR="00BB50E2" w:rsidRDefault="00BB50E2" w:rsidP="00002D82">
      <w:pPr>
        <w:spacing w:before="240" w:after="0"/>
        <w:jc w:val="both"/>
        <w:rPr>
          <w:rFonts w:ascii="Garamond" w:hAnsi="Garamond"/>
          <w:sz w:val="24"/>
          <w:szCs w:val="24"/>
        </w:rPr>
      </w:pPr>
      <w:r>
        <w:rPr>
          <w:rFonts w:ascii="Garamond" w:hAnsi="Garamond"/>
          <w:sz w:val="24"/>
          <w:szCs w:val="24"/>
        </w:rPr>
        <w:t>EOT</w:t>
      </w:r>
      <w:r>
        <w:rPr>
          <w:rFonts w:ascii="Garamond" w:hAnsi="Garamond"/>
          <w:sz w:val="24"/>
          <w:szCs w:val="24"/>
        </w:rPr>
        <w:tab/>
      </w:r>
      <w:r>
        <w:rPr>
          <w:rFonts w:ascii="Garamond" w:hAnsi="Garamond"/>
          <w:sz w:val="24"/>
          <w:szCs w:val="24"/>
        </w:rPr>
        <w:tab/>
      </w:r>
      <w:r>
        <w:rPr>
          <w:rFonts w:ascii="Garamond" w:hAnsi="Garamond"/>
          <w:sz w:val="24"/>
          <w:szCs w:val="24"/>
        </w:rPr>
        <w:tab/>
        <w:t>Esquema de Ordenamiento Territorial</w:t>
      </w:r>
    </w:p>
    <w:p w:rsidR="00BB50E2" w:rsidRDefault="00BB50E2" w:rsidP="00E45036">
      <w:pPr>
        <w:spacing w:before="240" w:after="0"/>
        <w:ind w:left="2124" w:hanging="2124"/>
        <w:jc w:val="both"/>
        <w:rPr>
          <w:rFonts w:ascii="Garamond" w:hAnsi="Garamond"/>
          <w:sz w:val="24"/>
          <w:szCs w:val="24"/>
        </w:rPr>
      </w:pPr>
      <w:r>
        <w:rPr>
          <w:rFonts w:ascii="Garamond" w:hAnsi="Garamond"/>
          <w:sz w:val="24"/>
          <w:szCs w:val="24"/>
        </w:rPr>
        <w:t>IDEAM</w:t>
      </w:r>
      <w:r>
        <w:rPr>
          <w:rFonts w:ascii="Garamond" w:hAnsi="Garamond"/>
          <w:sz w:val="24"/>
          <w:szCs w:val="24"/>
        </w:rPr>
        <w:tab/>
        <w:t>Instituto de Hidrología, Meteorología y Estudios Ambientales de Colombia.</w:t>
      </w:r>
    </w:p>
    <w:p w:rsidR="00BB50E2" w:rsidRDefault="00BB50E2" w:rsidP="00002D82">
      <w:pPr>
        <w:spacing w:before="240" w:after="0"/>
        <w:jc w:val="both"/>
        <w:rPr>
          <w:rFonts w:ascii="Garamond" w:hAnsi="Garamond"/>
          <w:sz w:val="24"/>
          <w:szCs w:val="24"/>
        </w:rPr>
      </w:pPr>
      <w:r>
        <w:rPr>
          <w:rFonts w:ascii="Garamond" w:hAnsi="Garamond"/>
          <w:sz w:val="24"/>
          <w:szCs w:val="24"/>
        </w:rPr>
        <w:t>IGAC</w:t>
      </w:r>
      <w:r>
        <w:rPr>
          <w:rFonts w:ascii="Garamond" w:hAnsi="Garamond"/>
          <w:sz w:val="24"/>
          <w:szCs w:val="24"/>
        </w:rPr>
        <w:tab/>
      </w:r>
      <w:r>
        <w:rPr>
          <w:rFonts w:ascii="Garamond" w:hAnsi="Garamond"/>
          <w:sz w:val="24"/>
          <w:szCs w:val="24"/>
        </w:rPr>
        <w:tab/>
      </w:r>
      <w:r>
        <w:rPr>
          <w:rFonts w:ascii="Garamond" w:hAnsi="Garamond"/>
          <w:sz w:val="24"/>
          <w:szCs w:val="24"/>
        </w:rPr>
        <w:tab/>
        <w:t>Instituto Geográfico Agustín Codazzi.</w:t>
      </w:r>
    </w:p>
    <w:p w:rsidR="00BB50E2" w:rsidRDefault="00BB50E2" w:rsidP="00002D82">
      <w:pPr>
        <w:spacing w:before="240" w:after="0"/>
        <w:jc w:val="both"/>
        <w:rPr>
          <w:rFonts w:ascii="Garamond" w:hAnsi="Garamond"/>
          <w:sz w:val="24"/>
          <w:szCs w:val="24"/>
        </w:rPr>
      </w:pPr>
      <w:r>
        <w:rPr>
          <w:rFonts w:ascii="Garamond" w:hAnsi="Garamond"/>
          <w:sz w:val="24"/>
          <w:szCs w:val="24"/>
        </w:rPr>
        <w:t xml:space="preserve">MAVDT </w:t>
      </w:r>
      <w:r>
        <w:rPr>
          <w:rFonts w:ascii="Garamond" w:hAnsi="Garamond"/>
          <w:sz w:val="24"/>
          <w:szCs w:val="24"/>
        </w:rPr>
        <w:tab/>
      </w:r>
      <w:r>
        <w:rPr>
          <w:rFonts w:ascii="Garamond" w:hAnsi="Garamond"/>
          <w:sz w:val="24"/>
          <w:szCs w:val="24"/>
        </w:rPr>
        <w:tab/>
      </w:r>
      <w:r w:rsidRPr="00F427A4">
        <w:rPr>
          <w:rFonts w:ascii="Garamond" w:hAnsi="Garamond"/>
          <w:sz w:val="24"/>
          <w:szCs w:val="24"/>
        </w:rPr>
        <w:t>Ministerio de Ambiente, Vivienda y Desarrollo Territorial</w:t>
      </w:r>
    </w:p>
    <w:p w:rsidR="00BB50E2" w:rsidRDefault="00BB50E2" w:rsidP="00002D82">
      <w:pPr>
        <w:spacing w:before="240" w:after="0"/>
        <w:jc w:val="both"/>
        <w:rPr>
          <w:rFonts w:ascii="Garamond" w:hAnsi="Garamond"/>
          <w:sz w:val="24"/>
          <w:szCs w:val="24"/>
        </w:rPr>
      </w:pPr>
      <w:r>
        <w:rPr>
          <w:rFonts w:ascii="Garamond" w:hAnsi="Garamond"/>
          <w:sz w:val="24"/>
          <w:szCs w:val="24"/>
        </w:rPr>
        <w:t>ONU</w:t>
      </w:r>
      <w:r>
        <w:rPr>
          <w:rFonts w:ascii="Garamond" w:hAnsi="Garamond"/>
          <w:sz w:val="24"/>
          <w:szCs w:val="24"/>
        </w:rPr>
        <w:tab/>
      </w:r>
      <w:r>
        <w:rPr>
          <w:rFonts w:ascii="Garamond" w:hAnsi="Garamond"/>
          <w:sz w:val="24"/>
          <w:szCs w:val="24"/>
        </w:rPr>
        <w:tab/>
      </w:r>
      <w:r>
        <w:rPr>
          <w:rFonts w:ascii="Garamond" w:hAnsi="Garamond"/>
          <w:sz w:val="24"/>
          <w:szCs w:val="24"/>
        </w:rPr>
        <w:tab/>
        <w:t>Organización de las Naciones Unidas</w:t>
      </w:r>
    </w:p>
    <w:p w:rsidR="00BB50E2" w:rsidRDefault="00BB50E2" w:rsidP="00002D82">
      <w:pPr>
        <w:spacing w:before="240" w:after="0"/>
        <w:jc w:val="both"/>
        <w:rPr>
          <w:rFonts w:ascii="Garamond" w:hAnsi="Garamond"/>
          <w:sz w:val="24"/>
          <w:szCs w:val="24"/>
        </w:rPr>
      </w:pPr>
      <w:r>
        <w:rPr>
          <w:rFonts w:ascii="Garamond" w:hAnsi="Garamond"/>
          <w:sz w:val="24"/>
          <w:szCs w:val="24"/>
        </w:rPr>
        <w:t>PNUD</w:t>
      </w:r>
      <w:r>
        <w:rPr>
          <w:rFonts w:ascii="Garamond" w:hAnsi="Garamond"/>
          <w:sz w:val="24"/>
          <w:szCs w:val="24"/>
        </w:rPr>
        <w:tab/>
      </w:r>
      <w:r>
        <w:rPr>
          <w:rFonts w:ascii="Garamond" w:hAnsi="Garamond"/>
          <w:sz w:val="24"/>
          <w:szCs w:val="24"/>
        </w:rPr>
        <w:tab/>
      </w:r>
      <w:r>
        <w:rPr>
          <w:rFonts w:ascii="Garamond" w:hAnsi="Garamond"/>
          <w:sz w:val="24"/>
          <w:szCs w:val="24"/>
        </w:rPr>
        <w:tab/>
        <w:t>Programa Naciones Unidas para el Desarrollo</w:t>
      </w:r>
    </w:p>
    <w:p w:rsidR="00BB50E2" w:rsidRDefault="00BB50E2" w:rsidP="00002D82">
      <w:pPr>
        <w:spacing w:before="240" w:after="0"/>
        <w:jc w:val="both"/>
        <w:rPr>
          <w:rFonts w:ascii="Garamond" w:hAnsi="Garamond"/>
          <w:sz w:val="24"/>
          <w:szCs w:val="24"/>
        </w:rPr>
      </w:pPr>
      <w:r>
        <w:rPr>
          <w:rFonts w:ascii="Garamond" w:hAnsi="Garamond"/>
          <w:sz w:val="24"/>
          <w:szCs w:val="24"/>
        </w:rPr>
        <w:t>SHP</w:t>
      </w:r>
      <w:r>
        <w:rPr>
          <w:rFonts w:ascii="Garamond" w:hAnsi="Garamond"/>
          <w:sz w:val="24"/>
          <w:szCs w:val="24"/>
        </w:rPr>
        <w:tab/>
      </w:r>
      <w:r>
        <w:rPr>
          <w:rFonts w:ascii="Garamond" w:hAnsi="Garamond"/>
          <w:sz w:val="24"/>
          <w:szCs w:val="24"/>
        </w:rPr>
        <w:tab/>
      </w:r>
      <w:r>
        <w:rPr>
          <w:rFonts w:ascii="Garamond" w:hAnsi="Garamond"/>
          <w:sz w:val="24"/>
          <w:szCs w:val="24"/>
        </w:rPr>
        <w:tab/>
        <w:t>Shapefile. Formato de información vectorial.</w:t>
      </w:r>
    </w:p>
    <w:p w:rsidR="00BB50E2" w:rsidRDefault="00BB50E2" w:rsidP="00002D82">
      <w:pPr>
        <w:spacing w:before="240" w:after="0"/>
        <w:jc w:val="both"/>
        <w:rPr>
          <w:rFonts w:ascii="Garamond" w:hAnsi="Garamond"/>
          <w:sz w:val="24"/>
          <w:szCs w:val="24"/>
        </w:rPr>
      </w:pPr>
      <w:r>
        <w:rPr>
          <w:rFonts w:ascii="Garamond" w:hAnsi="Garamond"/>
          <w:sz w:val="24"/>
          <w:szCs w:val="24"/>
        </w:rPr>
        <w:t>SIG</w:t>
      </w:r>
      <w:r>
        <w:rPr>
          <w:rFonts w:ascii="Garamond" w:hAnsi="Garamond"/>
          <w:sz w:val="24"/>
          <w:szCs w:val="24"/>
        </w:rPr>
        <w:tab/>
      </w:r>
      <w:r>
        <w:rPr>
          <w:rFonts w:ascii="Garamond" w:hAnsi="Garamond"/>
          <w:sz w:val="24"/>
          <w:szCs w:val="24"/>
        </w:rPr>
        <w:tab/>
      </w:r>
      <w:r>
        <w:rPr>
          <w:rFonts w:ascii="Garamond" w:hAnsi="Garamond"/>
          <w:sz w:val="24"/>
          <w:szCs w:val="24"/>
        </w:rPr>
        <w:tab/>
        <w:t>Sistemas de Información Geográfica</w:t>
      </w:r>
    </w:p>
    <w:p w:rsidR="00BB50E2" w:rsidRPr="00002D82" w:rsidRDefault="00BB50E2" w:rsidP="00002D82">
      <w:pPr>
        <w:spacing w:before="240" w:after="0"/>
        <w:jc w:val="both"/>
        <w:rPr>
          <w:rFonts w:ascii="Garamond" w:hAnsi="Garamond"/>
          <w:sz w:val="24"/>
          <w:szCs w:val="24"/>
        </w:rPr>
      </w:pPr>
    </w:p>
    <w:p w:rsidR="00BB50E2" w:rsidRDefault="00BB50E2" w:rsidP="00002D82">
      <w:pPr>
        <w:spacing w:before="240" w:after="0"/>
        <w:jc w:val="center"/>
        <w:rPr>
          <w:rFonts w:ascii="Garamond" w:hAnsi="Garamond"/>
          <w:b/>
          <w:sz w:val="24"/>
          <w:szCs w:val="24"/>
        </w:rPr>
      </w:pPr>
    </w:p>
    <w:p w:rsidR="00BB50E2" w:rsidRDefault="00BB50E2" w:rsidP="00002D82">
      <w:pPr>
        <w:spacing w:before="240" w:after="0"/>
        <w:jc w:val="center"/>
        <w:rPr>
          <w:rFonts w:ascii="Garamond" w:hAnsi="Garamond"/>
          <w:b/>
          <w:sz w:val="24"/>
          <w:szCs w:val="24"/>
        </w:rPr>
      </w:pPr>
    </w:p>
    <w:p w:rsidR="00BB50E2" w:rsidRDefault="00BB50E2" w:rsidP="00002D82">
      <w:pPr>
        <w:spacing w:before="240" w:after="0"/>
        <w:jc w:val="center"/>
        <w:rPr>
          <w:rFonts w:ascii="Garamond" w:hAnsi="Garamond"/>
          <w:b/>
          <w:sz w:val="24"/>
          <w:szCs w:val="24"/>
        </w:rPr>
      </w:pPr>
    </w:p>
    <w:p w:rsidR="00BB50E2" w:rsidRDefault="00BB50E2" w:rsidP="00002D82">
      <w:pPr>
        <w:spacing w:before="240" w:after="0"/>
        <w:jc w:val="center"/>
        <w:rPr>
          <w:rFonts w:ascii="Garamond" w:hAnsi="Garamond"/>
          <w:b/>
          <w:sz w:val="24"/>
          <w:szCs w:val="24"/>
        </w:rPr>
      </w:pPr>
    </w:p>
    <w:p w:rsidR="00BB50E2" w:rsidRDefault="00BB50E2" w:rsidP="00F623B9">
      <w:pPr>
        <w:pStyle w:val="Ttulo1"/>
        <w:numPr>
          <w:ilvl w:val="0"/>
          <w:numId w:val="8"/>
        </w:numPr>
        <w:jc w:val="center"/>
      </w:pPr>
      <w:bookmarkStart w:id="4" w:name="_Toc287944237"/>
      <w:r>
        <w:lastRenderedPageBreak/>
        <w:t>Introducción</w:t>
      </w:r>
      <w:bookmarkEnd w:id="4"/>
    </w:p>
    <w:p w:rsidR="00C14023" w:rsidRDefault="00C14023" w:rsidP="00EC17BF">
      <w:pPr>
        <w:spacing w:after="0" w:line="360" w:lineRule="auto"/>
        <w:jc w:val="both"/>
        <w:rPr>
          <w:rFonts w:ascii="Garamond" w:hAnsi="Garamond"/>
          <w:sz w:val="24"/>
          <w:szCs w:val="24"/>
        </w:rPr>
      </w:pPr>
    </w:p>
    <w:p w:rsidR="00C14023" w:rsidRDefault="00C14023" w:rsidP="004D7BA1">
      <w:pPr>
        <w:autoSpaceDE w:val="0"/>
        <w:autoSpaceDN w:val="0"/>
        <w:adjustRightInd w:val="0"/>
        <w:jc w:val="both"/>
        <w:rPr>
          <w:rFonts w:ascii="Garamond" w:hAnsi="Garamond"/>
          <w:sz w:val="24"/>
          <w:szCs w:val="24"/>
        </w:rPr>
      </w:pPr>
      <w:r w:rsidRPr="004D7BA1">
        <w:rPr>
          <w:rFonts w:ascii="Garamond" w:hAnsi="Garamond"/>
          <w:sz w:val="24"/>
          <w:szCs w:val="24"/>
        </w:rPr>
        <w:t xml:space="preserve">El análisis de vulnerabilidad al cambio climático evidencio la necesidad de avanzar en la identificación de los riesgos por amenazas naturales del municipio de Puracé, al igual que en instrumentos de gestión para afrontarlos. En el marco de las medidas de adaptación, una </w:t>
      </w:r>
      <w:r w:rsidR="004D7BA1" w:rsidRPr="004D7BA1">
        <w:rPr>
          <w:rFonts w:ascii="Garamond" w:hAnsi="Garamond"/>
          <w:sz w:val="24"/>
          <w:szCs w:val="24"/>
        </w:rPr>
        <w:t xml:space="preserve">de las </w:t>
      </w:r>
      <w:r w:rsidRPr="004D7BA1">
        <w:rPr>
          <w:rFonts w:ascii="Garamond" w:hAnsi="Garamond"/>
          <w:sz w:val="24"/>
          <w:szCs w:val="24"/>
        </w:rPr>
        <w:t xml:space="preserve">medida </w:t>
      </w:r>
      <w:r w:rsidR="004D7BA1" w:rsidRPr="004D7BA1">
        <w:rPr>
          <w:rFonts w:ascii="Garamond" w:hAnsi="Garamond"/>
          <w:sz w:val="24"/>
          <w:szCs w:val="24"/>
        </w:rPr>
        <w:t xml:space="preserve">estratégicas definidas fue la de </w:t>
      </w:r>
      <w:r w:rsidRPr="004D7BA1">
        <w:rPr>
          <w:rFonts w:ascii="Garamond" w:hAnsi="Garamond"/>
          <w:sz w:val="24"/>
          <w:szCs w:val="24"/>
        </w:rPr>
        <w:t>“</w:t>
      </w:r>
      <w:r w:rsidR="004D7BA1" w:rsidRPr="004D7BA1">
        <w:rPr>
          <w:rFonts w:ascii="Garamond" w:hAnsi="Garamond"/>
          <w:sz w:val="24"/>
          <w:szCs w:val="24"/>
        </w:rPr>
        <w:t>Planifica</w:t>
      </w:r>
      <w:r w:rsidRPr="004D7BA1">
        <w:rPr>
          <w:rFonts w:ascii="Garamond" w:hAnsi="Garamond"/>
          <w:sz w:val="24"/>
          <w:szCs w:val="24"/>
        </w:rPr>
        <w:t>c</w:t>
      </w:r>
      <w:r w:rsidR="004D7BA1" w:rsidRPr="004D7BA1">
        <w:rPr>
          <w:rFonts w:ascii="Garamond" w:hAnsi="Garamond"/>
          <w:sz w:val="24"/>
          <w:szCs w:val="24"/>
        </w:rPr>
        <w:t xml:space="preserve">ión territorial para la reducción del riesgo y construcción de un territorio seguro” con el fin de  Aumentar capacidad de respuesta para la reducción de los riesgos por  amenazas naturales recurrentes asociadas a  impactos de la variabilidad climática” a partir de la cual se desarrollaron </w:t>
      </w:r>
      <w:r w:rsidRPr="004D7BA1">
        <w:rPr>
          <w:rFonts w:ascii="Garamond" w:hAnsi="Garamond"/>
          <w:sz w:val="24"/>
          <w:szCs w:val="24"/>
        </w:rPr>
        <w:t xml:space="preserve"> acciones orientadas a fortalecer a los diferentes actores y autoridades territoriales en la gestión del riesgo</w:t>
      </w:r>
      <w:r w:rsidR="004D7BA1">
        <w:rPr>
          <w:rFonts w:ascii="Garamond" w:hAnsi="Garamond"/>
          <w:sz w:val="24"/>
          <w:szCs w:val="24"/>
        </w:rPr>
        <w:t>.</w:t>
      </w:r>
      <w:r w:rsidRPr="004D7BA1">
        <w:rPr>
          <w:rFonts w:ascii="Garamond" w:hAnsi="Garamond"/>
          <w:sz w:val="24"/>
          <w:szCs w:val="24"/>
        </w:rPr>
        <w:t xml:space="preserve">  </w:t>
      </w:r>
    </w:p>
    <w:p w:rsidR="00DE2CEA" w:rsidRDefault="00BB50E2" w:rsidP="004A7702">
      <w:pPr>
        <w:spacing w:after="0"/>
        <w:jc w:val="both"/>
        <w:rPr>
          <w:rFonts w:ascii="Garamond" w:hAnsi="Garamond"/>
          <w:sz w:val="24"/>
          <w:szCs w:val="24"/>
        </w:rPr>
      </w:pPr>
      <w:r w:rsidRPr="00A0467F">
        <w:rPr>
          <w:rFonts w:ascii="Garamond" w:hAnsi="Garamond"/>
          <w:sz w:val="24"/>
          <w:szCs w:val="24"/>
        </w:rPr>
        <w:t>El</w:t>
      </w:r>
      <w:r w:rsidR="00AF2A95">
        <w:rPr>
          <w:rFonts w:ascii="Garamond" w:hAnsi="Garamond"/>
          <w:sz w:val="24"/>
          <w:szCs w:val="24"/>
        </w:rPr>
        <w:t xml:space="preserve"> estudio de riesgos que se presenta en este documento</w:t>
      </w:r>
      <w:r w:rsidR="001A692C">
        <w:rPr>
          <w:rFonts w:ascii="Garamond" w:hAnsi="Garamond"/>
          <w:sz w:val="24"/>
          <w:szCs w:val="24"/>
        </w:rPr>
        <w:t>, contiene el</w:t>
      </w:r>
      <w:r>
        <w:rPr>
          <w:rFonts w:ascii="Garamond" w:hAnsi="Garamond"/>
          <w:sz w:val="24"/>
          <w:szCs w:val="24"/>
        </w:rPr>
        <w:t xml:space="preserve"> análisis de amenaza, vulnerabilidad y riesgo del Municipio de Pura</w:t>
      </w:r>
      <w:r w:rsidR="001A692C">
        <w:rPr>
          <w:rFonts w:ascii="Garamond" w:hAnsi="Garamond"/>
          <w:sz w:val="24"/>
          <w:szCs w:val="24"/>
        </w:rPr>
        <w:t xml:space="preserve">cé en el </w:t>
      </w:r>
      <w:r w:rsidR="001A692C" w:rsidRPr="004D7BA1">
        <w:rPr>
          <w:rFonts w:ascii="Garamond" w:hAnsi="Garamond"/>
          <w:sz w:val="24"/>
          <w:szCs w:val="24"/>
        </w:rPr>
        <w:t>departamento del Cauca</w:t>
      </w:r>
      <w:r w:rsidRPr="004D7BA1">
        <w:rPr>
          <w:rFonts w:ascii="Garamond" w:hAnsi="Garamond"/>
          <w:sz w:val="24"/>
          <w:szCs w:val="24"/>
        </w:rPr>
        <w:t xml:space="preserve"> y las recomendaciones para la incorporación del componente de prevención y reducción del riesgo </w:t>
      </w:r>
      <w:r w:rsidR="004D7BA1">
        <w:rPr>
          <w:rFonts w:ascii="Garamond" w:hAnsi="Garamond"/>
          <w:sz w:val="24"/>
          <w:szCs w:val="24"/>
        </w:rPr>
        <w:t xml:space="preserve">en el </w:t>
      </w:r>
      <w:r w:rsidRPr="004D7BA1">
        <w:rPr>
          <w:rFonts w:ascii="Garamond" w:hAnsi="Garamond"/>
          <w:sz w:val="24"/>
          <w:szCs w:val="24"/>
        </w:rPr>
        <w:t xml:space="preserve"> EOT</w:t>
      </w:r>
      <w:r w:rsidR="004D7BA1">
        <w:rPr>
          <w:rFonts w:ascii="Garamond" w:hAnsi="Garamond"/>
          <w:sz w:val="24"/>
          <w:szCs w:val="24"/>
        </w:rPr>
        <w:t xml:space="preserve"> y del Plan Municipal de Gestión de Riesgos</w:t>
      </w:r>
      <w:r w:rsidRPr="004D7BA1">
        <w:rPr>
          <w:rFonts w:ascii="Garamond" w:hAnsi="Garamond"/>
          <w:sz w:val="24"/>
          <w:szCs w:val="24"/>
        </w:rPr>
        <w:t>, en el marco de la adaptabilidad</w:t>
      </w:r>
      <w:r>
        <w:rPr>
          <w:rFonts w:ascii="Garamond" w:hAnsi="Garamond"/>
          <w:sz w:val="24"/>
          <w:szCs w:val="24"/>
        </w:rPr>
        <w:t xml:space="preserve"> al cambio climático.</w:t>
      </w:r>
      <w:r w:rsidR="00974A0E">
        <w:rPr>
          <w:rFonts w:ascii="Garamond" w:hAnsi="Garamond"/>
          <w:sz w:val="24"/>
          <w:szCs w:val="24"/>
        </w:rPr>
        <w:t xml:space="preserve"> </w:t>
      </w:r>
      <w:r w:rsidR="004D7BA1">
        <w:rPr>
          <w:rFonts w:ascii="Garamond" w:hAnsi="Garamond"/>
          <w:sz w:val="24"/>
          <w:szCs w:val="24"/>
        </w:rPr>
        <w:t>El estudio de riesgos que se presenta a continuación, contiene</w:t>
      </w:r>
      <w:r w:rsidR="00DE2CEA">
        <w:rPr>
          <w:rFonts w:ascii="Garamond" w:hAnsi="Garamond"/>
          <w:sz w:val="24"/>
          <w:szCs w:val="24"/>
        </w:rPr>
        <w:t xml:space="preserve">: </w:t>
      </w:r>
    </w:p>
    <w:p w:rsidR="00DE2CEA" w:rsidRDefault="00DE2CEA" w:rsidP="004A7702">
      <w:pPr>
        <w:spacing w:after="0"/>
        <w:jc w:val="both"/>
        <w:rPr>
          <w:rFonts w:ascii="Garamond" w:hAnsi="Garamond"/>
          <w:sz w:val="24"/>
          <w:szCs w:val="24"/>
        </w:rPr>
      </w:pPr>
    </w:p>
    <w:p w:rsidR="00BB50E2" w:rsidRDefault="00DE2CEA" w:rsidP="004A7702">
      <w:pPr>
        <w:spacing w:after="0"/>
        <w:jc w:val="both"/>
        <w:rPr>
          <w:rFonts w:ascii="Garamond" w:hAnsi="Garamond"/>
          <w:sz w:val="24"/>
          <w:szCs w:val="24"/>
        </w:rPr>
      </w:pPr>
      <w:r>
        <w:rPr>
          <w:rFonts w:ascii="Garamond" w:hAnsi="Garamond"/>
          <w:sz w:val="24"/>
          <w:szCs w:val="24"/>
        </w:rPr>
        <w:t xml:space="preserve">En la primera parte se presenta </w:t>
      </w:r>
      <w:r w:rsidR="004A7702" w:rsidRPr="00D504CD">
        <w:rPr>
          <w:rFonts w:ascii="Garamond" w:hAnsi="Garamond"/>
          <w:sz w:val="24"/>
          <w:szCs w:val="24"/>
        </w:rPr>
        <w:t>un diagnóstico que cont</w:t>
      </w:r>
      <w:r w:rsidR="004A7702">
        <w:rPr>
          <w:rFonts w:ascii="Garamond" w:hAnsi="Garamond"/>
          <w:sz w:val="24"/>
          <w:szCs w:val="24"/>
        </w:rPr>
        <w:t>iene la s</w:t>
      </w:r>
      <w:r w:rsidR="004A7702" w:rsidRPr="00D504CD">
        <w:rPr>
          <w:rFonts w:ascii="Garamond" w:hAnsi="Garamond"/>
          <w:sz w:val="24"/>
          <w:szCs w:val="24"/>
        </w:rPr>
        <w:t xml:space="preserve">íntesis de </w:t>
      </w:r>
      <w:r w:rsidR="004A7702">
        <w:rPr>
          <w:rFonts w:ascii="Garamond" w:hAnsi="Garamond"/>
          <w:sz w:val="24"/>
          <w:szCs w:val="24"/>
        </w:rPr>
        <w:t xml:space="preserve">la </w:t>
      </w:r>
      <w:r w:rsidR="004A7702" w:rsidRPr="00D504CD">
        <w:rPr>
          <w:rFonts w:ascii="Garamond" w:hAnsi="Garamond"/>
          <w:sz w:val="24"/>
          <w:szCs w:val="24"/>
        </w:rPr>
        <w:t>información análoga y digital existente sobre</w:t>
      </w:r>
      <w:r w:rsidR="004A7702">
        <w:rPr>
          <w:rFonts w:ascii="Garamond" w:hAnsi="Garamond"/>
          <w:sz w:val="24"/>
          <w:szCs w:val="24"/>
        </w:rPr>
        <w:t xml:space="preserve"> amenazas naturales recurrentes, y la evaluación del contexto local para</w:t>
      </w:r>
      <w:r w:rsidR="004A7702" w:rsidRPr="00D504CD">
        <w:rPr>
          <w:rFonts w:ascii="Garamond" w:hAnsi="Garamond"/>
          <w:sz w:val="24"/>
          <w:szCs w:val="24"/>
        </w:rPr>
        <w:t xml:space="preserve"> la incorporación de la gestión del riesgo</w:t>
      </w:r>
      <w:r w:rsidR="004A7702">
        <w:rPr>
          <w:rFonts w:ascii="Garamond" w:hAnsi="Garamond"/>
          <w:sz w:val="24"/>
          <w:szCs w:val="24"/>
        </w:rPr>
        <w:t xml:space="preserve"> en el municipio</w:t>
      </w:r>
      <w:r w:rsidR="004A7702" w:rsidRPr="00D504CD">
        <w:rPr>
          <w:rFonts w:ascii="Garamond" w:hAnsi="Garamond"/>
          <w:sz w:val="24"/>
          <w:szCs w:val="24"/>
        </w:rPr>
        <w:t>.</w:t>
      </w:r>
    </w:p>
    <w:p w:rsidR="00214D96" w:rsidRDefault="00BA4967" w:rsidP="00214D96">
      <w:pPr>
        <w:spacing w:before="240" w:after="0"/>
        <w:jc w:val="both"/>
        <w:rPr>
          <w:rFonts w:ascii="Garamond" w:hAnsi="Garamond"/>
          <w:sz w:val="24"/>
          <w:szCs w:val="24"/>
        </w:rPr>
      </w:pPr>
      <w:r>
        <w:rPr>
          <w:rFonts w:ascii="Garamond" w:hAnsi="Garamond"/>
          <w:sz w:val="24"/>
          <w:szCs w:val="24"/>
        </w:rPr>
        <w:t>En la segunda parte</w:t>
      </w:r>
      <w:r w:rsidR="00404C25">
        <w:rPr>
          <w:rFonts w:ascii="Garamond" w:hAnsi="Garamond"/>
          <w:sz w:val="24"/>
          <w:szCs w:val="24"/>
        </w:rPr>
        <w:t>, se presentan l</w:t>
      </w:r>
      <w:r w:rsidR="00214D96">
        <w:rPr>
          <w:rFonts w:ascii="Garamond" w:hAnsi="Garamond"/>
          <w:sz w:val="24"/>
          <w:szCs w:val="24"/>
        </w:rPr>
        <w:t xml:space="preserve">os resultados </w:t>
      </w:r>
      <w:r w:rsidR="00404C25">
        <w:rPr>
          <w:rFonts w:ascii="Garamond" w:hAnsi="Garamond"/>
          <w:sz w:val="24"/>
          <w:szCs w:val="24"/>
        </w:rPr>
        <w:t>de la zonificación de susceptibilidad a amenazas</w:t>
      </w:r>
      <w:r w:rsidR="00214D96">
        <w:rPr>
          <w:rFonts w:ascii="Garamond" w:hAnsi="Garamond"/>
          <w:sz w:val="24"/>
          <w:szCs w:val="24"/>
        </w:rPr>
        <w:t xml:space="preserve"> sobre una cartografía básica suministrada por la alcaldía municipal del año 1986 (escala 1:25.000), pero que ha sido estructurada y actualizada mediante recorridos de campo realizados por promotores comunitarios y mediante la interpretación de imágenes de satélite del sensor SPOT que cubren la zona, las cuales fueron proporcionadas por IDEAM.</w:t>
      </w:r>
    </w:p>
    <w:p w:rsidR="00404C25" w:rsidRDefault="00404C25" w:rsidP="00404C25">
      <w:pPr>
        <w:spacing w:before="240" w:after="0"/>
        <w:jc w:val="both"/>
        <w:rPr>
          <w:rFonts w:ascii="Garamond" w:hAnsi="Garamond"/>
          <w:sz w:val="24"/>
          <w:szCs w:val="24"/>
        </w:rPr>
      </w:pPr>
      <w:r>
        <w:rPr>
          <w:rFonts w:ascii="Garamond" w:hAnsi="Garamond"/>
          <w:sz w:val="24"/>
          <w:szCs w:val="24"/>
        </w:rPr>
        <w:t xml:space="preserve">También </w:t>
      </w:r>
      <w:r w:rsidR="00214D96">
        <w:rPr>
          <w:rFonts w:ascii="Garamond" w:hAnsi="Garamond"/>
          <w:sz w:val="24"/>
          <w:szCs w:val="24"/>
        </w:rPr>
        <w:t>se presenta la identificación y zonificación de la vulnerabilidad física ante las amenazas por deslizamientos, inundaciones súbitas e incendios de cobertura vegetal; así como los escenarios de riesgos ante estas amenazas en el Municipio, que corresponden a mapas de riesgo ante estos eventos en condiciones normales y en condiciones de eventos ENOS, en sus fases cálida (El Niño) y fría (La Niña). Los escenarios de riesgo por incendio de cobertura vegetal que se presentan en este informe, corresponden al resultado del estudio piloto realizado por el IDEAM como contraparte nacional del Programa Conjunto</w:t>
      </w:r>
      <w:r w:rsidR="00534C7B">
        <w:rPr>
          <w:rFonts w:ascii="Garamond" w:hAnsi="Garamond"/>
          <w:sz w:val="24"/>
          <w:szCs w:val="24"/>
        </w:rPr>
        <w:t xml:space="preserve"> de Integración de Ecosistemas y Adaptación al cambio climático en el macizo colombiano</w:t>
      </w:r>
      <w:r w:rsidR="00214D96">
        <w:rPr>
          <w:rStyle w:val="Refdenotaalpie"/>
          <w:rFonts w:ascii="Garamond" w:hAnsi="Garamond"/>
          <w:sz w:val="24"/>
          <w:szCs w:val="24"/>
        </w:rPr>
        <w:footnoteReference w:id="2"/>
      </w:r>
      <w:r w:rsidR="00214D96">
        <w:rPr>
          <w:rFonts w:ascii="Garamond" w:hAnsi="Garamond"/>
          <w:sz w:val="24"/>
          <w:szCs w:val="24"/>
        </w:rPr>
        <w:t>.</w:t>
      </w:r>
      <w:r w:rsidRPr="00404C25">
        <w:rPr>
          <w:rFonts w:ascii="Garamond" w:hAnsi="Garamond"/>
          <w:sz w:val="24"/>
          <w:szCs w:val="24"/>
        </w:rPr>
        <w:t xml:space="preserve"> </w:t>
      </w:r>
    </w:p>
    <w:p w:rsidR="00534C7B" w:rsidRDefault="002657FF" w:rsidP="00404C25">
      <w:pPr>
        <w:spacing w:before="240" w:after="0"/>
        <w:jc w:val="both"/>
        <w:rPr>
          <w:rFonts w:ascii="Garamond" w:hAnsi="Garamond"/>
          <w:sz w:val="24"/>
          <w:szCs w:val="24"/>
        </w:rPr>
      </w:pPr>
      <w:r w:rsidRPr="002657FF">
        <w:rPr>
          <w:rFonts w:ascii="Garamond" w:hAnsi="Garamond"/>
          <w:sz w:val="24"/>
          <w:szCs w:val="24"/>
        </w:rPr>
        <w:lastRenderedPageBreak/>
        <w:t>En la tercera parte, se presenta la evaluación de las zonas de riesgo mitigable y no mitigable y las recomendaciones de uso del suelo para el Esquema de Ordenamiento Territorial y para programas de reasentamiento del Municipio de Puracé.</w:t>
      </w:r>
      <w:r w:rsidR="00534C7B">
        <w:rPr>
          <w:rFonts w:ascii="Garamond" w:hAnsi="Garamond"/>
          <w:sz w:val="24"/>
          <w:szCs w:val="24"/>
        </w:rPr>
        <w:t xml:space="preserve">  </w:t>
      </w:r>
    </w:p>
    <w:p w:rsidR="00404C25" w:rsidRDefault="00534C7B" w:rsidP="00404C25">
      <w:pPr>
        <w:spacing w:before="240" w:after="0"/>
        <w:jc w:val="both"/>
        <w:rPr>
          <w:rFonts w:ascii="Garamond" w:hAnsi="Garamond"/>
          <w:sz w:val="24"/>
          <w:szCs w:val="24"/>
        </w:rPr>
      </w:pPr>
      <w:r>
        <w:rPr>
          <w:rFonts w:ascii="Garamond" w:hAnsi="Garamond"/>
          <w:sz w:val="24"/>
          <w:szCs w:val="24"/>
        </w:rPr>
        <w:t>El estudio de riesgos tiene como punto de partida</w:t>
      </w:r>
      <w:r w:rsidRPr="002657FF">
        <w:rPr>
          <w:rFonts w:ascii="Garamond" w:hAnsi="Garamond"/>
          <w:sz w:val="24"/>
          <w:szCs w:val="24"/>
        </w:rPr>
        <w:t xml:space="preserve"> un análisis participativo</w:t>
      </w:r>
      <w:r>
        <w:rPr>
          <w:rFonts w:ascii="Garamond" w:hAnsi="Garamond"/>
          <w:sz w:val="24"/>
          <w:szCs w:val="24"/>
        </w:rPr>
        <w:t xml:space="preserve"> de percepción del riesgo, el levantamiento de la información en campo y</w:t>
      </w:r>
      <w:r w:rsidRPr="002657FF">
        <w:rPr>
          <w:rFonts w:ascii="Garamond" w:hAnsi="Garamond"/>
          <w:sz w:val="24"/>
          <w:szCs w:val="24"/>
        </w:rPr>
        <w:t xml:space="preserve"> el planteamiento de escenarios de riesgo en el Municipio, </w:t>
      </w:r>
      <w:r>
        <w:rPr>
          <w:rFonts w:ascii="Garamond" w:hAnsi="Garamond" w:cs="Arial"/>
          <w:color w:val="000000"/>
          <w:sz w:val="24"/>
          <w:szCs w:val="24"/>
          <w:lang w:eastAsia="es-CO"/>
        </w:rPr>
        <w:t xml:space="preserve">desarrolla </w:t>
      </w:r>
      <w:r w:rsidRPr="004E1957">
        <w:rPr>
          <w:rFonts w:ascii="Garamond" w:hAnsi="Garamond" w:cs="Arial"/>
          <w:color w:val="000000"/>
          <w:sz w:val="24"/>
          <w:szCs w:val="24"/>
          <w:lang w:eastAsia="es-CO"/>
        </w:rPr>
        <w:t xml:space="preserve">lineamientos metodológicos </w:t>
      </w:r>
      <w:r>
        <w:rPr>
          <w:rFonts w:ascii="Garamond" w:hAnsi="Garamond" w:cs="Arial"/>
          <w:color w:val="000000"/>
          <w:sz w:val="24"/>
          <w:szCs w:val="24"/>
          <w:lang w:eastAsia="es-CO"/>
        </w:rPr>
        <w:t xml:space="preserve">y </w:t>
      </w:r>
      <w:r w:rsidRPr="004E1957">
        <w:rPr>
          <w:rFonts w:ascii="Garamond" w:hAnsi="Garamond" w:cs="Arial"/>
          <w:color w:val="000000"/>
          <w:sz w:val="24"/>
          <w:szCs w:val="24"/>
          <w:lang w:eastAsia="es-CO"/>
        </w:rPr>
        <w:t>conceptuales que se tuvieron en cuenta para el análisis y planteamiento de los escenarios de riesgos asociados al clima en el Municipio de Puracé.</w:t>
      </w:r>
      <w:r>
        <w:rPr>
          <w:rFonts w:ascii="Garamond" w:hAnsi="Garamond" w:cs="Arial"/>
          <w:color w:val="000000"/>
          <w:sz w:val="24"/>
          <w:szCs w:val="24"/>
          <w:lang w:eastAsia="es-CO"/>
        </w:rPr>
        <w:t xml:space="preserve"> Igualmente c</w:t>
      </w:r>
      <w:r w:rsidR="001A692C">
        <w:rPr>
          <w:rFonts w:ascii="Garamond" w:hAnsi="Garamond"/>
          <w:sz w:val="24"/>
          <w:szCs w:val="24"/>
        </w:rPr>
        <w:t xml:space="preserve">ontiene el trabajo  realizado </w:t>
      </w:r>
      <w:r w:rsidR="00404C25">
        <w:rPr>
          <w:rFonts w:ascii="Garamond" w:hAnsi="Garamond"/>
          <w:sz w:val="24"/>
          <w:szCs w:val="24"/>
        </w:rPr>
        <w:t>por un grupo de promotores comunitarios indígenas y campesinos</w:t>
      </w:r>
      <w:r w:rsidR="002657FF">
        <w:rPr>
          <w:rFonts w:ascii="Garamond" w:hAnsi="Garamond"/>
          <w:sz w:val="24"/>
          <w:szCs w:val="24"/>
        </w:rPr>
        <w:t>, quienes han sido capacitados y han puesto en práctica los conocimiento</w:t>
      </w:r>
      <w:r>
        <w:rPr>
          <w:rFonts w:ascii="Garamond" w:hAnsi="Garamond"/>
          <w:sz w:val="24"/>
          <w:szCs w:val="24"/>
        </w:rPr>
        <w:t>s</w:t>
      </w:r>
      <w:r w:rsidR="002657FF">
        <w:rPr>
          <w:rFonts w:ascii="Garamond" w:hAnsi="Garamond"/>
          <w:sz w:val="24"/>
          <w:szCs w:val="24"/>
        </w:rPr>
        <w:t xml:space="preserve"> adquiridos y </w:t>
      </w:r>
      <w:r w:rsidR="00DF1AE8">
        <w:rPr>
          <w:rFonts w:ascii="Garamond" w:hAnsi="Garamond"/>
          <w:sz w:val="24"/>
          <w:szCs w:val="24"/>
        </w:rPr>
        <w:t xml:space="preserve">actualmente </w:t>
      </w:r>
      <w:r w:rsidR="002657FF">
        <w:rPr>
          <w:rFonts w:ascii="Garamond" w:hAnsi="Garamond"/>
          <w:sz w:val="24"/>
          <w:szCs w:val="24"/>
        </w:rPr>
        <w:t xml:space="preserve">apoyan a las comunidades y cabildos en la implementación de las estrategias de reducción de riesgo con enfoque de adaptación al cambio climático. </w:t>
      </w:r>
      <w:r w:rsidR="00404C25">
        <w:rPr>
          <w:rFonts w:ascii="Garamond" w:hAnsi="Garamond"/>
          <w:sz w:val="24"/>
          <w:szCs w:val="24"/>
        </w:rPr>
        <w:t xml:space="preserve"> </w:t>
      </w:r>
    </w:p>
    <w:p w:rsidR="00534C7B" w:rsidRDefault="00534C7B" w:rsidP="00404C25">
      <w:pPr>
        <w:spacing w:before="240" w:after="0"/>
        <w:jc w:val="both"/>
        <w:rPr>
          <w:rFonts w:ascii="Garamond" w:hAnsi="Garamond"/>
          <w:b/>
          <w:sz w:val="24"/>
          <w:szCs w:val="24"/>
        </w:rPr>
      </w:pPr>
      <w:r>
        <w:rPr>
          <w:rFonts w:ascii="Garamond" w:hAnsi="Garamond"/>
          <w:sz w:val="24"/>
          <w:szCs w:val="24"/>
        </w:rPr>
        <w:t>La identificación de riesgos</w:t>
      </w:r>
      <w:r w:rsidR="00DF1AE8">
        <w:rPr>
          <w:rFonts w:ascii="Garamond" w:hAnsi="Garamond"/>
          <w:sz w:val="24"/>
          <w:szCs w:val="24"/>
        </w:rPr>
        <w:t>, base fundamental de este estudio</w:t>
      </w:r>
      <w:r>
        <w:rPr>
          <w:rFonts w:ascii="Garamond" w:hAnsi="Garamond"/>
          <w:sz w:val="24"/>
          <w:szCs w:val="24"/>
        </w:rPr>
        <w:t>, se hizo con participación de instituciones claves como la Alcadía de Puracé, los cabildos indígenas de Paletará, Kokonuco y Puracé, INGEOMINAS e IDEAM,  y con la participación de promotores comunitarios indígenas y campesinos, quienes además han actualizado los inventarios de amenazas, así como los de elementos expuestos, siendo este un resultado de  vital importancia para la reducción de riesgos por amenazas naturales recurrentes asociadas a la variabilidad climática.</w:t>
      </w:r>
    </w:p>
    <w:p w:rsidR="00214D96" w:rsidRPr="002657FF" w:rsidRDefault="00214D96" w:rsidP="00214D96">
      <w:pPr>
        <w:spacing w:before="240" w:after="0"/>
        <w:jc w:val="both"/>
        <w:rPr>
          <w:rFonts w:ascii="Garamond" w:hAnsi="Garamond"/>
          <w:sz w:val="24"/>
          <w:szCs w:val="24"/>
        </w:rPr>
      </w:pPr>
      <w:r>
        <w:rPr>
          <w:rFonts w:ascii="Garamond" w:hAnsi="Garamond"/>
          <w:sz w:val="24"/>
          <w:szCs w:val="24"/>
        </w:rPr>
        <w:t xml:space="preserve">El trabajo de análisis y zonificación de riesgos en el Municipio de Puracé </w:t>
      </w:r>
      <w:r w:rsidR="009040DE">
        <w:rPr>
          <w:rFonts w:ascii="Garamond" w:hAnsi="Garamond"/>
          <w:sz w:val="24"/>
          <w:szCs w:val="24"/>
        </w:rPr>
        <w:t xml:space="preserve">aporta elementos para la posterior inclusión del riesgo en </w:t>
      </w:r>
      <w:r>
        <w:rPr>
          <w:rFonts w:ascii="Garamond" w:hAnsi="Garamond"/>
          <w:sz w:val="24"/>
          <w:szCs w:val="24"/>
        </w:rPr>
        <w:t>el Esque</w:t>
      </w:r>
      <w:r w:rsidR="009040DE">
        <w:rPr>
          <w:rFonts w:ascii="Garamond" w:hAnsi="Garamond"/>
          <w:sz w:val="24"/>
          <w:szCs w:val="24"/>
        </w:rPr>
        <w:t xml:space="preserve">ma de Ordenamiento Territorial y para el Plan de Gestión de Riesgos del </w:t>
      </w:r>
      <w:r>
        <w:rPr>
          <w:rFonts w:ascii="Garamond" w:hAnsi="Garamond"/>
          <w:sz w:val="24"/>
          <w:szCs w:val="24"/>
        </w:rPr>
        <w:t>Municipio</w:t>
      </w:r>
      <w:r w:rsidR="00534C7B">
        <w:rPr>
          <w:rFonts w:ascii="Garamond" w:hAnsi="Garamond"/>
          <w:sz w:val="24"/>
          <w:szCs w:val="24"/>
        </w:rPr>
        <w:t>, como también</w:t>
      </w:r>
      <w:r w:rsidR="002657FF">
        <w:rPr>
          <w:rFonts w:ascii="Garamond" w:hAnsi="Garamond"/>
          <w:sz w:val="24"/>
          <w:szCs w:val="24"/>
        </w:rPr>
        <w:t xml:space="preserve"> insumos para</w:t>
      </w:r>
      <w:r w:rsidR="00534C7B">
        <w:rPr>
          <w:rFonts w:ascii="Garamond" w:hAnsi="Garamond"/>
          <w:sz w:val="24"/>
          <w:szCs w:val="24"/>
        </w:rPr>
        <w:t xml:space="preserve"> los Planes de Vida Indígenas</w:t>
      </w:r>
      <w:r w:rsidRPr="002657FF">
        <w:rPr>
          <w:rFonts w:ascii="Garamond" w:hAnsi="Garamond"/>
          <w:sz w:val="24"/>
          <w:szCs w:val="24"/>
        </w:rPr>
        <w:t xml:space="preserve"> y los Planes Ambientales Indígenas; de modo que estos instrumentos </w:t>
      </w:r>
      <w:r w:rsidR="00534C7B">
        <w:rPr>
          <w:rFonts w:ascii="Garamond" w:hAnsi="Garamond"/>
          <w:sz w:val="24"/>
          <w:szCs w:val="24"/>
        </w:rPr>
        <w:t xml:space="preserve">de planificación institucionales y comunitarios, </w:t>
      </w:r>
      <w:r w:rsidRPr="002657FF">
        <w:rPr>
          <w:rFonts w:ascii="Garamond" w:hAnsi="Garamond"/>
          <w:sz w:val="24"/>
          <w:szCs w:val="24"/>
        </w:rPr>
        <w:t xml:space="preserve">se </w:t>
      </w:r>
      <w:r w:rsidR="00534C7B">
        <w:rPr>
          <w:rFonts w:ascii="Garamond" w:hAnsi="Garamond"/>
          <w:sz w:val="24"/>
          <w:szCs w:val="24"/>
        </w:rPr>
        <w:t>puedan conviertir</w:t>
      </w:r>
      <w:r w:rsidRPr="002657FF">
        <w:rPr>
          <w:rFonts w:ascii="Garamond" w:hAnsi="Garamond"/>
          <w:sz w:val="24"/>
          <w:szCs w:val="24"/>
        </w:rPr>
        <w:t xml:space="preserve"> a su vez en herramientas de  </w:t>
      </w:r>
      <w:r w:rsidR="002657FF">
        <w:rPr>
          <w:rFonts w:ascii="Garamond" w:hAnsi="Garamond"/>
          <w:sz w:val="24"/>
          <w:szCs w:val="24"/>
        </w:rPr>
        <w:t>reducción del r</w:t>
      </w:r>
      <w:r w:rsidRPr="002657FF">
        <w:rPr>
          <w:rFonts w:ascii="Garamond" w:hAnsi="Garamond"/>
          <w:sz w:val="24"/>
          <w:szCs w:val="24"/>
        </w:rPr>
        <w:t>iesgo</w:t>
      </w:r>
      <w:r w:rsidR="002657FF">
        <w:rPr>
          <w:rFonts w:ascii="Garamond" w:hAnsi="Garamond"/>
          <w:sz w:val="24"/>
          <w:szCs w:val="24"/>
        </w:rPr>
        <w:t>s a nivel local</w:t>
      </w:r>
      <w:r w:rsidRPr="002657FF">
        <w:rPr>
          <w:rFonts w:ascii="Garamond" w:hAnsi="Garamond"/>
          <w:sz w:val="24"/>
          <w:szCs w:val="24"/>
        </w:rPr>
        <w:t xml:space="preserve">. </w:t>
      </w:r>
    </w:p>
    <w:p w:rsidR="00214D96" w:rsidRDefault="00214D96" w:rsidP="00214D96">
      <w:pPr>
        <w:spacing w:before="240" w:after="0"/>
        <w:ind w:left="360"/>
        <w:jc w:val="both"/>
        <w:rPr>
          <w:rFonts w:ascii="Garamond" w:hAnsi="Garamond"/>
          <w:b/>
          <w:sz w:val="24"/>
          <w:szCs w:val="24"/>
        </w:rPr>
      </w:pPr>
    </w:p>
    <w:p w:rsidR="00214D96" w:rsidRDefault="00214D96" w:rsidP="00214D96">
      <w:pPr>
        <w:spacing w:after="0" w:line="360" w:lineRule="auto"/>
        <w:rPr>
          <w:rFonts w:ascii="Garamond" w:hAnsi="Garamond"/>
          <w:b/>
          <w:sz w:val="24"/>
          <w:szCs w:val="24"/>
        </w:rPr>
      </w:pPr>
    </w:p>
    <w:p w:rsidR="003350B8" w:rsidRDefault="003350B8" w:rsidP="00214D96">
      <w:pPr>
        <w:spacing w:after="0" w:line="360" w:lineRule="auto"/>
        <w:rPr>
          <w:rFonts w:ascii="Garamond" w:hAnsi="Garamond"/>
          <w:b/>
          <w:sz w:val="24"/>
          <w:szCs w:val="24"/>
        </w:rPr>
      </w:pPr>
    </w:p>
    <w:p w:rsidR="00BB50E2" w:rsidRDefault="00BB50E2" w:rsidP="00EC17BF">
      <w:pPr>
        <w:spacing w:after="0" w:line="360" w:lineRule="auto"/>
        <w:ind w:left="1080"/>
        <w:rPr>
          <w:rFonts w:ascii="Garamond" w:hAnsi="Garamond"/>
          <w:b/>
          <w:sz w:val="24"/>
          <w:szCs w:val="24"/>
        </w:rPr>
      </w:pPr>
    </w:p>
    <w:p w:rsidR="00BB50E2" w:rsidRPr="00647B94" w:rsidRDefault="00BB50E2" w:rsidP="00F623B9">
      <w:pPr>
        <w:pStyle w:val="Ttulo1"/>
        <w:numPr>
          <w:ilvl w:val="0"/>
          <w:numId w:val="8"/>
        </w:numPr>
        <w:jc w:val="center"/>
      </w:pPr>
      <w:bookmarkStart w:id="5" w:name="_Toc287944238"/>
      <w:r w:rsidRPr="00647B94">
        <w:lastRenderedPageBreak/>
        <w:t>Objetivos</w:t>
      </w:r>
      <w:bookmarkEnd w:id="5"/>
    </w:p>
    <w:p w:rsidR="00EE553C" w:rsidRDefault="00534C7B" w:rsidP="00534C7B">
      <w:pPr>
        <w:spacing w:before="240" w:after="0"/>
        <w:jc w:val="both"/>
        <w:rPr>
          <w:rFonts w:ascii="Garamond" w:hAnsi="Garamond"/>
          <w:sz w:val="24"/>
          <w:szCs w:val="24"/>
        </w:rPr>
      </w:pPr>
      <w:r w:rsidRPr="00534C7B">
        <w:rPr>
          <w:rFonts w:ascii="Garamond" w:hAnsi="Garamond"/>
          <w:sz w:val="24"/>
          <w:szCs w:val="24"/>
        </w:rPr>
        <w:t>El estudio de riesgos que se presenta a continuación tiene como objetivo principal formular recomendaciones al municipio de Purac</w:t>
      </w:r>
      <w:r w:rsidR="00B402CD">
        <w:rPr>
          <w:rFonts w:ascii="Garamond" w:hAnsi="Garamond"/>
          <w:sz w:val="24"/>
          <w:szCs w:val="24"/>
        </w:rPr>
        <w:t xml:space="preserve">é </w:t>
      </w:r>
      <w:r w:rsidRPr="00534C7B">
        <w:rPr>
          <w:rFonts w:ascii="Garamond" w:hAnsi="Garamond"/>
          <w:sz w:val="24"/>
          <w:szCs w:val="24"/>
        </w:rPr>
        <w:t xml:space="preserve">con relación al uso del suelo </w:t>
      </w:r>
      <w:r w:rsidR="00B402CD">
        <w:rPr>
          <w:rFonts w:ascii="Garamond" w:hAnsi="Garamond"/>
          <w:sz w:val="24"/>
          <w:szCs w:val="24"/>
        </w:rPr>
        <w:t xml:space="preserve">y la reducción del riesgos,  </w:t>
      </w:r>
      <w:r w:rsidRPr="00534C7B">
        <w:rPr>
          <w:rFonts w:ascii="Garamond" w:hAnsi="Garamond"/>
          <w:sz w:val="24"/>
          <w:szCs w:val="24"/>
        </w:rPr>
        <w:t xml:space="preserve">a partir  de la construcción de </w:t>
      </w:r>
      <w:r w:rsidR="00BA48F0">
        <w:rPr>
          <w:rFonts w:ascii="Garamond" w:hAnsi="Garamond"/>
          <w:sz w:val="24"/>
          <w:szCs w:val="24"/>
        </w:rPr>
        <w:t>escenarios de riesgo ante</w:t>
      </w:r>
      <w:r w:rsidR="00EE553C">
        <w:rPr>
          <w:rFonts w:ascii="Garamond" w:hAnsi="Garamond"/>
          <w:sz w:val="24"/>
          <w:szCs w:val="24"/>
        </w:rPr>
        <w:t xml:space="preserve"> amenaza</w:t>
      </w:r>
      <w:r w:rsidR="00BA48F0">
        <w:rPr>
          <w:rFonts w:ascii="Garamond" w:hAnsi="Garamond"/>
          <w:sz w:val="24"/>
          <w:szCs w:val="24"/>
        </w:rPr>
        <w:t>s</w:t>
      </w:r>
      <w:r w:rsidR="00EE553C">
        <w:rPr>
          <w:rFonts w:ascii="Garamond" w:hAnsi="Garamond"/>
          <w:sz w:val="24"/>
          <w:szCs w:val="24"/>
        </w:rPr>
        <w:t xml:space="preserve"> por deslizamientos, inundaciones súbitas, e incendios de cobertura vegetal en el Municipio de Puracé, Cauca.</w:t>
      </w:r>
    </w:p>
    <w:p w:rsidR="00BB50E2" w:rsidRPr="00534C7B" w:rsidRDefault="00534C7B" w:rsidP="00534C7B">
      <w:pPr>
        <w:spacing w:before="240" w:after="0"/>
        <w:rPr>
          <w:rFonts w:ascii="Garamond" w:hAnsi="Garamond"/>
          <w:sz w:val="24"/>
          <w:szCs w:val="24"/>
        </w:rPr>
      </w:pPr>
      <w:r w:rsidRPr="00534C7B">
        <w:rPr>
          <w:rFonts w:ascii="Garamond" w:hAnsi="Garamond"/>
          <w:sz w:val="24"/>
          <w:szCs w:val="24"/>
        </w:rPr>
        <w:t>De manera específica el programa conjunto, con IDEAM, INGEOMINAS y la Alcaldía de Purac</w:t>
      </w:r>
      <w:r>
        <w:rPr>
          <w:rFonts w:ascii="Garamond" w:hAnsi="Garamond"/>
          <w:sz w:val="24"/>
          <w:szCs w:val="24"/>
        </w:rPr>
        <w:t>é, se propusieron</w:t>
      </w:r>
      <w:r w:rsidRPr="00534C7B">
        <w:rPr>
          <w:rFonts w:ascii="Garamond" w:hAnsi="Garamond"/>
          <w:sz w:val="24"/>
          <w:szCs w:val="24"/>
        </w:rPr>
        <w:t xml:space="preserve">: </w:t>
      </w:r>
    </w:p>
    <w:p w:rsidR="00BB50E2" w:rsidRDefault="00BB50E2" w:rsidP="00ED5204">
      <w:pPr>
        <w:spacing w:after="0" w:line="240" w:lineRule="auto"/>
        <w:jc w:val="both"/>
        <w:rPr>
          <w:rFonts w:ascii="Garamond" w:hAnsi="Garamond"/>
          <w:sz w:val="24"/>
          <w:szCs w:val="24"/>
        </w:rPr>
      </w:pPr>
    </w:p>
    <w:p w:rsidR="00D27587" w:rsidRDefault="00D27587" w:rsidP="00F623B9">
      <w:pPr>
        <w:numPr>
          <w:ilvl w:val="0"/>
          <w:numId w:val="12"/>
        </w:numPr>
        <w:spacing w:before="240" w:after="0"/>
        <w:ind w:left="1434" w:hanging="357"/>
        <w:contextualSpacing/>
        <w:jc w:val="both"/>
        <w:rPr>
          <w:rFonts w:ascii="Garamond" w:hAnsi="Garamond"/>
          <w:sz w:val="24"/>
          <w:szCs w:val="24"/>
        </w:rPr>
      </w:pPr>
      <w:r>
        <w:rPr>
          <w:rFonts w:ascii="Garamond" w:hAnsi="Garamond"/>
          <w:sz w:val="24"/>
          <w:szCs w:val="24"/>
        </w:rPr>
        <w:t>Explorar la percepción del riesgo en grupos focales con representantes de la comunidad campesina e indígena del Municipio de Puracé.</w:t>
      </w:r>
    </w:p>
    <w:p w:rsidR="00D27587" w:rsidRPr="00B33CDE" w:rsidRDefault="00D27587" w:rsidP="00D27587">
      <w:pPr>
        <w:spacing w:before="240" w:after="0"/>
        <w:ind w:left="1434"/>
        <w:contextualSpacing/>
        <w:jc w:val="both"/>
        <w:rPr>
          <w:rFonts w:ascii="Garamond" w:hAnsi="Garamond"/>
          <w:sz w:val="24"/>
          <w:szCs w:val="24"/>
        </w:rPr>
      </w:pPr>
    </w:p>
    <w:p w:rsidR="00D27587" w:rsidRPr="00FA7377" w:rsidRDefault="00D27587" w:rsidP="00F623B9">
      <w:pPr>
        <w:numPr>
          <w:ilvl w:val="0"/>
          <w:numId w:val="12"/>
        </w:numPr>
        <w:spacing w:before="240" w:after="0"/>
        <w:ind w:left="1434" w:hanging="357"/>
        <w:contextualSpacing/>
        <w:jc w:val="both"/>
        <w:rPr>
          <w:rFonts w:ascii="Garamond" w:hAnsi="Garamond"/>
          <w:sz w:val="24"/>
          <w:szCs w:val="24"/>
        </w:rPr>
      </w:pPr>
      <w:r w:rsidRPr="00FA7377">
        <w:rPr>
          <w:rFonts w:ascii="Garamond" w:hAnsi="Garamond"/>
          <w:sz w:val="24"/>
          <w:szCs w:val="24"/>
        </w:rPr>
        <w:t xml:space="preserve">Capacitar a representantes de la comunidad </w:t>
      </w:r>
      <w:r w:rsidR="00BA48F0" w:rsidRPr="00FA7377">
        <w:rPr>
          <w:rFonts w:ascii="Garamond" w:hAnsi="Garamond"/>
          <w:sz w:val="24"/>
          <w:szCs w:val="24"/>
        </w:rPr>
        <w:t xml:space="preserve">indígena y </w:t>
      </w:r>
      <w:r w:rsidRPr="00FA7377">
        <w:rPr>
          <w:rFonts w:ascii="Garamond" w:hAnsi="Garamond"/>
          <w:sz w:val="24"/>
          <w:szCs w:val="24"/>
        </w:rPr>
        <w:t xml:space="preserve">campesina </w:t>
      </w:r>
      <w:r w:rsidR="00BA48F0" w:rsidRPr="00FA7377">
        <w:rPr>
          <w:rFonts w:ascii="Garamond" w:hAnsi="Garamond"/>
          <w:sz w:val="24"/>
          <w:szCs w:val="24"/>
        </w:rPr>
        <w:t xml:space="preserve">del Municipio –promotores comunitarios- </w:t>
      </w:r>
      <w:r w:rsidRPr="00FA7377">
        <w:rPr>
          <w:rFonts w:ascii="Garamond" w:hAnsi="Garamond"/>
          <w:sz w:val="24"/>
          <w:szCs w:val="24"/>
        </w:rPr>
        <w:t xml:space="preserve"> en el manejo del GPS</w:t>
      </w:r>
      <w:r w:rsidR="00FA7377" w:rsidRPr="00FA7377">
        <w:rPr>
          <w:rFonts w:ascii="Garamond" w:hAnsi="Garamond"/>
          <w:sz w:val="24"/>
          <w:szCs w:val="24"/>
        </w:rPr>
        <w:t xml:space="preserve"> y en </w:t>
      </w:r>
      <w:r w:rsidR="00FA7377" w:rsidRPr="00FA7377">
        <w:rPr>
          <w:rFonts w:ascii="Garamond" w:hAnsi="Garamond"/>
          <w:sz w:val="24"/>
          <w:szCs w:val="24"/>
          <w:lang w:val="es-ES"/>
        </w:rPr>
        <w:t>herramientas de Sistemas de Información Geográfica</w:t>
      </w:r>
      <w:r w:rsidRPr="00FA7377">
        <w:rPr>
          <w:rFonts w:ascii="Garamond" w:hAnsi="Garamond"/>
          <w:sz w:val="24"/>
          <w:szCs w:val="24"/>
        </w:rPr>
        <w:t>, para la toma de información en campo de amenazas y elementos expuestos ante diferentes eventos</w:t>
      </w:r>
      <w:r w:rsidR="00FA7377" w:rsidRPr="00FA7377">
        <w:rPr>
          <w:rFonts w:ascii="Garamond" w:hAnsi="Garamond"/>
          <w:sz w:val="24"/>
          <w:szCs w:val="24"/>
        </w:rPr>
        <w:t xml:space="preserve"> y la</w:t>
      </w:r>
      <w:r w:rsidRPr="00FA7377">
        <w:rPr>
          <w:rFonts w:ascii="Garamond" w:hAnsi="Garamond"/>
          <w:sz w:val="24"/>
          <w:szCs w:val="24"/>
          <w:lang w:val="es-ES"/>
        </w:rPr>
        <w:t xml:space="preserve"> generación de  la cartografía y las bases de datos respectivas de inventario de amenazas y elementos expuestos.</w:t>
      </w:r>
    </w:p>
    <w:p w:rsidR="00FA7377" w:rsidRDefault="00FA7377" w:rsidP="00FA7377">
      <w:pPr>
        <w:spacing w:before="240" w:after="0"/>
        <w:ind w:left="1434"/>
        <w:contextualSpacing/>
        <w:jc w:val="both"/>
        <w:rPr>
          <w:rFonts w:ascii="Garamond" w:hAnsi="Garamond"/>
          <w:sz w:val="24"/>
          <w:szCs w:val="24"/>
        </w:rPr>
      </w:pPr>
    </w:p>
    <w:p w:rsidR="00FA7377" w:rsidRPr="00FA7377" w:rsidRDefault="00FA7377" w:rsidP="00FA7377">
      <w:pPr>
        <w:numPr>
          <w:ilvl w:val="0"/>
          <w:numId w:val="12"/>
        </w:numPr>
        <w:spacing w:before="240" w:after="0"/>
        <w:ind w:left="1434" w:hanging="357"/>
        <w:contextualSpacing/>
        <w:jc w:val="both"/>
        <w:rPr>
          <w:rFonts w:ascii="Garamond" w:hAnsi="Garamond"/>
          <w:sz w:val="24"/>
          <w:szCs w:val="24"/>
        </w:rPr>
      </w:pPr>
      <w:r>
        <w:rPr>
          <w:rFonts w:ascii="Garamond" w:hAnsi="Garamond"/>
          <w:sz w:val="24"/>
          <w:szCs w:val="24"/>
        </w:rPr>
        <w:t>Generar y actualizar las bases de datos correspondientes al inventario de elementos expuestos del Municipio, a ser alimentadas por la comunidad.</w:t>
      </w:r>
    </w:p>
    <w:p w:rsidR="00FA7377" w:rsidRPr="00FA7377" w:rsidRDefault="00FA7377" w:rsidP="00FA7377">
      <w:pPr>
        <w:spacing w:before="240" w:after="0"/>
        <w:contextualSpacing/>
        <w:jc w:val="both"/>
        <w:rPr>
          <w:rFonts w:ascii="Garamond" w:hAnsi="Garamond"/>
          <w:sz w:val="24"/>
          <w:szCs w:val="24"/>
        </w:rPr>
      </w:pPr>
    </w:p>
    <w:p w:rsidR="00BA48F0" w:rsidRDefault="00BA48F0" w:rsidP="00F623B9">
      <w:pPr>
        <w:numPr>
          <w:ilvl w:val="0"/>
          <w:numId w:val="12"/>
        </w:numPr>
        <w:spacing w:before="240" w:after="0"/>
        <w:ind w:left="1434" w:hanging="357"/>
        <w:contextualSpacing/>
        <w:jc w:val="both"/>
        <w:rPr>
          <w:rFonts w:ascii="Garamond" w:hAnsi="Garamond"/>
          <w:sz w:val="24"/>
          <w:szCs w:val="24"/>
        </w:rPr>
      </w:pPr>
      <w:r>
        <w:rPr>
          <w:rFonts w:ascii="Garamond" w:hAnsi="Garamond"/>
          <w:sz w:val="24"/>
          <w:szCs w:val="24"/>
        </w:rPr>
        <w:t>Determinar la susceptibilidad de amenaza por deslizamientos, inundaciones súbitas, e incendios de cobertura vegetal en el Municipio de Puracé, Cauca.</w:t>
      </w:r>
    </w:p>
    <w:p w:rsidR="00FA7377" w:rsidRDefault="00FA7377" w:rsidP="00FA7377">
      <w:pPr>
        <w:spacing w:before="240" w:after="0"/>
        <w:ind w:left="1434"/>
        <w:contextualSpacing/>
        <w:jc w:val="both"/>
        <w:rPr>
          <w:rFonts w:ascii="Garamond" w:hAnsi="Garamond"/>
          <w:sz w:val="24"/>
          <w:szCs w:val="24"/>
        </w:rPr>
      </w:pPr>
    </w:p>
    <w:p w:rsidR="00BA48F0" w:rsidRDefault="00BA48F0" w:rsidP="00F623B9">
      <w:pPr>
        <w:numPr>
          <w:ilvl w:val="0"/>
          <w:numId w:val="12"/>
        </w:numPr>
        <w:spacing w:before="240" w:after="0"/>
        <w:ind w:left="1434" w:hanging="357"/>
        <w:contextualSpacing/>
        <w:jc w:val="both"/>
        <w:rPr>
          <w:rFonts w:ascii="Garamond" w:hAnsi="Garamond"/>
          <w:sz w:val="24"/>
          <w:szCs w:val="24"/>
        </w:rPr>
      </w:pPr>
      <w:r>
        <w:rPr>
          <w:rFonts w:ascii="Garamond" w:hAnsi="Garamond"/>
          <w:sz w:val="24"/>
          <w:szCs w:val="24"/>
        </w:rPr>
        <w:t>Determinar la vulnerabilidad física ante deslizamientos, inundaciones súbitas, e incendios de cobertura vegetal en el Municipio de Puracé, Cauca.</w:t>
      </w:r>
    </w:p>
    <w:p w:rsidR="00BA48F0" w:rsidRPr="00FA7377" w:rsidRDefault="00BA48F0" w:rsidP="00BA48F0">
      <w:pPr>
        <w:pStyle w:val="Prrafodelista"/>
        <w:rPr>
          <w:rFonts w:ascii="Garamond" w:hAnsi="Garamond"/>
          <w:lang w:val="es-CO"/>
        </w:rPr>
      </w:pPr>
    </w:p>
    <w:p w:rsidR="00BB50E2" w:rsidRDefault="00BB50E2" w:rsidP="00ED5204">
      <w:pPr>
        <w:spacing w:after="0" w:line="360" w:lineRule="auto"/>
        <w:ind w:firstLine="284"/>
        <w:jc w:val="both"/>
        <w:rPr>
          <w:rFonts w:ascii="Garamond" w:hAnsi="Garamond" w:cs="Arial"/>
          <w:sz w:val="24"/>
          <w:szCs w:val="24"/>
        </w:rPr>
      </w:pPr>
    </w:p>
    <w:p w:rsidR="00BB50E2" w:rsidRDefault="00BB50E2" w:rsidP="00ED5204">
      <w:pPr>
        <w:spacing w:after="0" w:line="360" w:lineRule="auto"/>
        <w:ind w:firstLine="284"/>
        <w:jc w:val="both"/>
        <w:rPr>
          <w:rFonts w:ascii="Garamond" w:hAnsi="Garamond" w:cs="Arial"/>
          <w:sz w:val="24"/>
          <w:szCs w:val="24"/>
        </w:rPr>
      </w:pPr>
    </w:p>
    <w:p w:rsidR="00FA7377" w:rsidRDefault="00FA7377" w:rsidP="00ED5204">
      <w:pPr>
        <w:spacing w:after="0" w:line="360" w:lineRule="auto"/>
        <w:ind w:firstLine="284"/>
        <w:jc w:val="both"/>
        <w:rPr>
          <w:rFonts w:ascii="Garamond" w:hAnsi="Garamond" w:cs="Arial"/>
          <w:sz w:val="24"/>
          <w:szCs w:val="24"/>
        </w:rPr>
      </w:pPr>
    </w:p>
    <w:p w:rsidR="00FA7377" w:rsidRDefault="00FA7377" w:rsidP="00ED5204">
      <w:pPr>
        <w:spacing w:after="0" w:line="360" w:lineRule="auto"/>
        <w:ind w:firstLine="284"/>
        <w:jc w:val="both"/>
        <w:rPr>
          <w:rFonts w:ascii="Garamond" w:hAnsi="Garamond" w:cs="Arial"/>
          <w:sz w:val="24"/>
          <w:szCs w:val="24"/>
        </w:rPr>
      </w:pPr>
    </w:p>
    <w:p w:rsidR="00FA7377" w:rsidRDefault="00FA7377" w:rsidP="00ED5204">
      <w:pPr>
        <w:spacing w:after="0" w:line="360" w:lineRule="auto"/>
        <w:ind w:firstLine="284"/>
        <w:jc w:val="both"/>
        <w:rPr>
          <w:rFonts w:ascii="Garamond" w:hAnsi="Garamond" w:cs="Arial"/>
          <w:sz w:val="24"/>
          <w:szCs w:val="24"/>
        </w:rPr>
      </w:pPr>
    </w:p>
    <w:p w:rsidR="00FA7377" w:rsidRDefault="00FA7377" w:rsidP="00ED5204">
      <w:pPr>
        <w:spacing w:after="0" w:line="360" w:lineRule="auto"/>
        <w:ind w:firstLine="284"/>
        <w:jc w:val="both"/>
        <w:rPr>
          <w:rFonts w:ascii="Garamond" w:hAnsi="Garamond" w:cs="Arial"/>
          <w:sz w:val="24"/>
          <w:szCs w:val="24"/>
        </w:rPr>
      </w:pPr>
    </w:p>
    <w:p w:rsidR="00FA7377" w:rsidRDefault="00FA7377" w:rsidP="00ED5204">
      <w:pPr>
        <w:spacing w:after="0" w:line="360" w:lineRule="auto"/>
        <w:ind w:firstLine="284"/>
        <w:jc w:val="both"/>
        <w:rPr>
          <w:rFonts w:ascii="Garamond" w:hAnsi="Garamond" w:cs="Arial"/>
          <w:sz w:val="24"/>
          <w:szCs w:val="24"/>
        </w:rPr>
      </w:pPr>
    </w:p>
    <w:p w:rsidR="00FA7377" w:rsidRDefault="00FA7377" w:rsidP="00ED5204">
      <w:pPr>
        <w:spacing w:after="0" w:line="360" w:lineRule="auto"/>
        <w:ind w:firstLine="284"/>
        <w:jc w:val="both"/>
        <w:rPr>
          <w:rFonts w:ascii="Garamond" w:hAnsi="Garamond" w:cs="Arial"/>
          <w:sz w:val="24"/>
          <w:szCs w:val="24"/>
        </w:rPr>
      </w:pPr>
    </w:p>
    <w:p w:rsidR="00BB50E2" w:rsidRDefault="000E1966" w:rsidP="00F623B9">
      <w:pPr>
        <w:pStyle w:val="Ttulo1"/>
        <w:numPr>
          <w:ilvl w:val="0"/>
          <w:numId w:val="8"/>
        </w:numPr>
        <w:jc w:val="center"/>
      </w:pPr>
      <w:bookmarkStart w:id="6" w:name="_Toc287944239"/>
      <w:r>
        <w:lastRenderedPageBreak/>
        <w:t>Metodología</w:t>
      </w:r>
      <w:bookmarkEnd w:id="6"/>
    </w:p>
    <w:p w:rsidR="003332BE" w:rsidRDefault="003332BE" w:rsidP="003332BE">
      <w:pPr>
        <w:spacing w:before="240" w:after="0"/>
        <w:jc w:val="both"/>
        <w:rPr>
          <w:rFonts w:ascii="Garamond" w:hAnsi="Garamond"/>
          <w:sz w:val="24"/>
          <w:szCs w:val="24"/>
        </w:rPr>
      </w:pPr>
    </w:p>
    <w:p w:rsidR="003332BE" w:rsidRDefault="003332BE" w:rsidP="003332BE">
      <w:pPr>
        <w:spacing w:before="240" w:after="0"/>
        <w:jc w:val="both"/>
        <w:rPr>
          <w:rFonts w:ascii="Garamond" w:hAnsi="Garamond"/>
          <w:sz w:val="24"/>
          <w:szCs w:val="24"/>
        </w:rPr>
      </w:pPr>
      <w:r w:rsidRPr="004B5626">
        <w:rPr>
          <w:rFonts w:ascii="Garamond" w:hAnsi="Garamond"/>
          <w:sz w:val="24"/>
          <w:szCs w:val="24"/>
        </w:rPr>
        <w:t xml:space="preserve">En términos generales el planteamiento de escenarios de riesgos se </w:t>
      </w:r>
      <w:r w:rsidR="00B402CD">
        <w:rPr>
          <w:rFonts w:ascii="Garamond" w:hAnsi="Garamond"/>
          <w:sz w:val="24"/>
          <w:szCs w:val="24"/>
        </w:rPr>
        <w:t>desarrolló</w:t>
      </w:r>
      <w:r w:rsidRPr="004B5626">
        <w:rPr>
          <w:rFonts w:ascii="Garamond" w:hAnsi="Garamond"/>
          <w:sz w:val="24"/>
          <w:szCs w:val="24"/>
        </w:rPr>
        <w:t xml:space="preserve"> en 5 fases</w:t>
      </w:r>
      <w:r>
        <w:rPr>
          <w:rFonts w:ascii="Garamond" w:hAnsi="Garamond"/>
          <w:sz w:val="24"/>
          <w:szCs w:val="24"/>
        </w:rPr>
        <w:t>, que se describen en detalle en el documento titulado “</w:t>
      </w:r>
      <w:r w:rsidRPr="00341B8E">
        <w:rPr>
          <w:rFonts w:ascii="Garamond" w:hAnsi="Garamond"/>
          <w:i/>
          <w:sz w:val="24"/>
          <w:szCs w:val="24"/>
        </w:rPr>
        <w:t>Guión metodológico para la elaboración de los estudios técnicos para el análisis de amenaza, vulnerabilidad física y riesgos del Municipio de Puracé, Cauca</w:t>
      </w:r>
      <w:r>
        <w:rPr>
          <w:rFonts w:ascii="Garamond" w:hAnsi="Garamond"/>
          <w:sz w:val="24"/>
          <w:szCs w:val="24"/>
        </w:rPr>
        <w:t>” y que corresponden:</w:t>
      </w:r>
    </w:p>
    <w:p w:rsidR="003332BE" w:rsidRDefault="003332BE" w:rsidP="00F623B9">
      <w:pPr>
        <w:numPr>
          <w:ilvl w:val="0"/>
          <w:numId w:val="13"/>
        </w:numPr>
        <w:spacing w:before="240" w:after="0" w:line="240" w:lineRule="auto"/>
        <w:ind w:left="714" w:hanging="357"/>
        <w:jc w:val="both"/>
        <w:rPr>
          <w:rFonts w:ascii="Garamond" w:hAnsi="Garamond"/>
          <w:sz w:val="24"/>
          <w:szCs w:val="24"/>
        </w:rPr>
      </w:pPr>
      <w:r>
        <w:rPr>
          <w:rFonts w:ascii="Garamond" w:hAnsi="Garamond"/>
          <w:sz w:val="24"/>
          <w:szCs w:val="24"/>
        </w:rPr>
        <w:t>Identificación de la percepción del riesgo con representantes de la comunidad.</w:t>
      </w:r>
    </w:p>
    <w:p w:rsidR="003332BE" w:rsidRDefault="003332BE" w:rsidP="00F623B9">
      <w:pPr>
        <w:numPr>
          <w:ilvl w:val="0"/>
          <w:numId w:val="13"/>
        </w:numPr>
        <w:spacing w:before="240" w:after="0" w:line="240" w:lineRule="auto"/>
        <w:ind w:left="714" w:hanging="357"/>
        <w:jc w:val="both"/>
        <w:rPr>
          <w:rFonts w:ascii="Garamond" w:hAnsi="Garamond"/>
          <w:sz w:val="24"/>
          <w:szCs w:val="24"/>
        </w:rPr>
      </w:pPr>
      <w:r>
        <w:rPr>
          <w:rFonts w:ascii="Garamond" w:hAnsi="Garamond"/>
          <w:sz w:val="24"/>
          <w:szCs w:val="24"/>
        </w:rPr>
        <w:t>Evaluación de la susceptibilidad ante las amenazas naturales recurrentes identificadas en el Municipio (incendios, deslizamientos e inundaciones súbitas).</w:t>
      </w:r>
    </w:p>
    <w:p w:rsidR="003332BE" w:rsidRDefault="003332BE" w:rsidP="00F623B9">
      <w:pPr>
        <w:numPr>
          <w:ilvl w:val="0"/>
          <w:numId w:val="13"/>
        </w:numPr>
        <w:spacing w:before="240" w:after="0" w:line="240" w:lineRule="auto"/>
        <w:ind w:left="714" w:hanging="357"/>
        <w:jc w:val="both"/>
        <w:rPr>
          <w:rFonts w:ascii="Garamond" w:hAnsi="Garamond"/>
          <w:sz w:val="24"/>
          <w:szCs w:val="24"/>
        </w:rPr>
      </w:pPr>
      <w:r w:rsidRPr="003E1D97">
        <w:rPr>
          <w:rFonts w:ascii="Garamond" w:hAnsi="Garamond"/>
          <w:sz w:val="24"/>
          <w:szCs w:val="24"/>
        </w:rPr>
        <w:t>Evaluación de la vulnerabilidad física ante amenazas naturales recurrentes en el Municipio.</w:t>
      </w:r>
    </w:p>
    <w:p w:rsidR="003332BE" w:rsidRPr="003E1D97" w:rsidRDefault="003332BE" w:rsidP="00F623B9">
      <w:pPr>
        <w:numPr>
          <w:ilvl w:val="0"/>
          <w:numId w:val="13"/>
        </w:numPr>
        <w:spacing w:before="240" w:after="0" w:line="240" w:lineRule="auto"/>
        <w:ind w:left="714" w:hanging="357"/>
        <w:jc w:val="both"/>
        <w:rPr>
          <w:rFonts w:ascii="Garamond" w:hAnsi="Garamond"/>
          <w:sz w:val="24"/>
          <w:szCs w:val="24"/>
        </w:rPr>
      </w:pPr>
      <w:r w:rsidRPr="003E1D97">
        <w:rPr>
          <w:rFonts w:ascii="Garamond" w:hAnsi="Garamond"/>
          <w:sz w:val="24"/>
          <w:szCs w:val="24"/>
        </w:rPr>
        <w:t xml:space="preserve">Planteamiento de escenarios de amenazas </w:t>
      </w:r>
      <w:r>
        <w:rPr>
          <w:rFonts w:ascii="Garamond" w:hAnsi="Garamond"/>
          <w:sz w:val="24"/>
          <w:szCs w:val="24"/>
        </w:rPr>
        <w:t xml:space="preserve">y riesgos </w:t>
      </w:r>
      <w:r w:rsidRPr="003E1D97">
        <w:rPr>
          <w:rFonts w:ascii="Garamond" w:hAnsi="Garamond"/>
          <w:sz w:val="24"/>
          <w:szCs w:val="24"/>
        </w:rPr>
        <w:t>en el Municipio.</w:t>
      </w:r>
    </w:p>
    <w:p w:rsidR="003332BE" w:rsidRPr="003332BE" w:rsidRDefault="000C5FB6" w:rsidP="003332BE">
      <w:pPr>
        <w:spacing w:before="240" w:after="0"/>
        <w:jc w:val="both"/>
        <w:rPr>
          <w:rFonts w:ascii="Garamond" w:hAnsi="Garamond"/>
          <w:sz w:val="24"/>
          <w:szCs w:val="24"/>
        </w:rPr>
      </w:pPr>
      <w:r w:rsidRPr="000C5FB6">
        <w:rPr>
          <w:rFonts w:ascii="Garamond" w:hAnsi="Garamond"/>
          <w:noProof/>
          <w:sz w:val="24"/>
          <w:szCs w:val="24"/>
          <w:lang w:val="es-ES" w:eastAsia="es-ES"/>
        </w:rPr>
        <w:pict>
          <v:shapetype id="_x0000_t202" coordsize="21600,21600" o:spt="202" path="m,l,21600r21600,l21600,xe">
            <v:stroke joinstyle="miter"/>
            <v:path gradientshapeok="t" o:connecttype="rect"/>
          </v:shapetype>
          <v:shape id="_x0000_s1063" type="#_x0000_t202" style="position:absolute;left:0;text-align:left;margin-left:-3pt;margin-top:24.1pt;width:451pt;height:36pt;z-index:251717120" fillcolor="#9c0" stroked="f">
            <v:fill opacity="26214f"/>
            <v:textbox style="mso-next-textbox:#_x0000_s1063">
              <w:txbxContent>
                <w:p w:rsidR="003350B8" w:rsidRDefault="003350B8" w:rsidP="003332BE">
                  <w:pPr>
                    <w:jc w:val="center"/>
                  </w:pPr>
                </w:p>
              </w:txbxContent>
            </v:textbox>
          </v:shape>
        </w:pict>
      </w:r>
    </w:p>
    <w:p w:rsidR="003332BE" w:rsidRDefault="003332BE" w:rsidP="00F623B9">
      <w:pPr>
        <w:pStyle w:val="Prrafodelista"/>
        <w:numPr>
          <w:ilvl w:val="0"/>
          <w:numId w:val="19"/>
        </w:numPr>
        <w:spacing w:after="200" w:line="276" w:lineRule="auto"/>
        <w:jc w:val="both"/>
        <w:rPr>
          <w:rFonts w:ascii="Garamond" w:hAnsi="Garamond"/>
          <w:b/>
        </w:rPr>
      </w:pPr>
      <w:r w:rsidRPr="003332BE">
        <w:rPr>
          <w:rFonts w:ascii="Garamond" w:hAnsi="Garamond"/>
          <w:b/>
        </w:rPr>
        <w:t>Identificación de la percepción del riesgo con representantes de la comunidad.</w:t>
      </w:r>
    </w:p>
    <w:p w:rsidR="003332BE" w:rsidRPr="003332BE" w:rsidRDefault="003332BE" w:rsidP="003332BE">
      <w:pPr>
        <w:pStyle w:val="Prrafodelista"/>
        <w:spacing w:after="200" w:line="276" w:lineRule="auto"/>
        <w:jc w:val="both"/>
        <w:rPr>
          <w:rFonts w:ascii="Garamond" w:hAnsi="Garamond"/>
          <w:b/>
        </w:rPr>
      </w:pPr>
    </w:p>
    <w:p w:rsidR="00B402CD" w:rsidRDefault="003332BE" w:rsidP="003332BE">
      <w:pPr>
        <w:spacing w:before="240" w:after="0"/>
        <w:jc w:val="both"/>
        <w:rPr>
          <w:rFonts w:ascii="Garamond" w:hAnsi="Garamond"/>
          <w:sz w:val="24"/>
          <w:szCs w:val="24"/>
        </w:rPr>
      </w:pPr>
      <w:r>
        <w:rPr>
          <w:rFonts w:ascii="Garamond" w:hAnsi="Garamond"/>
          <w:sz w:val="24"/>
          <w:szCs w:val="24"/>
        </w:rPr>
        <w:t>En los talleres de percepción se hizo una puesta en común de conceptos usados dentro del trabajo de reducción del riesgo como: Amenaza, vulnerabilidad, riesgo, desastre</w:t>
      </w:r>
      <w:r w:rsidR="00B402CD">
        <w:rPr>
          <w:rFonts w:ascii="Garamond" w:hAnsi="Garamond"/>
          <w:sz w:val="24"/>
          <w:szCs w:val="24"/>
        </w:rPr>
        <w:t xml:space="preserve"> y de adaptación al cambio climático</w:t>
      </w:r>
      <w:r>
        <w:rPr>
          <w:rFonts w:ascii="Garamond" w:hAnsi="Garamond"/>
          <w:sz w:val="24"/>
          <w:szCs w:val="24"/>
        </w:rPr>
        <w:t xml:space="preserve">. Asimismo, se hizo una puesta en común sobre las clases de deslizamientos y cómo es su reconocimiento </w:t>
      </w:r>
      <w:r w:rsidR="00B402CD">
        <w:rPr>
          <w:rFonts w:ascii="Garamond" w:hAnsi="Garamond"/>
          <w:sz w:val="24"/>
          <w:szCs w:val="24"/>
        </w:rPr>
        <w:t xml:space="preserve">mediante recorridos </w:t>
      </w:r>
      <w:r>
        <w:rPr>
          <w:rFonts w:ascii="Garamond" w:hAnsi="Garamond"/>
          <w:sz w:val="24"/>
          <w:szCs w:val="24"/>
        </w:rPr>
        <w:t xml:space="preserve">en campo. </w:t>
      </w:r>
    </w:p>
    <w:p w:rsidR="003332BE" w:rsidRDefault="00B402CD" w:rsidP="003332BE">
      <w:pPr>
        <w:spacing w:before="240" w:after="0"/>
        <w:jc w:val="both"/>
        <w:rPr>
          <w:rFonts w:ascii="Garamond" w:hAnsi="Garamond"/>
          <w:sz w:val="24"/>
          <w:szCs w:val="24"/>
        </w:rPr>
      </w:pPr>
      <w:r>
        <w:rPr>
          <w:rFonts w:ascii="Garamond" w:hAnsi="Garamond"/>
          <w:sz w:val="24"/>
          <w:szCs w:val="24"/>
        </w:rPr>
        <w:t xml:space="preserve">La fase de percepción e identificación del riesgo por parte </w:t>
      </w:r>
      <w:r w:rsidR="003332BE">
        <w:rPr>
          <w:rFonts w:ascii="Garamond" w:hAnsi="Garamond"/>
          <w:sz w:val="24"/>
          <w:szCs w:val="24"/>
        </w:rPr>
        <w:t>de la comunidad</w:t>
      </w:r>
      <w:r>
        <w:rPr>
          <w:rFonts w:ascii="Garamond" w:hAnsi="Garamond"/>
          <w:sz w:val="24"/>
          <w:szCs w:val="24"/>
        </w:rPr>
        <w:t xml:space="preserve">, se consideró fundamental, </w:t>
      </w:r>
      <w:r w:rsidR="003332BE">
        <w:rPr>
          <w:rFonts w:ascii="Garamond" w:hAnsi="Garamond"/>
          <w:sz w:val="24"/>
          <w:szCs w:val="24"/>
        </w:rPr>
        <w:t xml:space="preserve"> teniendo en cuenta que </w:t>
      </w:r>
      <w:r>
        <w:rPr>
          <w:rFonts w:ascii="Garamond" w:hAnsi="Garamond"/>
          <w:sz w:val="24"/>
          <w:szCs w:val="24"/>
        </w:rPr>
        <w:t>este estudio</w:t>
      </w:r>
      <w:r w:rsidR="003332BE">
        <w:rPr>
          <w:rFonts w:ascii="Garamond" w:hAnsi="Garamond"/>
          <w:sz w:val="24"/>
          <w:szCs w:val="24"/>
        </w:rPr>
        <w:t>:</w:t>
      </w:r>
    </w:p>
    <w:p w:rsidR="003332BE" w:rsidRDefault="003332BE" w:rsidP="00F623B9">
      <w:pPr>
        <w:numPr>
          <w:ilvl w:val="0"/>
          <w:numId w:val="17"/>
        </w:numPr>
        <w:spacing w:before="240" w:after="0"/>
        <w:jc w:val="both"/>
        <w:rPr>
          <w:rFonts w:ascii="Garamond" w:hAnsi="Garamond"/>
          <w:color w:val="000000"/>
          <w:sz w:val="24"/>
          <w:szCs w:val="24"/>
        </w:rPr>
      </w:pPr>
      <w:r>
        <w:rPr>
          <w:rFonts w:ascii="Garamond" w:hAnsi="Garamond"/>
          <w:color w:val="000000"/>
          <w:sz w:val="24"/>
          <w:szCs w:val="24"/>
        </w:rPr>
        <w:t>Se basa en un trabajo participativo de identificación de riesgos, que busca la apropiación de los resultados por parte de la comunidad, para que estos sean una herramienta útil en la formulación de instrumentos de planificación como el Esquema de Ordenamiento Territorial del Municipio, el Plan Municipal de Gestión del Riesgo, el Plan Local de Emergencia y Contingencia, los planes de vida de las comunidades indígenas y los Planes Ambientales Indígenas.</w:t>
      </w:r>
    </w:p>
    <w:p w:rsidR="003332BE" w:rsidRDefault="003332BE" w:rsidP="00F623B9">
      <w:pPr>
        <w:numPr>
          <w:ilvl w:val="0"/>
          <w:numId w:val="17"/>
        </w:numPr>
        <w:spacing w:before="240" w:after="0"/>
        <w:jc w:val="both"/>
        <w:rPr>
          <w:rFonts w:ascii="Garamond" w:hAnsi="Garamond"/>
          <w:color w:val="000000"/>
          <w:sz w:val="24"/>
          <w:szCs w:val="24"/>
        </w:rPr>
      </w:pPr>
      <w:r>
        <w:rPr>
          <w:rFonts w:ascii="Garamond" w:hAnsi="Garamond"/>
          <w:color w:val="000000"/>
          <w:sz w:val="24"/>
          <w:szCs w:val="24"/>
        </w:rPr>
        <w:t xml:space="preserve">Se centra en el diálogo de saberes para tener un mayor conocimiento de los escenarios de riesgos en el territorio. De esta forma, la identificación de riesgos en el Municipio inicia con la exploración de la percepción que tiene la comunidad de su espacio y de </w:t>
      </w:r>
      <w:r>
        <w:rPr>
          <w:rFonts w:ascii="Garamond" w:hAnsi="Garamond"/>
          <w:color w:val="000000"/>
          <w:sz w:val="24"/>
          <w:szCs w:val="24"/>
        </w:rPr>
        <w:lastRenderedPageBreak/>
        <w:t>sus riesgos, para definir el trabajo técnico a realizar (recorridos de campo, interpretación de información espacial, modelamiento del espacio) por los técnicos y promotores comunitarios.</w:t>
      </w:r>
    </w:p>
    <w:p w:rsidR="003332BE" w:rsidRPr="002F706D" w:rsidRDefault="003332BE" w:rsidP="00F623B9">
      <w:pPr>
        <w:numPr>
          <w:ilvl w:val="0"/>
          <w:numId w:val="17"/>
        </w:numPr>
        <w:spacing w:before="240" w:after="0"/>
        <w:jc w:val="both"/>
        <w:rPr>
          <w:rFonts w:ascii="Garamond" w:hAnsi="Garamond"/>
          <w:b/>
          <w:sz w:val="24"/>
          <w:szCs w:val="24"/>
        </w:rPr>
      </w:pPr>
      <w:r>
        <w:rPr>
          <w:rFonts w:ascii="Garamond" w:hAnsi="Garamond"/>
          <w:color w:val="000000"/>
          <w:sz w:val="24"/>
          <w:szCs w:val="24"/>
        </w:rPr>
        <w:t>Enfatiza</w:t>
      </w:r>
      <w:r w:rsidRPr="002F706D">
        <w:rPr>
          <w:rFonts w:ascii="Garamond" w:hAnsi="Garamond"/>
          <w:color w:val="000000"/>
          <w:sz w:val="24"/>
          <w:szCs w:val="24"/>
        </w:rPr>
        <w:t xml:space="preserve"> en el fortalecimiento de capacidades de un grupo de promotores comunitarios para que sean ellos los encargados de la identificación de riesgos en campo y en información espacial</w:t>
      </w:r>
      <w:r>
        <w:rPr>
          <w:rFonts w:ascii="Garamond" w:hAnsi="Garamond"/>
          <w:color w:val="000000"/>
          <w:sz w:val="24"/>
          <w:szCs w:val="24"/>
        </w:rPr>
        <w:t xml:space="preserve"> (manejo de navegadores GPS para la captura de información en campo, identificación de deslizamientos en campo, alimentación de bases de datos en SIG, elaboración de cartografía básica)</w:t>
      </w:r>
      <w:r w:rsidRPr="002F706D">
        <w:rPr>
          <w:rFonts w:ascii="Garamond" w:hAnsi="Garamond"/>
          <w:color w:val="000000"/>
          <w:sz w:val="24"/>
          <w:szCs w:val="24"/>
        </w:rPr>
        <w:t>.  Esto con el fin de dejar capacidad instalada que le permita a la comunidad (cabildos, asociaciones campesinas, alcaldía) contar con un inventario de eventos actualizado</w:t>
      </w:r>
      <w:r>
        <w:rPr>
          <w:rFonts w:ascii="Garamond" w:hAnsi="Garamond"/>
          <w:color w:val="000000"/>
          <w:sz w:val="24"/>
          <w:szCs w:val="24"/>
        </w:rPr>
        <w:t>,</w:t>
      </w:r>
      <w:r w:rsidRPr="002F706D">
        <w:rPr>
          <w:rFonts w:ascii="Garamond" w:hAnsi="Garamond"/>
          <w:color w:val="000000"/>
          <w:sz w:val="24"/>
          <w:szCs w:val="24"/>
        </w:rPr>
        <w:t xml:space="preserve"> el cual se constituye como un instrumento clave en el proceso de gestión del riesgo del Municipio. </w:t>
      </w:r>
    </w:p>
    <w:p w:rsidR="003332BE" w:rsidRDefault="003332BE" w:rsidP="003332BE">
      <w:pPr>
        <w:spacing w:before="240" w:after="0"/>
        <w:jc w:val="both"/>
        <w:rPr>
          <w:rFonts w:ascii="Garamond" w:hAnsi="Garamond"/>
          <w:sz w:val="24"/>
          <w:szCs w:val="24"/>
        </w:rPr>
      </w:pPr>
    </w:p>
    <w:p w:rsidR="003332BE" w:rsidRPr="00341B8E" w:rsidRDefault="000C5FB6" w:rsidP="00F623B9">
      <w:pPr>
        <w:pStyle w:val="Prrafodelista"/>
        <w:numPr>
          <w:ilvl w:val="0"/>
          <w:numId w:val="19"/>
        </w:numPr>
        <w:spacing w:before="240"/>
        <w:jc w:val="both"/>
        <w:rPr>
          <w:rFonts w:ascii="Garamond" w:hAnsi="Garamond"/>
          <w:b/>
        </w:rPr>
      </w:pPr>
      <w:r w:rsidRPr="000C5FB6">
        <w:rPr>
          <w:noProof/>
          <w:lang w:eastAsia="es-CO"/>
        </w:rPr>
        <w:pict>
          <v:shape id="_x0000_s1064" type="#_x0000_t202" style="position:absolute;left:0;text-align:left;margin-left:-3pt;margin-top:2.45pt;width:451pt;height:58.85pt;z-index:251718144" fillcolor="#9c0" stroked="f">
            <v:fill opacity="26214f"/>
            <v:textbox style="mso-next-textbox:#_x0000_s1064">
              <w:txbxContent>
                <w:p w:rsidR="003350B8" w:rsidRDefault="003350B8" w:rsidP="003332BE">
                  <w:pPr>
                    <w:jc w:val="center"/>
                  </w:pPr>
                </w:p>
              </w:txbxContent>
            </v:textbox>
          </v:shape>
        </w:pict>
      </w:r>
      <w:r w:rsidR="003332BE" w:rsidRPr="00341B8E">
        <w:rPr>
          <w:rFonts w:ascii="Garamond" w:hAnsi="Garamond"/>
          <w:b/>
        </w:rPr>
        <w:t>Evaluación de la susceptibilidad ante las amenazas naturales recurrentes identificadas en el Municipio (incendios, deslizamientos e inundaciones súbitas).</w:t>
      </w:r>
    </w:p>
    <w:p w:rsidR="003332BE" w:rsidRDefault="003332BE" w:rsidP="003332BE">
      <w:pPr>
        <w:jc w:val="center"/>
      </w:pPr>
    </w:p>
    <w:p w:rsidR="003332BE" w:rsidRDefault="003332BE" w:rsidP="003332BE">
      <w:pPr>
        <w:spacing w:before="240" w:after="0"/>
        <w:jc w:val="both"/>
        <w:rPr>
          <w:rFonts w:ascii="Garamond" w:hAnsi="Garamond"/>
          <w:sz w:val="24"/>
          <w:szCs w:val="24"/>
        </w:rPr>
      </w:pPr>
      <w:r>
        <w:rPr>
          <w:rFonts w:ascii="Garamond" w:hAnsi="Garamond"/>
          <w:sz w:val="24"/>
          <w:szCs w:val="24"/>
        </w:rPr>
        <w:t xml:space="preserve">Luego de hacer una revisión de la información espacial y documental disponible, y de estructurar y actualizar con recorridos de campo realizados (con promotores comunitarios) la cartografía básica, el trabajo en campo inició con la exploración de la percepción del riesgo de la comunidad, para lo cual se hizo un taller con representantes de los cabildos y las comunidades campesinas del Municipio. El principal producto de este taller consiste en </w:t>
      </w:r>
      <w:r w:rsidR="000E07DA">
        <w:rPr>
          <w:rFonts w:ascii="Garamond" w:hAnsi="Garamond"/>
          <w:sz w:val="24"/>
          <w:szCs w:val="24"/>
        </w:rPr>
        <w:t xml:space="preserve">la elaboración participativa de la cartografía y el análisis de </w:t>
      </w:r>
      <w:r>
        <w:rPr>
          <w:rFonts w:ascii="Garamond" w:hAnsi="Garamond"/>
          <w:sz w:val="24"/>
          <w:szCs w:val="24"/>
        </w:rPr>
        <w:t xml:space="preserve">las veredas afectadas por cada una de las amenazas identificadas, </w:t>
      </w:r>
      <w:r w:rsidR="000E07DA">
        <w:rPr>
          <w:rFonts w:ascii="Garamond" w:hAnsi="Garamond"/>
          <w:sz w:val="24"/>
          <w:szCs w:val="24"/>
        </w:rPr>
        <w:t>esta información</w:t>
      </w:r>
      <w:r>
        <w:rPr>
          <w:rFonts w:ascii="Garamond" w:hAnsi="Garamond"/>
          <w:sz w:val="24"/>
          <w:szCs w:val="24"/>
        </w:rPr>
        <w:t xml:space="preserve"> permitió contar con una aproximación espacial para iniciar y priorizar el levantamiento de información en campo.</w:t>
      </w:r>
    </w:p>
    <w:p w:rsidR="003B0DF2" w:rsidRDefault="003332BE" w:rsidP="003332BE">
      <w:pPr>
        <w:spacing w:before="240" w:after="0"/>
        <w:jc w:val="both"/>
        <w:rPr>
          <w:rFonts w:ascii="Garamond" w:hAnsi="Garamond"/>
          <w:sz w:val="24"/>
          <w:szCs w:val="24"/>
        </w:rPr>
      </w:pPr>
      <w:r>
        <w:rPr>
          <w:rFonts w:ascii="Garamond" w:hAnsi="Garamond"/>
          <w:sz w:val="24"/>
          <w:szCs w:val="24"/>
        </w:rPr>
        <w:t xml:space="preserve">Para el levantamiento de información en campo se priorizaron tres tipos de amenazas a estudiar: amenaza por deslizamiento, amenaza por inundaciones súbitas y amenaza por incendio de cobertura vegetal. Pese a que en los talleres la comunidad identificó otros tipos de amenaza como las heladas, </w:t>
      </w:r>
      <w:r w:rsidR="003B0DF2">
        <w:rPr>
          <w:rFonts w:ascii="Garamond" w:hAnsi="Garamond"/>
          <w:sz w:val="24"/>
          <w:szCs w:val="24"/>
        </w:rPr>
        <w:t xml:space="preserve">otras amenazas consideradas como </w:t>
      </w:r>
      <w:r>
        <w:rPr>
          <w:rFonts w:ascii="Garamond" w:hAnsi="Garamond"/>
          <w:sz w:val="24"/>
          <w:szCs w:val="24"/>
        </w:rPr>
        <w:t xml:space="preserve">recurrentes de acuerdo con las bases de datos de eventos ocurridos, </w:t>
      </w:r>
      <w:r w:rsidR="003B0DF2">
        <w:rPr>
          <w:rFonts w:ascii="Garamond" w:hAnsi="Garamond"/>
          <w:sz w:val="24"/>
          <w:szCs w:val="24"/>
        </w:rPr>
        <w:t xml:space="preserve">como heladas y granizadas fueron incluidas en el análisis de vulnerabilidad al cambio climático, el cual complementa este estudio y es igualmente un aporte a los diferentes instrumentos de planificación. </w:t>
      </w:r>
    </w:p>
    <w:p w:rsidR="003332BE" w:rsidRDefault="003B0DF2" w:rsidP="003332BE">
      <w:pPr>
        <w:spacing w:before="240" w:after="0"/>
        <w:jc w:val="both"/>
        <w:rPr>
          <w:rFonts w:ascii="Garamond" w:hAnsi="Garamond"/>
          <w:sz w:val="24"/>
          <w:szCs w:val="24"/>
        </w:rPr>
      </w:pPr>
      <w:r>
        <w:rPr>
          <w:rFonts w:ascii="Garamond" w:hAnsi="Garamond"/>
          <w:sz w:val="24"/>
          <w:szCs w:val="24"/>
        </w:rPr>
        <w:t>El estudio de riesgos, se oriento d</w:t>
      </w:r>
      <w:r w:rsidR="003332BE">
        <w:rPr>
          <w:rFonts w:ascii="Garamond" w:hAnsi="Garamond"/>
          <w:sz w:val="24"/>
          <w:szCs w:val="24"/>
        </w:rPr>
        <w:t>e acuerdo con las recomendaciones hechas por el Ministerio de Vivienda, Ambiente y Desarrollo Territorial en</w:t>
      </w:r>
      <w:r>
        <w:rPr>
          <w:rFonts w:ascii="Garamond" w:hAnsi="Garamond"/>
          <w:sz w:val="24"/>
          <w:szCs w:val="24"/>
        </w:rPr>
        <w:t>: i) la revisión de recomendaciones del expediente municipal, ii) la</w:t>
      </w:r>
      <w:r w:rsidR="003332BE">
        <w:rPr>
          <w:rFonts w:ascii="Garamond" w:hAnsi="Garamond"/>
          <w:sz w:val="24"/>
          <w:szCs w:val="24"/>
        </w:rPr>
        <w:t xml:space="preserve"> guía </w:t>
      </w:r>
      <w:r w:rsidR="003332BE" w:rsidRPr="00931E6B">
        <w:rPr>
          <w:rFonts w:ascii="Garamond" w:hAnsi="Garamond"/>
          <w:sz w:val="24"/>
          <w:szCs w:val="24"/>
        </w:rPr>
        <w:t xml:space="preserve">metodológica para Incorporar la Prevención y la Reducción de </w:t>
      </w:r>
      <w:r w:rsidR="003332BE" w:rsidRPr="00931E6B">
        <w:rPr>
          <w:rFonts w:ascii="Garamond" w:hAnsi="Garamond"/>
          <w:sz w:val="24"/>
          <w:szCs w:val="24"/>
        </w:rPr>
        <w:lastRenderedPageBreak/>
        <w:t>riesgos en los Procesos de Ordenamiento Territorial</w:t>
      </w:r>
      <w:r>
        <w:rPr>
          <w:rFonts w:ascii="Garamond" w:hAnsi="Garamond"/>
          <w:sz w:val="24"/>
          <w:szCs w:val="24"/>
        </w:rPr>
        <w:t xml:space="preserve">  (</w:t>
      </w:r>
      <w:r w:rsidR="003332BE" w:rsidRPr="00931E6B">
        <w:rPr>
          <w:rFonts w:ascii="Garamond" w:hAnsi="Garamond"/>
          <w:sz w:val="24"/>
          <w:szCs w:val="24"/>
        </w:rPr>
        <w:t>Serie Ambiente y Desarrollo Territorial</w:t>
      </w:r>
      <w:r w:rsidR="003332BE">
        <w:rPr>
          <w:rFonts w:ascii="Garamond" w:hAnsi="Garamond"/>
          <w:sz w:val="24"/>
          <w:szCs w:val="24"/>
        </w:rPr>
        <w:t xml:space="preserve"> se deben tener en cuenta para planificar usos del suelo</w:t>
      </w:r>
      <w:r>
        <w:rPr>
          <w:rFonts w:ascii="Garamond" w:hAnsi="Garamond"/>
          <w:sz w:val="24"/>
          <w:szCs w:val="24"/>
        </w:rPr>
        <w:t>), iii) la guía para la formulación de planes de gestión de riesgo municipal del Ministerio del Interior</w:t>
      </w:r>
      <w:r w:rsidR="003332BE" w:rsidRPr="00931E6B">
        <w:rPr>
          <w:rFonts w:ascii="Garamond" w:hAnsi="Garamond"/>
          <w:sz w:val="24"/>
          <w:szCs w:val="24"/>
        </w:rPr>
        <w:t xml:space="preserve">. </w:t>
      </w:r>
    </w:p>
    <w:p w:rsidR="003332BE" w:rsidRDefault="003332BE" w:rsidP="003332BE">
      <w:pPr>
        <w:spacing w:before="240" w:after="0"/>
        <w:jc w:val="both"/>
        <w:rPr>
          <w:rFonts w:ascii="Garamond" w:hAnsi="Garamond"/>
          <w:sz w:val="24"/>
          <w:szCs w:val="24"/>
        </w:rPr>
      </w:pPr>
      <w:r>
        <w:rPr>
          <w:rFonts w:ascii="Garamond" w:hAnsi="Garamond"/>
          <w:sz w:val="24"/>
          <w:szCs w:val="24"/>
        </w:rPr>
        <w:t>El siguiente paso consistió en la elaboración del inventario de información de amenazas, para lo cual</w:t>
      </w:r>
      <w:r w:rsidR="001A314C">
        <w:rPr>
          <w:rFonts w:ascii="Garamond" w:hAnsi="Garamond"/>
          <w:sz w:val="24"/>
          <w:szCs w:val="24"/>
        </w:rPr>
        <w:t xml:space="preserve">, se definió </w:t>
      </w:r>
      <w:r>
        <w:rPr>
          <w:rFonts w:ascii="Garamond" w:hAnsi="Garamond"/>
          <w:sz w:val="24"/>
          <w:szCs w:val="24"/>
        </w:rPr>
        <w:t>con los promotores comunitarios</w:t>
      </w:r>
      <w:r w:rsidR="001A314C">
        <w:rPr>
          <w:rFonts w:ascii="Garamond" w:hAnsi="Garamond"/>
          <w:sz w:val="24"/>
          <w:szCs w:val="24"/>
        </w:rPr>
        <w:t>,</w:t>
      </w:r>
      <w:r>
        <w:rPr>
          <w:rFonts w:ascii="Garamond" w:hAnsi="Garamond"/>
          <w:sz w:val="24"/>
          <w:szCs w:val="24"/>
        </w:rPr>
        <w:t xml:space="preserve"> una ficha en la cual se </w:t>
      </w:r>
      <w:r w:rsidR="001A314C">
        <w:rPr>
          <w:rFonts w:ascii="Garamond" w:hAnsi="Garamond"/>
          <w:sz w:val="24"/>
          <w:szCs w:val="24"/>
        </w:rPr>
        <w:t>concretará</w:t>
      </w:r>
      <w:r>
        <w:rPr>
          <w:rFonts w:ascii="Garamond" w:hAnsi="Garamond"/>
          <w:sz w:val="24"/>
          <w:szCs w:val="24"/>
        </w:rPr>
        <w:t xml:space="preserve"> </w:t>
      </w:r>
      <w:r w:rsidR="001A314C">
        <w:rPr>
          <w:rFonts w:ascii="Garamond" w:hAnsi="Garamond"/>
          <w:sz w:val="24"/>
          <w:szCs w:val="24"/>
        </w:rPr>
        <w:t>el</w:t>
      </w:r>
      <w:r>
        <w:rPr>
          <w:rFonts w:ascii="Garamond" w:hAnsi="Garamond"/>
          <w:sz w:val="24"/>
          <w:szCs w:val="24"/>
        </w:rPr>
        <w:t xml:space="preserve"> tipo de información </w:t>
      </w:r>
      <w:r w:rsidR="001A314C">
        <w:rPr>
          <w:rFonts w:ascii="Garamond" w:hAnsi="Garamond"/>
          <w:sz w:val="24"/>
          <w:szCs w:val="24"/>
        </w:rPr>
        <w:t>que requería ser levantada en</w:t>
      </w:r>
      <w:r>
        <w:rPr>
          <w:rFonts w:ascii="Garamond" w:hAnsi="Garamond"/>
          <w:sz w:val="24"/>
          <w:szCs w:val="24"/>
        </w:rPr>
        <w:t xml:space="preserve"> campo.</w:t>
      </w:r>
      <w:r w:rsidR="001A314C">
        <w:rPr>
          <w:rFonts w:ascii="Garamond" w:hAnsi="Garamond"/>
          <w:sz w:val="24"/>
          <w:szCs w:val="24"/>
        </w:rPr>
        <w:t xml:space="preserve"> Posteriormente</w:t>
      </w:r>
      <w:r>
        <w:rPr>
          <w:rFonts w:ascii="Garamond" w:hAnsi="Garamond"/>
          <w:sz w:val="24"/>
          <w:szCs w:val="24"/>
        </w:rPr>
        <w:t>, los promotores georreferenciaron en campo</w:t>
      </w:r>
      <w:r w:rsidR="008B0BD2">
        <w:rPr>
          <w:rFonts w:ascii="Garamond" w:hAnsi="Garamond"/>
          <w:sz w:val="24"/>
          <w:szCs w:val="24"/>
        </w:rPr>
        <w:t>,</w:t>
      </w:r>
      <w:r>
        <w:rPr>
          <w:rFonts w:ascii="Garamond" w:hAnsi="Garamond"/>
          <w:sz w:val="24"/>
          <w:szCs w:val="24"/>
        </w:rPr>
        <w:t xml:space="preserve"> con ayuda de cartografía e imágenes de satélite</w:t>
      </w:r>
      <w:r w:rsidR="008B0BD2">
        <w:rPr>
          <w:rFonts w:ascii="Garamond" w:hAnsi="Garamond"/>
          <w:sz w:val="24"/>
          <w:szCs w:val="24"/>
        </w:rPr>
        <w:t>,</w:t>
      </w:r>
      <w:r>
        <w:rPr>
          <w:rFonts w:ascii="Garamond" w:hAnsi="Garamond"/>
          <w:sz w:val="24"/>
          <w:szCs w:val="24"/>
        </w:rPr>
        <w:t xml:space="preserve"> sitios de amenaza en cada uno de los resguardos y corregimientos del municipio, los cuales fueron visitados </w:t>
      </w:r>
      <w:r w:rsidR="008B0BD2">
        <w:rPr>
          <w:rFonts w:ascii="Garamond" w:hAnsi="Garamond"/>
          <w:sz w:val="24"/>
          <w:szCs w:val="24"/>
        </w:rPr>
        <w:t xml:space="preserve">y analizados técnicamente </w:t>
      </w:r>
      <w:r>
        <w:rPr>
          <w:rFonts w:ascii="Garamond" w:hAnsi="Garamond"/>
          <w:sz w:val="24"/>
          <w:szCs w:val="24"/>
        </w:rPr>
        <w:t>con acompañamiento</w:t>
      </w:r>
      <w:r w:rsidR="008B0BD2">
        <w:rPr>
          <w:rFonts w:ascii="Garamond" w:hAnsi="Garamond"/>
          <w:sz w:val="24"/>
          <w:szCs w:val="24"/>
        </w:rPr>
        <w:t xml:space="preserve"> </w:t>
      </w:r>
      <w:r>
        <w:rPr>
          <w:rFonts w:ascii="Garamond" w:hAnsi="Garamond"/>
          <w:sz w:val="24"/>
          <w:szCs w:val="24"/>
        </w:rPr>
        <w:t>de INGEOMINAS.</w:t>
      </w:r>
    </w:p>
    <w:p w:rsidR="003332BE" w:rsidRDefault="003332BE" w:rsidP="003332BE">
      <w:pPr>
        <w:spacing w:before="240" w:after="0"/>
        <w:jc w:val="both"/>
        <w:rPr>
          <w:rFonts w:ascii="Garamond" w:hAnsi="Garamond"/>
          <w:sz w:val="24"/>
          <w:szCs w:val="24"/>
        </w:rPr>
      </w:pPr>
      <w:r>
        <w:rPr>
          <w:rFonts w:ascii="Garamond" w:hAnsi="Garamond"/>
          <w:sz w:val="24"/>
          <w:szCs w:val="24"/>
        </w:rPr>
        <w:t xml:space="preserve">Es importante mencionar que </w:t>
      </w:r>
      <w:r w:rsidR="00282203">
        <w:rPr>
          <w:rFonts w:ascii="Garamond" w:hAnsi="Garamond"/>
          <w:sz w:val="24"/>
          <w:szCs w:val="24"/>
        </w:rPr>
        <w:t>para realizar las actividades anteriormente descritas por los  promotores comunitarios, fue necesario realizar una fase de aprestamiento, que consistió en</w:t>
      </w:r>
      <w:r>
        <w:rPr>
          <w:rFonts w:ascii="Garamond" w:hAnsi="Garamond"/>
          <w:sz w:val="24"/>
          <w:szCs w:val="24"/>
        </w:rPr>
        <w:t>:</w:t>
      </w:r>
    </w:p>
    <w:p w:rsidR="003332BE" w:rsidRDefault="00282203" w:rsidP="00F623B9">
      <w:pPr>
        <w:numPr>
          <w:ilvl w:val="0"/>
          <w:numId w:val="18"/>
        </w:numPr>
        <w:spacing w:before="240" w:after="0"/>
        <w:jc w:val="both"/>
        <w:rPr>
          <w:rFonts w:ascii="Garamond" w:hAnsi="Garamond"/>
          <w:sz w:val="24"/>
          <w:szCs w:val="24"/>
        </w:rPr>
      </w:pPr>
      <w:r>
        <w:rPr>
          <w:rFonts w:ascii="Garamond" w:hAnsi="Garamond"/>
          <w:sz w:val="24"/>
          <w:szCs w:val="24"/>
        </w:rPr>
        <w:t>C</w:t>
      </w:r>
      <w:r w:rsidR="003332BE">
        <w:rPr>
          <w:rFonts w:ascii="Garamond" w:hAnsi="Garamond"/>
          <w:sz w:val="24"/>
          <w:szCs w:val="24"/>
        </w:rPr>
        <w:t>apacitaciones en el manejo de equipos GPS y manejo de software para el procesamiento de la información capturada en campo; de modo que fueran los mismos promotores, los encargados de elaborar sus propios mapas de inventario de amenazas; así como, alimentar las bases de datos relacionadas. Para esto, se hicieron capacitaciones en sofware como Kosmo y ArcGis.</w:t>
      </w:r>
    </w:p>
    <w:p w:rsidR="003332BE" w:rsidRDefault="00282203" w:rsidP="00F623B9">
      <w:pPr>
        <w:numPr>
          <w:ilvl w:val="0"/>
          <w:numId w:val="18"/>
        </w:numPr>
        <w:spacing w:before="240" w:after="0"/>
        <w:jc w:val="both"/>
        <w:rPr>
          <w:rFonts w:ascii="Garamond" w:hAnsi="Garamond"/>
          <w:sz w:val="24"/>
          <w:szCs w:val="24"/>
        </w:rPr>
      </w:pPr>
      <w:r>
        <w:rPr>
          <w:rFonts w:ascii="Garamond" w:hAnsi="Garamond"/>
          <w:sz w:val="24"/>
          <w:szCs w:val="24"/>
        </w:rPr>
        <w:t xml:space="preserve">Capacitaciones mediante </w:t>
      </w:r>
      <w:r w:rsidR="003332BE">
        <w:rPr>
          <w:rFonts w:ascii="Garamond" w:hAnsi="Garamond"/>
          <w:sz w:val="24"/>
          <w:szCs w:val="24"/>
        </w:rPr>
        <w:t xml:space="preserve">visitas técnicas </w:t>
      </w:r>
      <w:r>
        <w:rPr>
          <w:rFonts w:ascii="Garamond" w:hAnsi="Garamond"/>
          <w:sz w:val="24"/>
          <w:szCs w:val="24"/>
        </w:rPr>
        <w:t>y recorridos de campo realizado</w:t>
      </w:r>
      <w:r w:rsidR="003332BE">
        <w:rPr>
          <w:rFonts w:ascii="Garamond" w:hAnsi="Garamond"/>
          <w:sz w:val="24"/>
          <w:szCs w:val="24"/>
        </w:rPr>
        <w:t xml:space="preserve">s con </w:t>
      </w:r>
      <w:r>
        <w:rPr>
          <w:rFonts w:ascii="Garamond" w:hAnsi="Garamond"/>
          <w:sz w:val="24"/>
          <w:szCs w:val="24"/>
        </w:rPr>
        <w:t xml:space="preserve">el </w:t>
      </w:r>
      <w:r w:rsidR="003332BE">
        <w:rPr>
          <w:rFonts w:ascii="Garamond" w:hAnsi="Garamond"/>
          <w:sz w:val="24"/>
          <w:szCs w:val="24"/>
        </w:rPr>
        <w:t xml:space="preserve">acompañamiento de INGEOMINAS </w:t>
      </w:r>
      <w:r>
        <w:rPr>
          <w:rFonts w:ascii="Garamond" w:hAnsi="Garamond"/>
          <w:sz w:val="24"/>
          <w:szCs w:val="24"/>
        </w:rPr>
        <w:t>para el</w:t>
      </w:r>
      <w:r w:rsidR="003332BE">
        <w:rPr>
          <w:rFonts w:ascii="Garamond" w:hAnsi="Garamond"/>
          <w:sz w:val="24"/>
          <w:szCs w:val="24"/>
        </w:rPr>
        <w:t xml:space="preserve"> reconocimiento </w:t>
      </w:r>
      <w:r>
        <w:rPr>
          <w:rFonts w:ascii="Garamond" w:hAnsi="Garamond"/>
          <w:sz w:val="24"/>
          <w:szCs w:val="24"/>
        </w:rPr>
        <w:t>de áreas y tipos</w:t>
      </w:r>
      <w:r w:rsidR="003332BE">
        <w:rPr>
          <w:rFonts w:ascii="Garamond" w:hAnsi="Garamond"/>
          <w:sz w:val="24"/>
          <w:szCs w:val="24"/>
        </w:rPr>
        <w:t xml:space="preserve"> de deslizamientos</w:t>
      </w:r>
      <w:r>
        <w:rPr>
          <w:rFonts w:ascii="Garamond" w:hAnsi="Garamond"/>
          <w:sz w:val="24"/>
          <w:szCs w:val="24"/>
        </w:rPr>
        <w:t xml:space="preserve"> y del IDEAM para el tema de incendios</w:t>
      </w:r>
      <w:r w:rsidR="003332BE">
        <w:rPr>
          <w:rFonts w:ascii="Garamond" w:hAnsi="Garamond"/>
          <w:sz w:val="24"/>
          <w:szCs w:val="24"/>
        </w:rPr>
        <w:t>.</w:t>
      </w:r>
    </w:p>
    <w:p w:rsidR="00282203" w:rsidRDefault="00282203" w:rsidP="00F623B9">
      <w:pPr>
        <w:numPr>
          <w:ilvl w:val="0"/>
          <w:numId w:val="18"/>
        </w:numPr>
        <w:spacing w:before="240" w:after="0"/>
        <w:jc w:val="both"/>
        <w:rPr>
          <w:rFonts w:ascii="Garamond" w:hAnsi="Garamond"/>
          <w:sz w:val="24"/>
          <w:szCs w:val="24"/>
        </w:rPr>
      </w:pPr>
      <w:r>
        <w:rPr>
          <w:rFonts w:ascii="Garamond" w:hAnsi="Garamond"/>
          <w:sz w:val="24"/>
          <w:szCs w:val="24"/>
        </w:rPr>
        <w:t xml:space="preserve">Intercambio de experiencias a nivel conceptual, técnico y de recorridos de campo con la administración municipal y organizaciones del municipio de Paez. </w:t>
      </w:r>
    </w:p>
    <w:p w:rsidR="003332BE" w:rsidRDefault="00282203" w:rsidP="003332BE">
      <w:pPr>
        <w:spacing w:before="240" w:after="0"/>
        <w:jc w:val="both"/>
        <w:rPr>
          <w:rFonts w:ascii="Garamond" w:hAnsi="Garamond"/>
          <w:sz w:val="24"/>
          <w:szCs w:val="24"/>
        </w:rPr>
      </w:pPr>
      <w:r>
        <w:rPr>
          <w:rFonts w:ascii="Garamond" w:hAnsi="Garamond"/>
          <w:sz w:val="24"/>
          <w:szCs w:val="24"/>
        </w:rPr>
        <w:t xml:space="preserve">Una vez realizado </w:t>
      </w:r>
      <w:r w:rsidR="003332BE">
        <w:rPr>
          <w:rFonts w:ascii="Garamond" w:hAnsi="Garamond"/>
          <w:sz w:val="24"/>
          <w:szCs w:val="24"/>
        </w:rPr>
        <w:t>los mapas de inventario, se identificaron ár</w:t>
      </w:r>
      <w:r w:rsidR="00C14023">
        <w:rPr>
          <w:rFonts w:ascii="Garamond" w:hAnsi="Garamond"/>
          <w:sz w:val="24"/>
          <w:szCs w:val="24"/>
        </w:rPr>
        <w:t xml:space="preserve">eas de susceptibilidad a </w:t>
      </w:r>
      <w:r w:rsidR="003332BE">
        <w:rPr>
          <w:rFonts w:ascii="Garamond" w:hAnsi="Garamond"/>
          <w:sz w:val="24"/>
          <w:szCs w:val="24"/>
        </w:rPr>
        <w:t>las diferentes amenazas en cada uno de los resguardos y corregimientos; con el fin de contar con un mapa de susceptibilidad a deslizamientos, a inundaciones súbitas y a incendios de cobertura vegetal en el Municipio.</w:t>
      </w:r>
      <w:r w:rsidR="00C14023">
        <w:rPr>
          <w:rFonts w:ascii="Garamond" w:hAnsi="Garamond"/>
          <w:sz w:val="24"/>
          <w:szCs w:val="24"/>
        </w:rPr>
        <w:t xml:space="preserve"> </w:t>
      </w:r>
    </w:p>
    <w:p w:rsidR="003332BE" w:rsidRDefault="003332BE" w:rsidP="003332BE">
      <w:pPr>
        <w:spacing w:before="240" w:after="0"/>
        <w:jc w:val="both"/>
        <w:rPr>
          <w:rFonts w:ascii="Garamond" w:hAnsi="Garamond"/>
          <w:sz w:val="24"/>
          <w:szCs w:val="24"/>
        </w:rPr>
      </w:pPr>
      <w:r>
        <w:rPr>
          <w:rFonts w:ascii="Garamond" w:hAnsi="Garamond"/>
          <w:sz w:val="24"/>
          <w:szCs w:val="24"/>
        </w:rPr>
        <w:t xml:space="preserve">Los mapas de susceptibilidad constituyen una primera aproximación para el análisis de la amenaza; pero es importante resaltar, que para el caso específico de la amenaza por deslizamientos, las zonas de susceptibilidad identificadas se convierten en la principal herramienta para validar la información obtenida con la aplicación de la metodología Mora-Vahrson-Mora ya mencionada. </w:t>
      </w:r>
    </w:p>
    <w:p w:rsidR="003332BE" w:rsidRDefault="003332BE" w:rsidP="003332BE">
      <w:pPr>
        <w:spacing w:before="240" w:after="0"/>
        <w:jc w:val="both"/>
        <w:rPr>
          <w:rFonts w:ascii="Garamond" w:hAnsi="Garamond"/>
          <w:sz w:val="24"/>
          <w:szCs w:val="24"/>
        </w:rPr>
      </w:pPr>
    </w:p>
    <w:p w:rsidR="003332BE" w:rsidRPr="009777D3" w:rsidRDefault="000C5FB6" w:rsidP="003332BE">
      <w:pPr>
        <w:pStyle w:val="Prrafodelista"/>
        <w:spacing w:before="240"/>
        <w:jc w:val="both"/>
        <w:rPr>
          <w:rFonts w:ascii="Garamond" w:hAnsi="Garamond"/>
          <w:b/>
          <w:noProof/>
          <w:lang w:eastAsia="es-CO"/>
        </w:rPr>
      </w:pPr>
      <w:r w:rsidRPr="000C5FB6">
        <w:rPr>
          <w:rFonts w:asciiTheme="minorHAnsi" w:hAnsiTheme="minorHAnsi"/>
          <w:noProof/>
          <w:sz w:val="22"/>
          <w:szCs w:val="22"/>
          <w:lang w:val="es-CO" w:eastAsia="es-CO"/>
        </w:rPr>
        <w:lastRenderedPageBreak/>
        <w:pict>
          <v:shape id="_x0000_s1061" type="#_x0000_t202" style="position:absolute;left:0;text-align:left;margin-left:-3.35pt;margin-top:10.7pt;width:451pt;height:35.65pt;z-index:251715072" fillcolor="#9c0" stroked="f">
            <v:fill opacity="26214f"/>
            <v:textbox style="mso-next-textbox:#_x0000_s1061">
              <w:txbxContent>
                <w:p w:rsidR="003350B8" w:rsidRDefault="003350B8" w:rsidP="003332BE">
                  <w:pPr>
                    <w:jc w:val="center"/>
                  </w:pPr>
                </w:p>
              </w:txbxContent>
            </v:textbox>
          </v:shape>
        </w:pict>
      </w:r>
    </w:p>
    <w:p w:rsidR="003332BE" w:rsidRPr="009777D3" w:rsidRDefault="003332BE" w:rsidP="00F623B9">
      <w:pPr>
        <w:pStyle w:val="Prrafodelista"/>
        <w:numPr>
          <w:ilvl w:val="0"/>
          <w:numId w:val="19"/>
        </w:numPr>
        <w:spacing w:before="240"/>
        <w:jc w:val="both"/>
        <w:rPr>
          <w:rFonts w:ascii="Garamond" w:hAnsi="Garamond"/>
          <w:b/>
          <w:noProof/>
          <w:lang w:eastAsia="es-CO"/>
        </w:rPr>
      </w:pPr>
      <w:bookmarkStart w:id="7" w:name="_Toc284466817"/>
      <w:r>
        <w:rPr>
          <w:rFonts w:ascii="Garamond" w:hAnsi="Garamond"/>
          <w:b/>
          <w:noProof/>
          <w:lang w:eastAsia="es-CO"/>
        </w:rPr>
        <w:t>E</w:t>
      </w:r>
      <w:r w:rsidRPr="009777D3">
        <w:rPr>
          <w:rFonts w:ascii="Garamond" w:hAnsi="Garamond"/>
          <w:b/>
          <w:noProof/>
          <w:lang w:eastAsia="es-CO"/>
        </w:rPr>
        <w:t>valuación de vulnerabilidad física ante amenazas recurrentes.</w:t>
      </w:r>
      <w:bookmarkEnd w:id="7"/>
    </w:p>
    <w:p w:rsidR="003332BE" w:rsidRDefault="003332BE" w:rsidP="003332BE">
      <w:pPr>
        <w:spacing w:before="240" w:after="0"/>
        <w:jc w:val="both"/>
        <w:rPr>
          <w:rFonts w:ascii="Garamond" w:hAnsi="Garamond"/>
          <w:sz w:val="24"/>
          <w:szCs w:val="24"/>
        </w:rPr>
      </w:pPr>
      <w:r>
        <w:rPr>
          <w:rFonts w:ascii="Garamond" w:hAnsi="Garamond"/>
          <w:sz w:val="24"/>
          <w:szCs w:val="24"/>
        </w:rPr>
        <w:t xml:space="preserve">El riesgo se compone de dos elementos básicos conocidos como amenaza y vulnerabilidad. Ambos factores son interdependientes y se deben evaluar uno en relación con el otro, ya que ninguno puede concebirse de forma separada (no existe amenaza sin vulnerabilidad, ni vulnerabilidad sin amenaza). De acuerdo con este planteamiento, se siguieron los pasos propuestos en la guía </w:t>
      </w:r>
      <w:r w:rsidRPr="00931E6B">
        <w:rPr>
          <w:rFonts w:ascii="Garamond" w:hAnsi="Garamond"/>
          <w:sz w:val="24"/>
          <w:szCs w:val="24"/>
        </w:rPr>
        <w:t>metodológica para Incorporar la Prevención y la Reducción de riesgos en los Procesos de Ordenamiento Territorial. Serie Ambiente y Desarrollo Territorial</w:t>
      </w:r>
      <w:r>
        <w:rPr>
          <w:rFonts w:ascii="Garamond" w:hAnsi="Garamond"/>
          <w:sz w:val="24"/>
          <w:szCs w:val="24"/>
        </w:rPr>
        <w:t>, elaborada por el Ministerio de Vivienda, Ambiente y Desarrollo Territorial, la cual plantea que para hacer un análisis de vulnerabilidad se deben seguir los siguientes pasos básicos:</w:t>
      </w:r>
    </w:p>
    <w:p w:rsidR="003332BE" w:rsidRPr="00240D6C" w:rsidRDefault="003332BE" w:rsidP="00F623B9">
      <w:pPr>
        <w:numPr>
          <w:ilvl w:val="1"/>
          <w:numId w:val="9"/>
        </w:numPr>
        <w:tabs>
          <w:tab w:val="num" w:pos="0"/>
        </w:tabs>
        <w:spacing w:before="240" w:after="0"/>
        <w:jc w:val="both"/>
        <w:rPr>
          <w:rFonts w:ascii="Garamond" w:hAnsi="Garamond"/>
          <w:b/>
          <w:sz w:val="24"/>
          <w:szCs w:val="24"/>
        </w:rPr>
      </w:pPr>
      <w:r w:rsidRPr="00240D6C">
        <w:rPr>
          <w:rFonts w:ascii="Garamond" w:hAnsi="Garamond"/>
          <w:b/>
          <w:sz w:val="24"/>
          <w:szCs w:val="24"/>
        </w:rPr>
        <w:t>Clasificación de los elementos expuestos.</w:t>
      </w:r>
    </w:p>
    <w:p w:rsidR="003332BE" w:rsidRDefault="003332BE" w:rsidP="003332BE">
      <w:pPr>
        <w:spacing w:before="240" w:after="0"/>
        <w:jc w:val="both"/>
        <w:rPr>
          <w:rFonts w:ascii="Garamond" w:hAnsi="Garamond"/>
          <w:sz w:val="24"/>
          <w:szCs w:val="24"/>
        </w:rPr>
      </w:pPr>
      <w:r>
        <w:rPr>
          <w:rFonts w:ascii="Garamond" w:hAnsi="Garamond"/>
          <w:sz w:val="24"/>
          <w:szCs w:val="24"/>
        </w:rPr>
        <w:t>Teniendo en cuenta la relación entre amenaza y vulnerabilidad, la identificación de elementos expuestos se ha realizado únicamente dentro del área de influencia de los fenómenos. Para esto, se ha hecho un ejercicio a escala macro identificando las posibles zonas de conflicto de uso ó críticas con el fin de reglamentar. Sin embargo, es importante aclarar que para el planteamiento de futuros proyectos en cuanto a servicios públicos, infraestructura o planes parciales, se debe realizar este ejercicio a escala más detallada. Es por esto, que para muchas zonas no se cuenta con el detalle predio a predio que se ha dado en ciertos sectores.</w:t>
      </w:r>
    </w:p>
    <w:p w:rsidR="003332BE" w:rsidRDefault="003332BE" w:rsidP="003332BE">
      <w:pPr>
        <w:spacing w:before="240" w:after="0"/>
        <w:jc w:val="both"/>
        <w:rPr>
          <w:rFonts w:ascii="Garamond" w:hAnsi="Garamond"/>
          <w:sz w:val="24"/>
          <w:szCs w:val="24"/>
        </w:rPr>
      </w:pPr>
      <w:r>
        <w:rPr>
          <w:rFonts w:ascii="Garamond" w:hAnsi="Garamond"/>
          <w:sz w:val="24"/>
          <w:szCs w:val="24"/>
        </w:rPr>
        <w:t>La identificación de elementos expuestos se hizo a partir de recorridos de campo con el apoyo de promotores comunitarios y en base a las zonas de susceptibilidad definidas a priori. Además, algunos puntos identificados como de alto riesgo fueron verificados en campo con acompañamiento de INGEOMINAS.</w:t>
      </w:r>
    </w:p>
    <w:p w:rsidR="003332BE" w:rsidRPr="00D776EC" w:rsidRDefault="003332BE" w:rsidP="00F623B9">
      <w:pPr>
        <w:numPr>
          <w:ilvl w:val="1"/>
          <w:numId w:val="9"/>
        </w:numPr>
        <w:tabs>
          <w:tab w:val="num" w:pos="0"/>
        </w:tabs>
        <w:spacing w:before="240" w:after="0"/>
        <w:jc w:val="both"/>
        <w:rPr>
          <w:rFonts w:ascii="Garamond" w:hAnsi="Garamond"/>
          <w:b/>
          <w:sz w:val="24"/>
          <w:szCs w:val="24"/>
        </w:rPr>
      </w:pPr>
      <w:r w:rsidRPr="00D776EC">
        <w:rPr>
          <w:rFonts w:ascii="Garamond" w:hAnsi="Garamond"/>
          <w:b/>
          <w:sz w:val="24"/>
          <w:szCs w:val="24"/>
        </w:rPr>
        <w:t>Definición de prioridades, grado de medición y criterios de medición.</w:t>
      </w:r>
    </w:p>
    <w:p w:rsidR="003332BE" w:rsidRDefault="003332BE" w:rsidP="003332BE">
      <w:pPr>
        <w:spacing w:before="240" w:after="0"/>
        <w:jc w:val="both"/>
        <w:rPr>
          <w:rFonts w:ascii="Garamond" w:hAnsi="Garamond"/>
          <w:sz w:val="24"/>
          <w:szCs w:val="24"/>
        </w:rPr>
      </w:pPr>
      <w:r>
        <w:rPr>
          <w:rFonts w:ascii="Garamond" w:hAnsi="Garamond"/>
          <w:sz w:val="24"/>
          <w:szCs w:val="24"/>
        </w:rPr>
        <w:t>Para poder evaluar la vulnerabilidad física es necesario partir de mapas de susceptibilidad a amenazas del Municipio ya elaborados, en los que se han definido unas zonas susceptibles a incendios de cobertura vegetal, inundaciones súbitas y deslizamientos. El estudio de dichas amenazas se baso en una exploración a priori de la percepción del riesgo, así como de los inventarios de eventos ocurridos. Es importante aclarar, que debido a que ya se cuenta con un estudio completo de la amenaza de origen volcánico, y que para la amenaza sísmica se requieren estudios detallados que ameritan un estudio per se, este tip</w:t>
      </w:r>
      <w:r w:rsidR="00E73CC3">
        <w:rPr>
          <w:rFonts w:ascii="Garamond" w:hAnsi="Garamond"/>
          <w:sz w:val="24"/>
          <w:szCs w:val="24"/>
        </w:rPr>
        <w:t>o de amenazas no fueron incluidas</w:t>
      </w:r>
      <w:r>
        <w:rPr>
          <w:rFonts w:ascii="Garamond" w:hAnsi="Garamond"/>
          <w:sz w:val="24"/>
          <w:szCs w:val="24"/>
        </w:rPr>
        <w:t>; además, este tipo de amenazas, de acuerdo con el MAVDT no reglamenta el uso del suelo.</w:t>
      </w:r>
    </w:p>
    <w:p w:rsidR="00104C69" w:rsidRDefault="00104C69" w:rsidP="003332BE">
      <w:pPr>
        <w:spacing w:before="240" w:after="0"/>
        <w:jc w:val="both"/>
        <w:rPr>
          <w:rFonts w:ascii="Garamond" w:hAnsi="Garamond"/>
          <w:sz w:val="24"/>
          <w:szCs w:val="24"/>
        </w:rPr>
      </w:pPr>
    </w:p>
    <w:p w:rsidR="003332BE" w:rsidRDefault="003332BE" w:rsidP="00F623B9">
      <w:pPr>
        <w:numPr>
          <w:ilvl w:val="1"/>
          <w:numId w:val="9"/>
        </w:numPr>
        <w:tabs>
          <w:tab w:val="num" w:pos="0"/>
        </w:tabs>
        <w:spacing w:before="240" w:after="0"/>
        <w:jc w:val="both"/>
        <w:rPr>
          <w:rFonts w:ascii="Garamond" w:hAnsi="Garamond"/>
          <w:b/>
          <w:sz w:val="24"/>
          <w:szCs w:val="24"/>
        </w:rPr>
      </w:pPr>
      <w:r w:rsidRPr="00D776EC">
        <w:rPr>
          <w:rFonts w:ascii="Garamond" w:hAnsi="Garamond"/>
          <w:b/>
          <w:sz w:val="24"/>
          <w:szCs w:val="24"/>
        </w:rPr>
        <w:lastRenderedPageBreak/>
        <w:t>Cálculo de vulnerabilidad.</w:t>
      </w:r>
    </w:p>
    <w:p w:rsidR="003332BE" w:rsidRDefault="007A167C" w:rsidP="003332BE">
      <w:pPr>
        <w:spacing w:before="240" w:after="0"/>
        <w:jc w:val="both"/>
        <w:rPr>
          <w:rFonts w:ascii="Garamond" w:hAnsi="Garamond"/>
          <w:sz w:val="24"/>
          <w:szCs w:val="24"/>
        </w:rPr>
      </w:pPr>
      <w:r>
        <w:rPr>
          <w:rFonts w:ascii="Garamond" w:hAnsi="Garamond"/>
          <w:sz w:val="24"/>
          <w:szCs w:val="24"/>
        </w:rPr>
        <w:t xml:space="preserve">Dado que la vulnerabilidad del territorio se da respecto </w:t>
      </w:r>
      <w:r w:rsidR="003332BE">
        <w:rPr>
          <w:rFonts w:ascii="Garamond" w:hAnsi="Garamond"/>
          <w:sz w:val="24"/>
          <w:szCs w:val="24"/>
        </w:rPr>
        <w:t>a cada una de las diferentes amenazas</w:t>
      </w:r>
      <w:r>
        <w:rPr>
          <w:rFonts w:ascii="Garamond" w:hAnsi="Garamond"/>
          <w:sz w:val="24"/>
          <w:szCs w:val="24"/>
        </w:rPr>
        <w:t xml:space="preserve"> naturales recurrentes es múltiple</w:t>
      </w:r>
      <w:r w:rsidR="003332BE">
        <w:rPr>
          <w:rFonts w:ascii="Garamond" w:hAnsi="Garamond"/>
          <w:sz w:val="24"/>
          <w:szCs w:val="24"/>
        </w:rPr>
        <w:t>, se evaluó cada uno de los elementos expuestos a las amenazas por deslizamientos, incendios de cobertura vegetal y desecación de humedales</w:t>
      </w:r>
      <w:r>
        <w:rPr>
          <w:rFonts w:ascii="Garamond" w:hAnsi="Garamond"/>
          <w:sz w:val="24"/>
          <w:szCs w:val="24"/>
        </w:rPr>
        <w:t>, por ser esta la de mayor importancia para el municipio</w:t>
      </w:r>
      <w:r w:rsidR="003332BE">
        <w:rPr>
          <w:rFonts w:ascii="Garamond" w:hAnsi="Garamond"/>
          <w:sz w:val="24"/>
          <w:szCs w:val="24"/>
        </w:rPr>
        <w:t>. Es importante resaltar que</w:t>
      </w:r>
      <w:r>
        <w:rPr>
          <w:rFonts w:ascii="Garamond" w:hAnsi="Garamond"/>
          <w:sz w:val="24"/>
          <w:szCs w:val="24"/>
        </w:rPr>
        <w:t xml:space="preserve"> el análisis de vulnerabilidad al cambio climático identifico como uno de los principales elementos afectados</w:t>
      </w:r>
      <w:r w:rsidR="003332BE">
        <w:rPr>
          <w:rFonts w:ascii="Garamond" w:hAnsi="Garamond"/>
          <w:sz w:val="24"/>
          <w:szCs w:val="24"/>
        </w:rPr>
        <w:t xml:space="preserve"> los cultivos, </w:t>
      </w:r>
      <w:r>
        <w:rPr>
          <w:rFonts w:ascii="Garamond" w:hAnsi="Garamond"/>
          <w:sz w:val="24"/>
          <w:szCs w:val="24"/>
        </w:rPr>
        <w:t>los cuales presentan una alta v</w:t>
      </w:r>
      <w:r w:rsidR="003332BE">
        <w:rPr>
          <w:rFonts w:ascii="Garamond" w:hAnsi="Garamond"/>
          <w:sz w:val="24"/>
          <w:szCs w:val="24"/>
        </w:rPr>
        <w:t>ulnerab</w:t>
      </w:r>
      <w:r>
        <w:rPr>
          <w:rFonts w:ascii="Garamond" w:hAnsi="Garamond"/>
          <w:sz w:val="24"/>
          <w:szCs w:val="24"/>
        </w:rPr>
        <w:t>i</w:t>
      </w:r>
      <w:r w:rsidR="003332BE">
        <w:rPr>
          <w:rFonts w:ascii="Garamond" w:hAnsi="Garamond"/>
          <w:sz w:val="24"/>
          <w:szCs w:val="24"/>
        </w:rPr>
        <w:t>l</w:t>
      </w:r>
      <w:r>
        <w:rPr>
          <w:rFonts w:ascii="Garamond" w:hAnsi="Garamond"/>
          <w:sz w:val="24"/>
          <w:szCs w:val="24"/>
        </w:rPr>
        <w:t xml:space="preserve">idad </w:t>
      </w:r>
      <w:r w:rsidR="003332BE">
        <w:rPr>
          <w:rFonts w:ascii="Garamond" w:hAnsi="Garamond"/>
          <w:sz w:val="24"/>
          <w:szCs w:val="24"/>
        </w:rPr>
        <w:t xml:space="preserve">ante las amenazas de tipo hidrometeorológico (heladas, granizadas, sequías), </w:t>
      </w:r>
      <w:r>
        <w:rPr>
          <w:rFonts w:ascii="Garamond" w:hAnsi="Garamond"/>
          <w:sz w:val="24"/>
          <w:szCs w:val="24"/>
        </w:rPr>
        <w:t>los cuales fueron considerados especialmente en el diseño y puesta en marcha de sistemas de alertas agrocimáticas</w:t>
      </w:r>
      <w:r w:rsidR="003332BE">
        <w:rPr>
          <w:rFonts w:ascii="Garamond" w:hAnsi="Garamond"/>
          <w:sz w:val="24"/>
          <w:szCs w:val="24"/>
        </w:rPr>
        <w:t>.</w:t>
      </w:r>
    </w:p>
    <w:p w:rsidR="003332BE" w:rsidRPr="003332BE" w:rsidRDefault="000C5FB6" w:rsidP="007A167C">
      <w:pPr>
        <w:tabs>
          <w:tab w:val="left" w:pos="1197"/>
        </w:tabs>
        <w:spacing w:before="240" w:after="0"/>
        <w:jc w:val="both"/>
        <w:rPr>
          <w:rFonts w:ascii="Garamond" w:hAnsi="Garamond"/>
          <w:sz w:val="24"/>
          <w:szCs w:val="24"/>
        </w:rPr>
      </w:pPr>
      <w:r w:rsidRPr="000C5FB6">
        <w:rPr>
          <w:rFonts w:ascii="Garamond" w:hAnsi="Garamond"/>
          <w:noProof/>
          <w:color w:val="CC0066"/>
        </w:rPr>
        <w:pict>
          <v:shape id="_x0000_s1062" type="#_x0000_t202" style="position:absolute;left:0;text-align:left;margin-left:.5pt;margin-top:26.25pt;width:451pt;height:33.4pt;z-index:251716096" fillcolor="#9c0" stroked="f">
            <v:fill opacity="26214f"/>
            <v:textbox style="mso-next-textbox:#_x0000_s1062">
              <w:txbxContent>
                <w:p w:rsidR="003350B8" w:rsidRDefault="003350B8" w:rsidP="003332BE">
                  <w:pPr>
                    <w:jc w:val="center"/>
                  </w:pPr>
                </w:p>
              </w:txbxContent>
            </v:textbox>
          </v:shape>
        </w:pict>
      </w:r>
      <w:r w:rsidR="007A167C">
        <w:rPr>
          <w:rFonts w:ascii="Garamond" w:hAnsi="Garamond"/>
          <w:color w:val="CC0066"/>
          <w:sz w:val="24"/>
          <w:szCs w:val="24"/>
        </w:rPr>
        <w:tab/>
      </w:r>
    </w:p>
    <w:p w:rsidR="003332BE" w:rsidRPr="003332BE" w:rsidRDefault="003332BE" w:rsidP="00F623B9">
      <w:pPr>
        <w:pStyle w:val="Prrafodelista"/>
        <w:numPr>
          <w:ilvl w:val="0"/>
          <w:numId w:val="19"/>
        </w:numPr>
        <w:spacing w:before="240"/>
        <w:jc w:val="both"/>
        <w:rPr>
          <w:rFonts w:ascii="Garamond" w:hAnsi="Garamond"/>
          <w:b/>
          <w:noProof/>
          <w:lang w:eastAsia="es-CO"/>
        </w:rPr>
      </w:pPr>
      <w:bookmarkStart w:id="8" w:name="_Toc284466818"/>
      <w:r w:rsidRPr="003332BE">
        <w:rPr>
          <w:rFonts w:ascii="Garamond" w:hAnsi="Garamond"/>
          <w:b/>
          <w:noProof/>
          <w:lang w:eastAsia="es-CO"/>
        </w:rPr>
        <w:t>Planteamiento de escenarios de amenaza y riesgo.</w:t>
      </w:r>
      <w:bookmarkEnd w:id="8"/>
    </w:p>
    <w:p w:rsidR="007A167C" w:rsidRDefault="007A167C" w:rsidP="003332BE">
      <w:pPr>
        <w:spacing w:before="240" w:after="0"/>
        <w:jc w:val="both"/>
        <w:rPr>
          <w:rFonts w:ascii="Garamond" w:hAnsi="Garamond"/>
          <w:sz w:val="24"/>
          <w:szCs w:val="24"/>
        </w:rPr>
      </w:pPr>
    </w:p>
    <w:p w:rsidR="003332BE" w:rsidRPr="00C97EAA" w:rsidRDefault="003332BE" w:rsidP="003332BE">
      <w:pPr>
        <w:spacing w:before="240" w:after="0"/>
        <w:jc w:val="both"/>
        <w:rPr>
          <w:rFonts w:ascii="Garamond" w:hAnsi="Garamond"/>
          <w:sz w:val="24"/>
          <w:szCs w:val="24"/>
        </w:rPr>
      </w:pPr>
      <w:r w:rsidRPr="00C97EAA">
        <w:rPr>
          <w:rFonts w:ascii="Garamond" w:hAnsi="Garamond"/>
          <w:sz w:val="24"/>
          <w:szCs w:val="24"/>
        </w:rPr>
        <w:t>Para avanzar de manera específica en el estudio de  amenaza por deslizamientos, se ha adaptado la metodología de Mora Vahrson Mora, que permite zonificar la amenaza por deslizamientos, mediante la combinación de variables o parámetros ponderados</w:t>
      </w:r>
      <w:r w:rsidR="007A167C">
        <w:rPr>
          <w:rFonts w:ascii="Garamond" w:hAnsi="Garamond"/>
          <w:sz w:val="24"/>
          <w:szCs w:val="24"/>
        </w:rPr>
        <w:t>,</w:t>
      </w:r>
      <w:r w:rsidRPr="00C97EAA">
        <w:rPr>
          <w:rFonts w:ascii="Garamond" w:hAnsi="Garamond"/>
          <w:sz w:val="24"/>
          <w:szCs w:val="24"/>
        </w:rPr>
        <w:t xml:space="preserve"> relacionados con su ocurrencia. Después de hacer un inventario de los eventos ocurridos en el área de estudio, y un diagnóstico de la información espacial disponible, se encontró que la metodología Mora Vahrson Mora tiene en cuenta los principales parámetros relacionados con la ocurrencia de deslizamientos identificados en el territorio, permitiendo su división en zonas con características similares de amenaza. Asimismo, se ha encontrado que esta metodología se ha aplicado con éxito en estudios regionales; es decir, permite tener buenos resultados a escala 1:50.000 como corresponde al estudio para el municipio de Puracé.</w:t>
      </w:r>
    </w:p>
    <w:p w:rsidR="003332BE" w:rsidRPr="00C97EAA" w:rsidRDefault="003332BE" w:rsidP="003332BE">
      <w:pPr>
        <w:spacing w:before="240" w:after="0"/>
        <w:jc w:val="both"/>
        <w:rPr>
          <w:rFonts w:ascii="Garamond" w:hAnsi="Garamond"/>
          <w:sz w:val="24"/>
          <w:szCs w:val="24"/>
        </w:rPr>
      </w:pPr>
      <w:r w:rsidRPr="00C97EAA">
        <w:rPr>
          <w:rFonts w:ascii="Garamond" w:hAnsi="Garamond"/>
          <w:sz w:val="24"/>
          <w:szCs w:val="24"/>
        </w:rPr>
        <w:t xml:space="preserve">Para inundaciones súbitas se toma como base el resultado del análisis de amenaza por deslizamiento y la información geomorfológica del área; complementando estos análisis con la información obtenida sobre eventos ocurridos. De esta forma, la zonificación de esta amenaza está basada en una combinación de observaciones de campo y percepción remota. </w:t>
      </w:r>
    </w:p>
    <w:p w:rsidR="003332BE" w:rsidRPr="00C97EAA" w:rsidRDefault="003332BE" w:rsidP="003332BE">
      <w:pPr>
        <w:spacing w:before="240" w:after="0"/>
        <w:jc w:val="both"/>
        <w:rPr>
          <w:rFonts w:ascii="Garamond" w:hAnsi="Garamond"/>
          <w:sz w:val="24"/>
          <w:szCs w:val="24"/>
        </w:rPr>
      </w:pPr>
      <w:r w:rsidRPr="00C97EAA">
        <w:rPr>
          <w:rFonts w:ascii="Garamond" w:hAnsi="Garamond"/>
          <w:sz w:val="24"/>
          <w:szCs w:val="24"/>
        </w:rPr>
        <w:t xml:space="preserve">Con relación a incendios de cobertura vegetal se ha adaptado el protocolo metodológico propuesto por IDEAM para la zonificación de incendios a nivel nacional, los ajustes se han realizado de acuerdo  a la escala, a la información disponible y al análisis de vulnerabilidad al cambio climático. Se han tomado como principales variables el tipo de combustible predominante, duración de los combustibles predominantes, la carga total de combustibles, el índice de frecuencia de incendios forestales (inventario de incendios ocurridos), accesibilidad (vías), la precipitación y la temperatura, para el análisis de susceptibilidad.  Es importante </w:t>
      </w:r>
      <w:r w:rsidR="00AD3FCC">
        <w:rPr>
          <w:rFonts w:ascii="Garamond" w:hAnsi="Garamond"/>
          <w:sz w:val="24"/>
          <w:szCs w:val="24"/>
        </w:rPr>
        <w:lastRenderedPageBreak/>
        <w:t>destacar</w:t>
      </w:r>
      <w:r w:rsidRPr="00C97EAA">
        <w:rPr>
          <w:rFonts w:ascii="Garamond" w:hAnsi="Garamond"/>
          <w:sz w:val="24"/>
          <w:szCs w:val="24"/>
        </w:rPr>
        <w:t xml:space="preserve"> que los estudios técnicos para identificar escenarios de riesgo por incendios en el municipio, los </w:t>
      </w:r>
      <w:r w:rsidR="00AD3FCC">
        <w:rPr>
          <w:rFonts w:ascii="Garamond" w:hAnsi="Garamond"/>
          <w:sz w:val="24"/>
          <w:szCs w:val="24"/>
        </w:rPr>
        <w:t>realizó</w:t>
      </w:r>
      <w:r w:rsidRPr="00C97EAA">
        <w:rPr>
          <w:rFonts w:ascii="Garamond" w:hAnsi="Garamond"/>
          <w:sz w:val="24"/>
          <w:szCs w:val="24"/>
        </w:rPr>
        <w:t xml:space="preserve"> el equipo técnico del IDEAM</w:t>
      </w:r>
      <w:r w:rsidR="00AD3FCC">
        <w:rPr>
          <w:rFonts w:ascii="Garamond" w:hAnsi="Garamond"/>
          <w:sz w:val="24"/>
          <w:szCs w:val="24"/>
        </w:rPr>
        <w:t xml:space="preserve">, </w:t>
      </w:r>
      <w:r w:rsidRPr="00C97EAA">
        <w:rPr>
          <w:rFonts w:ascii="Garamond" w:hAnsi="Garamond"/>
          <w:sz w:val="24"/>
          <w:szCs w:val="24"/>
        </w:rPr>
        <w:t xml:space="preserve"> que desarrolló la metodología a nivel nacional, </w:t>
      </w:r>
      <w:r w:rsidR="00AD3FCC">
        <w:rPr>
          <w:rFonts w:ascii="Garamond" w:hAnsi="Garamond"/>
          <w:sz w:val="24"/>
          <w:szCs w:val="24"/>
        </w:rPr>
        <w:t xml:space="preserve">y el análisis para el municipio de Puracé, forma parte de </w:t>
      </w:r>
      <w:r w:rsidRPr="00C97EAA">
        <w:rPr>
          <w:rFonts w:ascii="Garamond" w:hAnsi="Garamond"/>
          <w:sz w:val="24"/>
          <w:szCs w:val="24"/>
        </w:rPr>
        <w:t xml:space="preserve"> un </w:t>
      </w:r>
      <w:r w:rsidR="00AD3FCC">
        <w:rPr>
          <w:rFonts w:ascii="Garamond" w:hAnsi="Garamond"/>
          <w:sz w:val="24"/>
          <w:szCs w:val="24"/>
        </w:rPr>
        <w:t xml:space="preserve">ejercicio </w:t>
      </w:r>
      <w:r w:rsidRPr="00C97EAA">
        <w:rPr>
          <w:rFonts w:ascii="Garamond" w:hAnsi="Garamond"/>
          <w:sz w:val="24"/>
          <w:szCs w:val="24"/>
        </w:rPr>
        <w:t>piloto a una escala más detallada (1:100.000).</w:t>
      </w:r>
    </w:p>
    <w:p w:rsidR="003332BE" w:rsidRDefault="003332BE" w:rsidP="003332BE">
      <w:pPr>
        <w:spacing w:before="240" w:after="0"/>
        <w:jc w:val="both"/>
        <w:rPr>
          <w:rFonts w:ascii="Garamond" w:hAnsi="Garamond"/>
          <w:sz w:val="24"/>
          <w:szCs w:val="24"/>
        </w:rPr>
      </w:pPr>
      <w:r w:rsidRPr="00A754A8">
        <w:rPr>
          <w:rFonts w:ascii="Garamond" w:hAnsi="Garamond"/>
          <w:sz w:val="24"/>
          <w:szCs w:val="24"/>
        </w:rPr>
        <w:t xml:space="preserve">El procedimiento y las técnicas utilizadas para obtener </w:t>
      </w:r>
      <w:r>
        <w:rPr>
          <w:rFonts w:ascii="Garamond" w:hAnsi="Garamond"/>
          <w:sz w:val="24"/>
          <w:szCs w:val="24"/>
        </w:rPr>
        <w:t xml:space="preserve">los escenarios de riesgo por deslizamiento e inundaciones súbitas se </w:t>
      </w:r>
      <w:r w:rsidR="00AD3FCC">
        <w:rPr>
          <w:rFonts w:ascii="Garamond" w:hAnsi="Garamond"/>
          <w:sz w:val="24"/>
          <w:szCs w:val="24"/>
        </w:rPr>
        <w:t>describen</w:t>
      </w:r>
      <w:r w:rsidRPr="00A754A8">
        <w:rPr>
          <w:rFonts w:ascii="Garamond" w:hAnsi="Garamond"/>
          <w:sz w:val="24"/>
          <w:szCs w:val="24"/>
        </w:rPr>
        <w:t xml:space="preserve"> a continuación a partir de las etapas que se </w:t>
      </w:r>
      <w:r w:rsidR="00AD3FCC">
        <w:rPr>
          <w:rFonts w:ascii="Garamond" w:hAnsi="Garamond"/>
          <w:sz w:val="24"/>
          <w:szCs w:val="24"/>
        </w:rPr>
        <w:t>desarrolló</w:t>
      </w:r>
      <w:r>
        <w:rPr>
          <w:rStyle w:val="Refdenotaalpie"/>
          <w:rFonts w:ascii="Garamond" w:hAnsi="Garamond"/>
          <w:sz w:val="24"/>
          <w:szCs w:val="24"/>
        </w:rPr>
        <w:footnoteReference w:id="3"/>
      </w:r>
      <w:r w:rsidRPr="00A754A8">
        <w:rPr>
          <w:rFonts w:ascii="Garamond" w:hAnsi="Garamond"/>
          <w:sz w:val="24"/>
          <w:szCs w:val="24"/>
        </w:rPr>
        <w:t>:</w:t>
      </w:r>
    </w:p>
    <w:p w:rsidR="003332BE" w:rsidRDefault="003332BE" w:rsidP="00AD3FCC">
      <w:pPr>
        <w:spacing w:after="0" w:line="240" w:lineRule="auto"/>
        <w:jc w:val="both"/>
        <w:rPr>
          <w:rFonts w:ascii="Garamond" w:hAnsi="Garamond" w:cs="Footlight MT Light"/>
          <w:sz w:val="24"/>
          <w:szCs w:val="24"/>
        </w:rPr>
      </w:pPr>
    </w:p>
    <w:p w:rsidR="003332BE" w:rsidRPr="00A754A8" w:rsidRDefault="003332BE" w:rsidP="003332BE">
      <w:pPr>
        <w:spacing w:after="0" w:line="240" w:lineRule="auto"/>
        <w:ind w:firstLine="284"/>
        <w:jc w:val="both"/>
        <w:rPr>
          <w:rFonts w:ascii="Garamond" w:hAnsi="Garamond" w:cs="Footlight MT Light"/>
          <w:b/>
          <w:sz w:val="24"/>
          <w:szCs w:val="24"/>
        </w:rPr>
      </w:pPr>
      <w:r w:rsidRPr="00A754A8">
        <w:rPr>
          <w:rFonts w:ascii="Garamond" w:hAnsi="Garamond" w:cs="Footlight MT Light"/>
          <w:b/>
          <w:sz w:val="24"/>
          <w:szCs w:val="24"/>
        </w:rPr>
        <w:t xml:space="preserve">Primera etapa. </w:t>
      </w:r>
    </w:p>
    <w:p w:rsidR="003332BE" w:rsidRDefault="003332BE" w:rsidP="003332BE">
      <w:pPr>
        <w:spacing w:before="240" w:after="0"/>
        <w:jc w:val="both"/>
        <w:rPr>
          <w:rFonts w:ascii="Garamond" w:hAnsi="Garamond"/>
          <w:sz w:val="24"/>
          <w:szCs w:val="24"/>
        </w:rPr>
      </w:pPr>
      <w:r w:rsidRPr="00A754A8">
        <w:rPr>
          <w:rFonts w:ascii="Garamond" w:hAnsi="Garamond" w:cs="Footlight MT Light"/>
          <w:sz w:val="24"/>
          <w:szCs w:val="24"/>
        </w:rPr>
        <w:t>Co</w:t>
      </w:r>
      <w:r>
        <w:rPr>
          <w:rFonts w:ascii="Garamond" w:hAnsi="Garamond" w:cs="Footlight MT Light"/>
          <w:sz w:val="24"/>
          <w:szCs w:val="24"/>
        </w:rPr>
        <w:t>nsistió en</w:t>
      </w:r>
      <w:r w:rsidRPr="00A754A8">
        <w:rPr>
          <w:rFonts w:ascii="Garamond" w:hAnsi="Garamond" w:cs="Footlight MT Light"/>
          <w:sz w:val="24"/>
          <w:szCs w:val="24"/>
        </w:rPr>
        <w:t xml:space="preserve"> la revisión bibliográfica, a partir de la </w:t>
      </w:r>
      <w:r w:rsidRPr="00A754A8">
        <w:rPr>
          <w:rFonts w:ascii="Garamond" w:hAnsi="Garamond"/>
          <w:sz w:val="24"/>
          <w:szCs w:val="24"/>
        </w:rPr>
        <w:t>compilación, revisión y análisis de la información existente respecto a:</w:t>
      </w:r>
    </w:p>
    <w:p w:rsidR="003332BE" w:rsidRDefault="003332BE" w:rsidP="00F623B9">
      <w:pPr>
        <w:numPr>
          <w:ilvl w:val="2"/>
          <w:numId w:val="14"/>
        </w:numPr>
        <w:spacing w:before="240" w:after="0"/>
        <w:jc w:val="both"/>
        <w:rPr>
          <w:rFonts w:ascii="Garamond" w:hAnsi="Garamond"/>
          <w:sz w:val="24"/>
          <w:szCs w:val="24"/>
        </w:rPr>
      </w:pPr>
      <w:r w:rsidRPr="00A754A8">
        <w:rPr>
          <w:rFonts w:ascii="Garamond" w:hAnsi="Garamond"/>
          <w:sz w:val="24"/>
          <w:szCs w:val="24"/>
        </w:rPr>
        <w:t>Trabajos realizados anteriormente en los que se aplicaran métodos heurísticos y estadísticos para zonificar la susceptibilidad por deslizamiento.</w:t>
      </w:r>
    </w:p>
    <w:p w:rsidR="003332BE" w:rsidRDefault="003332BE" w:rsidP="00F623B9">
      <w:pPr>
        <w:numPr>
          <w:ilvl w:val="2"/>
          <w:numId w:val="14"/>
        </w:numPr>
        <w:spacing w:before="240" w:after="0"/>
        <w:jc w:val="both"/>
        <w:rPr>
          <w:rFonts w:ascii="Garamond" w:hAnsi="Garamond"/>
          <w:sz w:val="24"/>
          <w:szCs w:val="24"/>
        </w:rPr>
      </w:pPr>
      <w:r w:rsidRPr="00A754A8">
        <w:rPr>
          <w:rFonts w:ascii="Garamond" w:hAnsi="Garamond"/>
          <w:sz w:val="24"/>
          <w:szCs w:val="24"/>
        </w:rPr>
        <w:t>Información disponible del área: La cual puede clasificarse en:</w:t>
      </w:r>
    </w:p>
    <w:p w:rsidR="003332BE" w:rsidRPr="00A754A8" w:rsidRDefault="003332BE" w:rsidP="003332BE">
      <w:pPr>
        <w:spacing w:before="240" w:after="0"/>
        <w:jc w:val="both"/>
        <w:rPr>
          <w:rFonts w:ascii="Garamond" w:hAnsi="Garamond"/>
          <w:sz w:val="24"/>
          <w:szCs w:val="24"/>
        </w:rPr>
      </w:pPr>
      <w:r w:rsidRPr="00A754A8">
        <w:rPr>
          <w:rFonts w:ascii="Garamond" w:hAnsi="Garamond"/>
          <w:sz w:val="24"/>
          <w:szCs w:val="24"/>
          <w:u w:val="single"/>
        </w:rPr>
        <w:t>Información escrita,</w:t>
      </w:r>
      <w:r w:rsidRPr="00A754A8">
        <w:rPr>
          <w:rFonts w:ascii="Garamond" w:hAnsi="Garamond"/>
          <w:sz w:val="24"/>
          <w:szCs w:val="24"/>
        </w:rPr>
        <w:t xml:space="preserve"> que cor</w:t>
      </w:r>
      <w:r>
        <w:rPr>
          <w:rFonts w:ascii="Garamond" w:hAnsi="Garamond"/>
          <w:sz w:val="24"/>
          <w:szCs w:val="24"/>
        </w:rPr>
        <w:t>responde a informes y estudios climáticos</w:t>
      </w:r>
      <w:r w:rsidRPr="00A754A8">
        <w:rPr>
          <w:rFonts w:ascii="Garamond" w:hAnsi="Garamond"/>
          <w:sz w:val="24"/>
          <w:szCs w:val="24"/>
        </w:rPr>
        <w:t>, geología, identificación de movimientos de ladera realizados y eventos de deslizamiento ocurridos en el área de estudio.</w:t>
      </w:r>
    </w:p>
    <w:p w:rsidR="003332BE" w:rsidRPr="00A754A8" w:rsidRDefault="003332BE" w:rsidP="003332BE">
      <w:pPr>
        <w:spacing w:before="240" w:after="0"/>
        <w:jc w:val="both"/>
        <w:rPr>
          <w:rFonts w:ascii="Garamond" w:hAnsi="Garamond"/>
          <w:sz w:val="24"/>
          <w:szCs w:val="24"/>
        </w:rPr>
      </w:pPr>
      <w:r w:rsidRPr="00A754A8">
        <w:rPr>
          <w:rFonts w:ascii="Garamond" w:hAnsi="Garamond"/>
          <w:sz w:val="24"/>
          <w:szCs w:val="24"/>
          <w:u w:val="single"/>
        </w:rPr>
        <w:t>Información gráfica,</w:t>
      </w:r>
      <w:r w:rsidRPr="00A754A8">
        <w:rPr>
          <w:rFonts w:ascii="Garamond" w:hAnsi="Garamond"/>
          <w:sz w:val="24"/>
          <w:szCs w:val="24"/>
        </w:rPr>
        <w:t xml:space="preserve"> que corresponde a mapas, fotos aéreas e imágenes satelitales con información geográfica básica (corrientes de agua, curvas de nivel, vías), así como geológica, geomorfológica, y de usos del suelo.</w:t>
      </w:r>
    </w:p>
    <w:p w:rsidR="003332BE" w:rsidRDefault="003332BE" w:rsidP="003332BE">
      <w:pPr>
        <w:spacing w:after="0" w:line="240" w:lineRule="auto"/>
        <w:ind w:firstLine="284"/>
        <w:jc w:val="both"/>
        <w:rPr>
          <w:rFonts w:ascii="Garamond" w:hAnsi="Garamond" w:cs="Footlight MT Light"/>
          <w:b/>
          <w:sz w:val="24"/>
          <w:szCs w:val="24"/>
        </w:rPr>
      </w:pPr>
    </w:p>
    <w:p w:rsidR="003332BE" w:rsidRDefault="003332BE" w:rsidP="003332BE">
      <w:pPr>
        <w:spacing w:after="0" w:line="240" w:lineRule="auto"/>
        <w:ind w:firstLine="284"/>
        <w:jc w:val="both"/>
        <w:rPr>
          <w:rFonts w:ascii="Garamond" w:hAnsi="Garamond" w:cs="Footlight MT Light"/>
          <w:b/>
          <w:sz w:val="24"/>
          <w:szCs w:val="24"/>
        </w:rPr>
      </w:pPr>
      <w:r w:rsidRPr="00A754A8">
        <w:rPr>
          <w:rFonts w:ascii="Garamond" w:hAnsi="Garamond" w:cs="Footlight MT Light"/>
          <w:b/>
          <w:sz w:val="24"/>
          <w:szCs w:val="24"/>
        </w:rPr>
        <w:t xml:space="preserve">Segunda etapa. </w:t>
      </w:r>
    </w:p>
    <w:p w:rsidR="003332BE" w:rsidRPr="00123216" w:rsidRDefault="003332BE" w:rsidP="003332BE">
      <w:pPr>
        <w:spacing w:before="240" w:after="0"/>
        <w:jc w:val="both"/>
        <w:rPr>
          <w:rFonts w:ascii="Garamond" w:hAnsi="Garamond"/>
          <w:sz w:val="24"/>
          <w:szCs w:val="24"/>
        </w:rPr>
      </w:pPr>
      <w:r w:rsidRPr="00BC3167">
        <w:rPr>
          <w:rFonts w:ascii="Garamond" w:hAnsi="Garamond"/>
          <w:sz w:val="24"/>
          <w:szCs w:val="24"/>
        </w:rPr>
        <w:t>Consistió en la e</w:t>
      </w:r>
      <w:r w:rsidRPr="00A754A8">
        <w:rPr>
          <w:rFonts w:ascii="Garamond" w:hAnsi="Garamond"/>
          <w:sz w:val="24"/>
          <w:szCs w:val="24"/>
        </w:rPr>
        <w:t>laboración y generación de mapas con factores que de acuerdo con las visitas de campo y con la información suministrada por la comun</w:t>
      </w:r>
      <w:r>
        <w:rPr>
          <w:rFonts w:ascii="Garamond" w:hAnsi="Garamond"/>
          <w:sz w:val="24"/>
          <w:szCs w:val="24"/>
        </w:rPr>
        <w:t>idad</w:t>
      </w:r>
      <w:r w:rsidRPr="00A754A8">
        <w:rPr>
          <w:rFonts w:ascii="Garamond" w:hAnsi="Garamond"/>
          <w:sz w:val="24"/>
          <w:szCs w:val="24"/>
        </w:rPr>
        <w:t xml:space="preserve">, posiblemente condicionan la ocurrencia de deslizamientos. </w:t>
      </w:r>
    </w:p>
    <w:p w:rsidR="003332BE" w:rsidRDefault="001273AC" w:rsidP="003332BE">
      <w:pPr>
        <w:spacing w:before="240" w:after="0"/>
        <w:jc w:val="both"/>
        <w:rPr>
          <w:rFonts w:ascii="Garamond" w:hAnsi="Garamond" w:cs="Footlight MT Light"/>
          <w:sz w:val="24"/>
          <w:szCs w:val="24"/>
        </w:rPr>
      </w:pPr>
      <w:r>
        <w:rPr>
          <w:rFonts w:ascii="Garamond" w:hAnsi="Garamond" w:cs="Footlight MT Light"/>
          <w:sz w:val="24"/>
          <w:szCs w:val="24"/>
        </w:rPr>
        <w:t>E</w:t>
      </w:r>
      <w:r w:rsidR="003332BE" w:rsidRPr="005D6298">
        <w:rPr>
          <w:rFonts w:ascii="Garamond" w:hAnsi="Garamond" w:cs="Footlight MT Light"/>
          <w:sz w:val="24"/>
          <w:szCs w:val="24"/>
        </w:rPr>
        <w:t>s importante aclarar que este trabajo se realizó  bajo la propuesta metodológica de Mora-Vahrson-Mora (2002)</w:t>
      </w:r>
      <w:r w:rsidR="003332BE">
        <w:rPr>
          <w:rFonts w:ascii="Garamond" w:hAnsi="Garamond" w:cs="Footlight MT Light"/>
          <w:sz w:val="24"/>
          <w:szCs w:val="24"/>
        </w:rPr>
        <w:t>, que es de tipo heurístico y que arroja</w:t>
      </w:r>
      <w:r w:rsidR="003332BE" w:rsidRPr="005D6298">
        <w:rPr>
          <w:rFonts w:ascii="Garamond" w:hAnsi="Garamond" w:cs="Footlight MT Light"/>
          <w:sz w:val="24"/>
          <w:szCs w:val="24"/>
        </w:rPr>
        <w:t xml:space="preserve"> muy buenos resultad</w:t>
      </w:r>
      <w:r w:rsidR="003332BE">
        <w:rPr>
          <w:rFonts w:ascii="Garamond" w:hAnsi="Garamond" w:cs="Footlight MT Light"/>
          <w:sz w:val="24"/>
          <w:szCs w:val="24"/>
        </w:rPr>
        <w:t>os en estudios regionales para la zonificación de la amenaza por deslizamientos;</w:t>
      </w:r>
      <w:r w:rsidR="003332BE" w:rsidRPr="005D6298">
        <w:rPr>
          <w:rFonts w:ascii="Garamond" w:hAnsi="Garamond" w:cs="Footlight MT Light"/>
          <w:sz w:val="24"/>
          <w:szCs w:val="24"/>
        </w:rPr>
        <w:t xml:space="preserve"> sin embargo, </w:t>
      </w:r>
      <w:r w:rsidR="003332BE">
        <w:rPr>
          <w:rFonts w:ascii="Garamond" w:hAnsi="Garamond" w:cs="Footlight MT Light"/>
          <w:sz w:val="24"/>
          <w:szCs w:val="24"/>
        </w:rPr>
        <w:t xml:space="preserve">de acuerdo con </w:t>
      </w:r>
      <w:r w:rsidR="003332BE">
        <w:rPr>
          <w:rFonts w:ascii="Garamond" w:hAnsi="Garamond" w:cs="Footlight MT Light"/>
          <w:sz w:val="24"/>
          <w:szCs w:val="24"/>
        </w:rPr>
        <w:lastRenderedPageBreak/>
        <w:t>las características de los movimientos en masa identificadas en las visitas de campo, se han hecho algunas modificaciones a esta metodología y se ha ajustado la ponderación de cada una de las variables y sus respectivas clases.</w:t>
      </w:r>
      <w:r w:rsidR="003332BE" w:rsidRPr="005D6298">
        <w:rPr>
          <w:rFonts w:ascii="Garamond" w:hAnsi="Garamond" w:cs="Footlight MT Light"/>
          <w:sz w:val="24"/>
          <w:szCs w:val="24"/>
        </w:rPr>
        <w:t xml:space="preserve"> </w:t>
      </w:r>
    </w:p>
    <w:p w:rsidR="003332BE" w:rsidRPr="00062D14" w:rsidRDefault="003332BE" w:rsidP="003332BE">
      <w:pPr>
        <w:spacing w:before="240" w:after="0"/>
        <w:jc w:val="both"/>
        <w:rPr>
          <w:rFonts w:ascii="Garamond" w:hAnsi="Garamond" w:cs="Footlight MT Light"/>
          <w:sz w:val="24"/>
          <w:szCs w:val="24"/>
        </w:rPr>
      </w:pPr>
      <w:r>
        <w:rPr>
          <w:rFonts w:ascii="Garamond" w:hAnsi="Garamond" w:cs="Footlight MT Light"/>
          <w:sz w:val="24"/>
          <w:szCs w:val="24"/>
        </w:rPr>
        <w:t xml:space="preserve">La </w:t>
      </w:r>
      <w:r w:rsidRPr="00062D14">
        <w:rPr>
          <w:rFonts w:ascii="Garamond" w:hAnsi="Garamond" w:cs="Footlight MT Light"/>
          <w:sz w:val="24"/>
          <w:szCs w:val="24"/>
        </w:rPr>
        <w:t xml:space="preserve">metodología </w:t>
      </w:r>
      <w:r>
        <w:rPr>
          <w:rFonts w:ascii="Garamond" w:hAnsi="Garamond" w:cs="Footlight MT Light"/>
          <w:sz w:val="24"/>
          <w:szCs w:val="24"/>
        </w:rPr>
        <w:t xml:space="preserve">Mora-Vahrson-Mora (2002) </w:t>
      </w:r>
      <w:r w:rsidRPr="00062D14">
        <w:rPr>
          <w:rFonts w:ascii="Garamond" w:hAnsi="Garamond" w:cs="Footlight MT Light"/>
          <w:sz w:val="24"/>
          <w:szCs w:val="24"/>
        </w:rPr>
        <w:t xml:space="preserve">permite obtener una zonificación de la susceptibilidad del terreno a deslizarse, mediante la combinación de la valoración y peso relativo de diversos indicadores morfodinámicos, la cual es sencilla de implementar en un Sistema de Información Geográfica (SIG). La metodología se aplica mediante la combinación de varios factores y parámetros, los cuales se obtienen de la observación y medición de indicadores morfodinámicos y su distribución espacio-temporal. La combinación de los factores y parámetros se realiza considerando que los deslizamientos ocurren cuando en una ladera, compuesta por una litología determinada, con cierto grado de humedad y con cierta pendiente, se alcanza un grado de susceptibilidad (elementos pasivos). Bajo estas condiciones, los factores externos y dinámicos, como son la sismicidad y las lluvias intensas (elementos activos), actúan como factores de disparo que perturban el equilibrio, la mayoría de las veces precario, que se mantiene en la ladera (Mora et al., 1992). </w:t>
      </w:r>
    </w:p>
    <w:p w:rsidR="003332BE" w:rsidRDefault="003332BE" w:rsidP="003332BE">
      <w:pPr>
        <w:spacing w:before="240" w:after="0"/>
        <w:jc w:val="both"/>
        <w:rPr>
          <w:rFonts w:ascii="Garamond" w:hAnsi="Garamond" w:cs="Footlight MT Light"/>
          <w:sz w:val="24"/>
          <w:szCs w:val="24"/>
        </w:rPr>
      </w:pPr>
      <w:r w:rsidRPr="00062D14">
        <w:rPr>
          <w:rFonts w:ascii="Garamond" w:hAnsi="Garamond" w:cs="Footlight MT Light"/>
          <w:sz w:val="24"/>
          <w:szCs w:val="24"/>
        </w:rPr>
        <w:t>Es así como se considera que el grado de  susceptibilidad al deslizamiento es el producto de los elementos pasivos y de la acción de los factores de disparo (Mora et al., 1992), de acuerdo con la siguiente fórmula:</w:t>
      </w:r>
    </w:p>
    <w:p w:rsidR="003332BE" w:rsidRPr="00062D14" w:rsidRDefault="003332BE" w:rsidP="003332BE">
      <w:pPr>
        <w:spacing w:after="0"/>
        <w:ind w:left="1416" w:firstLine="708"/>
        <w:jc w:val="both"/>
        <w:rPr>
          <w:rFonts w:ascii="Garamond" w:hAnsi="Garamond" w:cs="Footlight MT Light"/>
          <w:b/>
          <w:lang w:val="en-US"/>
        </w:rPr>
      </w:pPr>
      <w:r w:rsidRPr="00062D14">
        <w:rPr>
          <w:rFonts w:ascii="Garamond" w:hAnsi="Garamond" w:cs="Footlight MT Light"/>
          <w:b/>
          <w:lang w:val="en-US"/>
        </w:rPr>
        <w:t>H = (SL * SH * SP) * (DLL + DS)</w:t>
      </w:r>
      <w:r w:rsidRPr="00062D14">
        <w:rPr>
          <w:rFonts w:ascii="Garamond" w:hAnsi="Garamond" w:cs="Footlight MT Light"/>
          <w:b/>
          <w:lang w:val="en-US"/>
        </w:rPr>
        <w:tab/>
      </w:r>
      <w:r w:rsidRPr="00062D14">
        <w:rPr>
          <w:rFonts w:ascii="Garamond" w:hAnsi="Garamond" w:cs="Footlight MT Light"/>
          <w:b/>
          <w:lang w:val="en-US"/>
        </w:rPr>
        <w:tab/>
      </w:r>
      <w:r w:rsidRPr="00062D14">
        <w:rPr>
          <w:rFonts w:ascii="Garamond" w:hAnsi="Garamond" w:cs="Footlight MT Light"/>
          <w:b/>
          <w:lang w:val="en-US"/>
        </w:rPr>
        <w:tab/>
      </w:r>
      <w:r w:rsidRPr="00062D14">
        <w:rPr>
          <w:rFonts w:ascii="Garamond" w:hAnsi="Garamond" w:cs="Footlight MT Light"/>
          <w:b/>
          <w:lang w:val="en-US"/>
        </w:rPr>
        <w:tab/>
      </w:r>
      <w:r w:rsidRPr="00062D14">
        <w:rPr>
          <w:rFonts w:ascii="Garamond" w:hAnsi="Garamond" w:cs="Footlight MT Light"/>
          <w:b/>
          <w:lang w:val="en-US"/>
        </w:rPr>
        <w:tab/>
      </w:r>
      <w:r w:rsidRPr="00062D14">
        <w:rPr>
          <w:rFonts w:ascii="Garamond" w:hAnsi="Garamond" w:cs="Footlight MT Light"/>
          <w:b/>
          <w:lang w:val="en-US"/>
        </w:rPr>
        <w:tab/>
      </w:r>
      <w:r w:rsidRPr="00062D14">
        <w:rPr>
          <w:rFonts w:ascii="Garamond" w:hAnsi="Garamond" w:cs="Footlight MT Light"/>
          <w:b/>
          <w:lang w:val="en-US"/>
        </w:rPr>
        <w:tab/>
      </w:r>
      <w:r w:rsidRPr="00062D14">
        <w:rPr>
          <w:rFonts w:ascii="Garamond" w:hAnsi="Garamond" w:cs="Footlight MT Light"/>
          <w:b/>
          <w:lang w:val="en-US"/>
        </w:rPr>
        <w:tab/>
      </w:r>
    </w:p>
    <w:p w:rsidR="003332BE" w:rsidRPr="00062D14" w:rsidRDefault="003332BE" w:rsidP="003332BE">
      <w:pPr>
        <w:spacing w:after="0"/>
        <w:jc w:val="both"/>
        <w:rPr>
          <w:rFonts w:ascii="Garamond" w:hAnsi="Garamond" w:cs="Footlight MT Light"/>
          <w:sz w:val="24"/>
          <w:szCs w:val="24"/>
        </w:rPr>
      </w:pPr>
      <w:r w:rsidRPr="00062D14">
        <w:rPr>
          <w:rFonts w:ascii="Garamond" w:hAnsi="Garamond" w:cs="Footlight MT Light"/>
          <w:sz w:val="24"/>
          <w:szCs w:val="24"/>
        </w:rPr>
        <w:t>Donde:</w:t>
      </w:r>
    </w:p>
    <w:p w:rsidR="003332BE" w:rsidRPr="00062D14" w:rsidRDefault="003332BE" w:rsidP="003332BE">
      <w:pPr>
        <w:spacing w:after="0"/>
        <w:jc w:val="both"/>
        <w:rPr>
          <w:rFonts w:ascii="Garamond" w:hAnsi="Garamond" w:cs="Footlight MT Light"/>
          <w:sz w:val="24"/>
          <w:szCs w:val="24"/>
        </w:rPr>
      </w:pPr>
      <w:r w:rsidRPr="00062D14">
        <w:rPr>
          <w:rFonts w:ascii="Garamond" w:hAnsi="Garamond" w:cs="Footlight MT Light"/>
          <w:b/>
          <w:sz w:val="24"/>
          <w:szCs w:val="24"/>
        </w:rPr>
        <w:t xml:space="preserve">SL: </w:t>
      </w:r>
      <w:r w:rsidRPr="00062D14">
        <w:rPr>
          <w:rFonts w:ascii="Garamond" w:hAnsi="Garamond" w:cs="Footlight MT Light"/>
          <w:sz w:val="24"/>
          <w:szCs w:val="24"/>
        </w:rPr>
        <w:t>valor del parámetro de susceptibilidad litológica</w:t>
      </w:r>
      <w:r>
        <w:rPr>
          <w:rFonts w:ascii="Garamond" w:hAnsi="Garamond" w:cs="Footlight MT Light"/>
          <w:sz w:val="24"/>
          <w:szCs w:val="24"/>
        </w:rPr>
        <w:t xml:space="preserve"> (</w:t>
      </w:r>
      <w:r w:rsidRPr="00745D82">
        <w:rPr>
          <w:rFonts w:ascii="Garamond" w:hAnsi="Garamond" w:cs="Footlight MT Light"/>
          <w:sz w:val="24"/>
          <w:szCs w:val="24"/>
        </w:rPr>
        <w:t>parámetros de resistencia al corte de suelos y la clasificación de macizos rocosos de Bieniawski</w:t>
      </w:r>
      <w:r>
        <w:rPr>
          <w:rFonts w:ascii="Garamond" w:hAnsi="Garamond" w:cs="Footlight MT Light"/>
          <w:sz w:val="24"/>
          <w:szCs w:val="24"/>
        </w:rPr>
        <w:t>)</w:t>
      </w:r>
      <w:r w:rsidRPr="00062D14">
        <w:rPr>
          <w:rFonts w:ascii="Garamond" w:hAnsi="Garamond" w:cs="Footlight MT Light"/>
          <w:sz w:val="24"/>
          <w:szCs w:val="24"/>
        </w:rPr>
        <w:t>,</w:t>
      </w:r>
      <w:r>
        <w:rPr>
          <w:rFonts w:ascii="Garamond" w:hAnsi="Garamond" w:cs="Footlight MT Light"/>
          <w:sz w:val="24"/>
          <w:szCs w:val="24"/>
        </w:rPr>
        <w:t xml:space="preserve"> si se cuenta con esta información,</w:t>
      </w:r>
    </w:p>
    <w:p w:rsidR="003332BE" w:rsidRPr="00062D14" w:rsidRDefault="003332BE" w:rsidP="003332BE">
      <w:pPr>
        <w:spacing w:after="0"/>
        <w:jc w:val="both"/>
        <w:rPr>
          <w:rFonts w:ascii="Garamond" w:hAnsi="Garamond" w:cs="Footlight MT Light"/>
          <w:sz w:val="24"/>
          <w:szCs w:val="24"/>
        </w:rPr>
      </w:pPr>
      <w:r w:rsidRPr="00062D14">
        <w:rPr>
          <w:rFonts w:ascii="Garamond" w:hAnsi="Garamond" w:cs="Footlight MT Light"/>
          <w:b/>
          <w:sz w:val="24"/>
          <w:szCs w:val="24"/>
        </w:rPr>
        <w:t xml:space="preserve">SH: </w:t>
      </w:r>
      <w:r w:rsidRPr="00062D14">
        <w:rPr>
          <w:rFonts w:ascii="Garamond" w:hAnsi="Garamond" w:cs="Footlight MT Light"/>
          <w:sz w:val="24"/>
          <w:szCs w:val="24"/>
        </w:rPr>
        <w:t>valor del parámetro de humedad del terreno,</w:t>
      </w:r>
    </w:p>
    <w:p w:rsidR="003332BE" w:rsidRPr="00062D14" w:rsidRDefault="003332BE" w:rsidP="003332BE">
      <w:pPr>
        <w:spacing w:after="0"/>
        <w:jc w:val="both"/>
        <w:rPr>
          <w:rFonts w:ascii="Garamond" w:hAnsi="Garamond" w:cs="Footlight MT Light"/>
          <w:sz w:val="24"/>
          <w:szCs w:val="24"/>
        </w:rPr>
      </w:pPr>
      <w:r w:rsidRPr="00062D14">
        <w:rPr>
          <w:rFonts w:ascii="Garamond" w:hAnsi="Garamond" w:cs="Footlight MT Light"/>
          <w:b/>
          <w:sz w:val="24"/>
          <w:szCs w:val="24"/>
        </w:rPr>
        <w:t xml:space="preserve">SP: </w:t>
      </w:r>
      <w:r>
        <w:rPr>
          <w:rFonts w:ascii="Garamond" w:hAnsi="Garamond" w:cs="Footlight MT Light"/>
          <w:sz w:val="24"/>
          <w:szCs w:val="24"/>
        </w:rPr>
        <w:t>valor del parámetro del grado de</w:t>
      </w:r>
      <w:r w:rsidRPr="00062D14">
        <w:rPr>
          <w:rFonts w:ascii="Garamond" w:hAnsi="Garamond" w:cs="Footlight MT Light"/>
          <w:sz w:val="24"/>
          <w:szCs w:val="24"/>
        </w:rPr>
        <w:t xml:space="preserve"> pendiente</w:t>
      </w:r>
    </w:p>
    <w:p w:rsidR="003332BE" w:rsidRPr="00062D14" w:rsidRDefault="003332BE" w:rsidP="003332BE">
      <w:pPr>
        <w:spacing w:after="0"/>
        <w:jc w:val="both"/>
        <w:rPr>
          <w:rFonts w:ascii="Garamond" w:hAnsi="Garamond" w:cs="Footlight MT Light"/>
          <w:sz w:val="24"/>
          <w:szCs w:val="24"/>
        </w:rPr>
      </w:pPr>
      <w:r w:rsidRPr="00062D14">
        <w:rPr>
          <w:rFonts w:ascii="Garamond" w:hAnsi="Garamond" w:cs="Footlight MT Light"/>
          <w:b/>
          <w:sz w:val="24"/>
          <w:szCs w:val="24"/>
        </w:rPr>
        <w:t xml:space="preserve">DS: </w:t>
      </w:r>
      <w:r w:rsidRPr="00062D14">
        <w:rPr>
          <w:rFonts w:ascii="Garamond" w:hAnsi="Garamond" w:cs="Footlight MT Light"/>
          <w:sz w:val="24"/>
          <w:szCs w:val="24"/>
        </w:rPr>
        <w:t>valor del parámetro de disparo por sismicidad y</w:t>
      </w:r>
    </w:p>
    <w:p w:rsidR="003332BE" w:rsidRPr="00062D14" w:rsidRDefault="003332BE" w:rsidP="003332BE">
      <w:pPr>
        <w:spacing w:after="0"/>
        <w:jc w:val="both"/>
        <w:rPr>
          <w:rFonts w:ascii="Garamond" w:hAnsi="Garamond" w:cs="Footlight MT Light"/>
          <w:sz w:val="24"/>
          <w:szCs w:val="24"/>
        </w:rPr>
      </w:pPr>
      <w:r w:rsidRPr="00062D14">
        <w:rPr>
          <w:rFonts w:ascii="Garamond" w:hAnsi="Garamond" w:cs="Footlight MT Light"/>
          <w:b/>
          <w:sz w:val="24"/>
          <w:szCs w:val="24"/>
        </w:rPr>
        <w:t>DLL:</w:t>
      </w:r>
      <w:r w:rsidRPr="00062D14">
        <w:rPr>
          <w:rFonts w:ascii="Garamond" w:hAnsi="Garamond" w:cs="Footlight MT Light"/>
          <w:sz w:val="24"/>
          <w:szCs w:val="24"/>
        </w:rPr>
        <w:t xml:space="preserve"> valor del parámetro de disparo por lluvia</w:t>
      </w:r>
    </w:p>
    <w:p w:rsidR="003332BE" w:rsidRDefault="003332BE" w:rsidP="003332BE">
      <w:pPr>
        <w:spacing w:after="0"/>
        <w:jc w:val="both"/>
        <w:rPr>
          <w:rFonts w:ascii="Garamond" w:hAnsi="Garamond" w:cs="Footlight MT Light"/>
          <w:sz w:val="24"/>
          <w:szCs w:val="24"/>
          <w:lang w:val="es-CR"/>
        </w:rPr>
      </w:pPr>
    </w:p>
    <w:p w:rsidR="003332BE" w:rsidRDefault="003332BE" w:rsidP="003332BE">
      <w:pPr>
        <w:spacing w:after="0"/>
        <w:jc w:val="both"/>
        <w:rPr>
          <w:rFonts w:ascii="Garamond" w:hAnsi="Garamond"/>
          <w:sz w:val="24"/>
          <w:szCs w:val="24"/>
        </w:rPr>
      </w:pPr>
      <w:r>
        <w:rPr>
          <w:rFonts w:ascii="Garamond" w:hAnsi="Garamond" w:cs="Footlight MT Light"/>
          <w:sz w:val="24"/>
          <w:szCs w:val="24"/>
          <w:lang w:val="es-CR"/>
        </w:rPr>
        <w:t xml:space="preserve">Es por esto, que los mapas con factores que condicionan la ocurrencia de deslizamientos o </w:t>
      </w:r>
      <w:r w:rsidRPr="00A754A8">
        <w:rPr>
          <w:rFonts w:ascii="Garamond" w:hAnsi="Garamond"/>
          <w:sz w:val="24"/>
          <w:szCs w:val="24"/>
        </w:rPr>
        <w:t xml:space="preserve"> “mapas parámetro</w:t>
      </w:r>
      <w:r>
        <w:rPr>
          <w:rFonts w:ascii="Garamond" w:hAnsi="Garamond"/>
          <w:sz w:val="24"/>
          <w:szCs w:val="24"/>
        </w:rPr>
        <w:t>” que se tienen en cuenta para este estudio so</w:t>
      </w:r>
      <w:r w:rsidRPr="00A754A8">
        <w:rPr>
          <w:rFonts w:ascii="Garamond" w:hAnsi="Garamond"/>
          <w:sz w:val="24"/>
          <w:szCs w:val="24"/>
        </w:rPr>
        <w:t xml:space="preserve">n: </w:t>
      </w:r>
    </w:p>
    <w:p w:rsidR="003332BE" w:rsidRDefault="003332BE" w:rsidP="00F623B9">
      <w:pPr>
        <w:numPr>
          <w:ilvl w:val="0"/>
          <w:numId w:val="15"/>
        </w:numPr>
        <w:spacing w:before="120" w:after="0"/>
        <w:ind w:firstLine="284"/>
        <w:jc w:val="both"/>
        <w:rPr>
          <w:rFonts w:ascii="Garamond" w:hAnsi="Garamond"/>
          <w:sz w:val="24"/>
          <w:szCs w:val="24"/>
        </w:rPr>
      </w:pPr>
      <w:r w:rsidRPr="005E4779">
        <w:rPr>
          <w:rFonts w:ascii="Garamond" w:hAnsi="Garamond"/>
          <w:sz w:val="24"/>
          <w:szCs w:val="24"/>
        </w:rPr>
        <w:t xml:space="preserve">Mapa </w:t>
      </w:r>
      <w:r>
        <w:rPr>
          <w:rFonts w:ascii="Garamond" w:hAnsi="Garamond"/>
          <w:sz w:val="24"/>
          <w:szCs w:val="24"/>
        </w:rPr>
        <w:t>lito</w:t>
      </w:r>
      <w:r w:rsidRPr="005E4779">
        <w:rPr>
          <w:rFonts w:ascii="Garamond" w:hAnsi="Garamond"/>
          <w:sz w:val="24"/>
          <w:szCs w:val="24"/>
        </w:rPr>
        <w:t xml:space="preserve">lógico. </w:t>
      </w:r>
    </w:p>
    <w:p w:rsidR="003332BE" w:rsidRPr="005E4779" w:rsidRDefault="003332BE" w:rsidP="00F623B9">
      <w:pPr>
        <w:numPr>
          <w:ilvl w:val="0"/>
          <w:numId w:val="15"/>
        </w:numPr>
        <w:spacing w:before="120" w:after="0"/>
        <w:ind w:firstLine="284"/>
        <w:jc w:val="both"/>
        <w:rPr>
          <w:rFonts w:ascii="Garamond" w:hAnsi="Garamond"/>
          <w:b/>
          <w:sz w:val="24"/>
          <w:szCs w:val="24"/>
        </w:rPr>
      </w:pPr>
      <w:r w:rsidRPr="005E4779">
        <w:rPr>
          <w:rFonts w:ascii="Garamond" w:hAnsi="Garamond"/>
          <w:sz w:val="24"/>
          <w:szCs w:val="24"/>
        </w:rPr>
        <w:t>Mapa geomorfológico.</w:t>
      </w:r>
      <w:r>
        <w:rPr>
          <w:rFonts w:ascii="Garamond" w:hAnsi="Garamond"/>
          <w:sz w:val="24"/>
          <w:szCs w:val="24"/>
        </w:rPr>
        <w:t xml:space="preserve"> Teniendo en cuenta los ajustes realizados por Camacho, Chávez &amp; Murillo (2004) a la propuesta metodológica Mora-Vahrson-Mora (2002).</w:t>
      </w:r>
    </w:p>
    <w:p w:rsidR="003332BE" w:rsidRPr="00A754A8" w:rsidRDefault="003332BE" w:rsidP="00F623B9">
      <w:pPr>
        <w:numPr>
          <w:ilvl w:val="0"/>
          <w:numId w:val="15"/>
        </w:numPr>
        <w:spacing w:before="120" w:after="0"/>
        <w:ind w:firstLine="284"/>
        <w:jc w:val="both"/>
        <w:rPr>
          <w:rFonts w:ascii="Garamond" w:hAnsi="Garamond"/>
          <w:b/>
          <w:sz w:val="24"/>
          <w:szCs w:val="24"/>
        </w:rPr>
      </w:pPr>
      <w:r w:rsidRPr="005E4779">
        <w:rPr>
          <w:rFonts w:ascii="Garamond" w:hAnsi="Garamond"/>
          <w:sz w:val="24"/>
          <w:szCs w:val="24"/>
        </w:rPr>
        <w:t>Mapa de usos del suelo.</w:t>
      </w:r>
      <w:r>
        <w:rPr>
          <w:rFonts w:ascii="Garamond" w:hAnsi="Garamond"/>
          <w:sz w:val="24"/>
          <w:szCs w:val="24"/>
        </w:rPr>
        <w:t xml:space="preserve">  Con el fin de evaluar una variable más relacionada con la humedad del suelo.</w:t>
      </w:r>
    </w:p>
    <w:p w:rsidR="003332BE" w:rsidRPr="005E4779" w:rsidRDefault="003332BE" w:rsidP="00F623B9">
      <w:pPr>
        <w:numPr>
          <w:ilvl w:val="0"/>
          <w:numId w:val="15"/>
        </w:numPr>
        <w:spacing w:before="120" w:after="0"/>
        <w:ind w:firstLine="284"/>
        <w:jc w:val="both"/>
        <w:rPr>
          <w:rFonts w:ascii="Garamond" w:hAnsi="Garamond"/>
          <w:color w:val="000000"/>
          <w:sz w:val="24"/>
          <w:szCs w:val="24"/>
          <w:u w:val="single"/>
        </w:rPr>
      </w:pPr>
      <w:r w:rsidRPr="005E4779">
        <w:rPr>
          <w:rFonts w:ascii="Garamond" w:hAnsi="Garamond"/>
          <w:color w:val="000000"/>
          <w:sz w:val="24"/>
          <w:szCs w:val="24"/>
        </w:rPr>
        <w:t>Mapa de pendientes.</w:t>
      </w:r>
    </w:p>
    <w:p w:rsidR="003332BE" w:rsidRDefault="003332BE" w:rsidP="00F623B9">
      <w:pPr>
        <w:numPr>
          <w:ilvl w:val="0"/>
          <w:numId w:val="15"/>
        </w:numPr>
        <w:spacing w:before="120" w:after="0"/>
        <w:ind w:firstLine="284"/>
        <w:jc w:val="both"/>
        <w:rPr>
          <w:rFonts w:ascii="Garamond" w:hAnsi="Garamond"/>
          <w:sz w:val="24"/>
          <w:szCs w:val="24"/>
        </w:rPr>
      </w:pPr>
      <w:r w:rsidRPr="005E4779">
        <w:rPr>
          <w:rFonts w:ascii="Garamond" w:hAnsi="Garamond"/>
          <w:color w:val="000000"/>
          <w:sz w:val="24"/>
          <w:szCs w:val="24"/>
        </w:rPr>
        <w:lastRenderedPageBreak/>
        <w:t xml:space="preserve"> Mapa de humedad del terreno y mapa de disparo por lluvias; los cuales fueron generados a partir de </w:t>
      </w:r>
      <w:r>
        <w:rPr>
          <w:rFonts w:ascii="Garamond" w:hAnsi="Garamond"/>
          <w:color w:val="000000"/>
          <w:sz w:val="24"/>
          <w:szCs w:val="24"/>
        </w:rPr>
        <w:t xml:space="preserve">información climatológica suministrada por IDEAM y a partir de los criterios determinados por el método </w:t>
      </w:r>
      <w:r>
        <w:rPr>
          <w:rFonts w:ascii="Garamond" w:hAnsi="Garamond"/>
          <w:sz w:val="24"/>
          <w:szCs w:val="24"/>
        </w:rPr>
        <w:t>Mora-Vahrson-Mora (2002).</w:t>
      </w:r>
    </w:p>
    <w:p w:rsidR="003332BE" w:rsidRDefault="003332BE" w:rsidP="00F623B9">
      <w:pPr>
        <w:numPr>
          <w:ilvl w:val="0"/>
          <w:numId w:val="15"/>
        </w:numPr>
        <w:spacing w:before="120" w:after="0"/>
        <w:ind w:firstLine="284"/>
        <w:jc w:val="both"/>
        <w:rPr>
          <w:rFonts w:ascii="Garamond" w:hAnsi="Garamond"/>
          <w:sz w:val="24"/>
          <w:szCs w:val="24"/>
        </w:rPr>
      </w:pPr>
      <w:r>
        <w:rPr>
          <w:rFonts w:ascii="Garamond" w:hAnsi="Garamond"/>
          <w:sz w:val="24"/>
          <w:szCs w:val="24"/>
        </w:rPr>
        <w:t xml:space="preserve">Mapa de humedad a partir de la caracterización hidrológica de la zona. Este mapa es una propuesta que se realizó a la metodología, con el fin de espacializar la variable humedad a partir de las características topográficas de la zona. </w:t>
      </w:r>
    </w:p>
    <w:p w:rsidR="003332BE" w:rsidRDefault="003332BE" w:rsidP="003332BE">
      <w:pPr>
        <w:spacing w:before="120" w:after="0"/>
        <w:ind w:left="284"/>
        <w:jc w:val="both"/>
        <w:rPr>
          <w:rFonts w:ascii="Garamond" w:hAnsi="Garamond"/>
          <w:sz w:val="24"/>
          <w:szCs w:val="24"/>
        </w:rPr>
      </w:pPr>
    </w:p>
    <w:p w:rsidR="003332BE" w:rsidRDefault="003332BE" w:rsidP="003332BE">
      <w:pPr>
        <w:spacing w:after="0" w:line="240" w:lineRule="auto"/>
        <w:ind w:left="284"/>
        <w:jc w:val="both"/>
        <w:rPr>
          <w:rFonts w:ascii="Garamond" w:hAnsi="Garamond"/>
          <w:sz w:val="24"/>
          <w:szCs w:val="24"/>
        </w:rPr>
      </w:pPr>
      <w:r w:rsidRPr="00A754A8">
        <w:rPr>
          <w:rFonts w:ascii="Garamond" w:hAnsi="Garamond"/>
          <w:b/>
          <w:sz w:val="24"/>
          <w:szCs w:val="24"/>
        </w:rPr>
        <w:t>Tercera etapa.</w:t>
      </w:r>
      <w:r w:rsidRPr="00A754A8">
        <w:rPr>
          <w:rFonts w:ascii="Garamond" w:hAnsi="Garamond"/>
          <w:sz w:val="24"/>
          <w:szCs w:val="24"/>
        </w:rPr>
        <w:t xml:space="preserve"> </w:t>
      </w:r>
    </w:p>
    <w:p w:rsidR="003332BE" w:rsidRPr="005D6298" w:rsidRDefault="003332BE" w:rsidP="003332BE">
      <w:pPr>
        <w:spacing w:before="240" w:after="0"/>
        <w:jc w:val="both"/>
        <w:rPr>
          <w:rFonts w:ascii="Garamond" w:hAnsi="Garamond" w:cs="Footlight MT Light"/>
          <w:sz w:val="24"/>
          <w:szCs w:val="24"/>
        </w:rPr>
      </w:pPr>
      <w:r w:rsidRPr="005D6298">
        <w:rPr>
          <w:rFonts w:ascii="Garamond" w:hAnsi="Garamond" w:cs="Footlight MT Light"/>
          <w:sz w:val="24"/>
          <w:szCs w:val="24"/>
        </w:rPr>
        <w:t xml:space="preserve">Corresponde con la elaboración del mapa de inventario de deslizamientos históricos, a partir de los mapas de percepción de riesgo, </w:t>
      </w:r>
      <w:r w:rsidR="0005627A">
        <w:rPr>
          <w:rFonts w:ascii="Garamond" w:hAnsi="Garamond" w:cs="Footlight MT Light"/>
          <w:sz w:val="24"/>
          <w:szCs w:val="24"/>
        </w:rPr>
        <w:t xml:space="preserve">el levantamiento del inventario de riesgos, </w:t>
      </w:r>
      <w:r w:rsidRPr="005D6298">
        <w:rPr>
          <w:rFonts w:ascii="Garamond" w:hAnsi="Garamond" w:cs="Footlight MT Light"/>
          <w:sz w:val="24"/>
          <w:szCs w:val="24"/>
        </w:rPr>
        <w:t>de la información suministrada por la comunidad por medio de las entrevistas y de conversaciones informales, de  visitas de campo y de la interpretación de ortofotos e imágenes de satélite que cubren el área.</w:t>
      </w:r>
      <w:r>
        <w:rPr>
          <w:rFonts w:ascii="Garamond" w:hAnsi="Garamond" w:cs="Footlight MT Light"/>
          <w:sz w:val="24"/>
          <w:szCs w:val="24"/>
        </w:rPr>
        <w:t xml:space="preserve"> El mapa de inventario es considerado en este estudio como el principal instrumento para la validación de los escenarios de riesgo.</w:t>
      </w:r>
    </w:p>
    <w:p w:rsidR="003332BE" w:rsidRPr="00A754A8" w:rsidRDefault="003332BE" w:rsidP="003332BE">
      <w:pPr>
        <w:spacing w:after="0" w:line="240" w:lineRule="auto"/>
        <w:ind w:firstLine="284"/>
        <w:jc w:val="both"/>
        <w:rPr>
          <w:rFonts w:ascii="Garamond" w:hAnsi="Garamond"/>
          <w:sz w:val="24"/>
          <w:szCs w:val="24"/>
        </w:rPr>
      </w:pPr>
    </w:p>
    <w:p w:rsidR="003332BE" w:rsidRPr="00A754A8" w:rsidRDefault="003332BE" w:rsidP="003332BE">
      <w:pPr>
        <w:spacing w:after="0" w:line="240" w:lineRule="auto"/>
        <w:ind w:firstLine="284"/>
        <w:jc w:val="both"/>
        <w:rPr>
          <w:rFonts w:ascii="Garamond" w:hAnsi="Garamond"/>
          <w:b/>
          <w:sz w:val="24"/>
          <w:szCs w:val="24"/>
        </w:rPr>
      </w:pPr>
      <w:r>
        <w:rPr>
          <w:rFonts w:ascii="Garamond" w:hAnsi="Garamond"/>
          <w:b/>
          <w:sz w:val="24"/>
          <w:szCs w:val="24"/>
        </w:rPr>
        <w:t>Cuar</w:t>
      </w:r>
      <w:r w:rsidRPr="00A754A8">
        <w:rPr>
          <w:rFonts w:ascii="Garamond" w:hAnsi="Garamond"/>
          <w:b/>
          <w:sz w:val="24"/>
          <w:szCs w:val="24"/>
        </w:rPr>
        <w:t>ta etapa.</w:t>
      </w:r>
    </w:p>
    <w:p w:rsidR="003332BE" w:rsidRPr="005D6298" w:rsidRDefault="003332BE" w:rsidP="003332BE">
      <w:pPr>
        <w:spacing w:before="240" w:after="0"/>
        <w:jc w:val="both"/>
        <w:rPr>
          <w:rFonts w:ascii="Garamond" w:hAnsi="Garamond" w:cs="Footlight MT Light"/>
          <w:sz w:val="24"/>
          <w:szCs w:val="24"/>
        </w:rPr>
      </w:pPr>
      <w:r w:rsidRPr="005D6298">
        <w:rPr>
          <w:rFonts w:ascii="Garamond" w:hAnsi="Garamond" w:cs="Footlight MT Light"/>
          <w:sz w:val="24"/>
          <w:szCs w:val="24"/>
        </w:rPr>
        <w:t>Consistió en la ponderación de los “mapas parámetro” a partir de la aplicación del método heurístico, el cual consiste básicamente en la asignación de pesos a cada uno de los mapas a partir del criterio del “experto”. Es por esto, que la asignación de pesos se hizo en base a las observaciones hechas en campo y a la información suministrada por la comunidad en las entrevistas y en conversaciones informales.</w:t>
      </w:r>
    </w:p>
    <w:p w:rsidR="003332BE" w:rsidRDefault="003332BE" w:rsidP="003332BE">
      <w:pPr>
        <w:spacing w:after="0" w:line="240" w:lineRule="auto"/>
        <w:ind w:firstLine="284"/>
        <w:jc w:val="both"/>
        <w:rPr>
          <w:rFonts w:ascii="Garamond" w:hAnsi="Garamond"/>
          <w:b/>
          <w:sz w:val="24"/>
          <w:szCs w:val="24"/>
        </w:rPr>
      </w:pPr>
    </w:p>
    <w:p w:rsidR="003332BE" w:rsidRPr="00A754A8" w:rsidRDefault="003332BE" w:rsidP="003332BE">
      <w:pPr>
        <w:spacing w:after="0" w:line="240" w:lineRule="auto"/>
        <w:ind w:firstLine="284"/>
        <w:jc w:val="both"/>
        <w:rPr>
          <w:rFonts w:ascii="Garamond" w:hAnsi="Garamond"/>
          <w:b/>
          <w:sz w:val="24"/>
          <w:szCs w:val="24"/>
        </w:rPr>
      </w:pPr>
      <w:r w:rsidRPr="00A754A8">
        <w:rPr>
          <w:rFonts w:ascii="Garamond" w:hAnsi="Garamond"/>
          <w:b/>
          <w:sz w:val="24"/>
          <w:szCs w:val="24"/>
        </w:rPr>
        <w:t>Sexta etapa.</w:t>
      </w:r>
    </w:p>
    <w:p w:rsidR="003332BE" w:rsidRPr="005D6298" w:rsidRDefault="003332BE" w:rsidP="003332BE">
      <w:pPr>
        <w:spacing w:before="240" w:after="0"/>
        <w:jc w:val="both"/>
        <w:rPr>
          <w:rFonts w:ascii="Garamond" w:hAnsi="Garamond" w:cs="Footlight MT Light"/>
          <w:sz w:val="24"/>
          <w:szCs w:val="24"/>
        </w:rPr>
      </w:pPr>
      <w:r w:rsidRPr="005D6298">
        <w:rPr>
          <w:rFonts w:ascii="Garamond" w:hAnsi="Garamond" w:cs="Footlight MT Light"/>
          <w:sz w:val="24"/>
          <w:szCs w:val="24"/>
        </w:rPr>
        <w:t>En esta etapa se hizo el planteamiento de posibles escenarios. Es decir, a partir de la evaluación de diferentes combinaciones de “mapas parámetro”, se hizo la selección del mapa de susceptibilidad por deslizamiento más preciso para el área.</w:t>
      </w:r>
    </w:p>
    <w:p w:rsidR="003332BE" w:rsidRDefault="003332BE" w:rsidP="003332BE">
      <w:pPr>
        <w:spacing w:before="240" w:after="0"/>
        <w:jc w:val="both"/>
        <w:rPr>
          <w:rFonts w:ascii="Garamond" w:hAnsi="Garamond" w:cs="Footlight MT Light"/>
          <w:sz w:val="24"/>
          <w:szCs w:val="24"/>
        </w:rPr>
      </w:pPr>
      <w:r w:rsidRPr="005D6298">
        <w:rPr>
          <w:rFonts w:ascii="Garamond" w:hAnsi="Garamond" w:cs="Footlight MT Light"/>
          <w:sz w:val="24"/>
          <w:szCs w:val="24"/>
        </w:rPr>
        <w:t>E</w:t>
      </w:r>
      <w:r>
        <w:rPr>
          <w:rFonts w:ascii="Garamond" w:hAnsi="Garamond" w:cs="Footlight MT Light"/>
          <w:sz w:val="24"/>
          <w:szCs w:val="24"/>
        </w:rPr>
        <w:t xml:space="preserve">l análisis </w:t>
      </w:r>
      <w:r w:rsidRPr="005D6298">
        <w:rPr>
          <w:rFonts w:ascii="Garamond" w:hAnsi="Garamond" w:cs="Footlight MT Light"/>
          <w:sz w:val="24"/>
          <w:szCs w:val="24"/>
        </w:rPr>
        <w:t xml:space="preserve">conjunto de los mapas de susceptibilidad de amenazas </w:t>
      </w:r>
      <w:r>
        <w:rPr>
          <w:rFonts w:ascii="Garamond" w:hAnsi="Garamond" w:cs="Footlight MT Light"/>
          <w:sz w:val="24"/>
          <w:szCs w:val="24"/>
        </w:rPr>
        <w:t>y</w:t>
      </w:r>
      <w:r w:rsidRPr="005D6298">
        <w:rPr>
          <w:rFonts w:ascii="Garamond" w:hAnsi="Garamond" w:cs="Footlight MT Light"/>
          <w:sz w:val="24"/>
          <w:szCs w:val="24"/>
        </w:rPr>
        <w:t xml:space="preserve"> la evaluación de la vulnerabilidad física, teniendo en cuenta </w:t>
      </w:r>
      <w:r>
        <w:rPr>
          <w:rFonts w:ascii="Garamond" w:hAnsi="Garamond" w:cs="Footlight MT Light"/>
          <w:sz w:val="24"/>
          <w:szCs w:val="24"/>
        </w:rPr>
        <w:t>los diferentes escenarios de clima permitió plantear unos escenarios de riesgo por remoción en masa para el Municipio en condiciones normales y en condiciones del fenómeno de la niña.</w:t>
      </w:r>
    </w:p>
    <w:p w:rsidR="003332BE" w:rsidRPr="001951ED" w:rsidRDefault="003332BE" w:rsidP="003332BE">
      <w:pPr>
        <w:spacing w:before="240" w:after="0"/>
        <w:jc w:val="both"/>
        <w:rPr>
          <w:b/>
        </w:rPr>
      </w:pPr>
      <w:r>
        <w:rPr>
          <w:rFonts w:ascii="Garamond" w:hAnsi="Garamond" w:cs="Footlight MT Light"/>
          <w:sz w:val="24"/>
          <w:szCs w:val="24"/>
        </w:rPr>
        <w:t>Es importante mencionar que todo el procesamiento de datos se realizó en el software ILWIS, debido a las ventajas en precisión que ese maneja para la información en raster (como es el manejo que se le debe dar a la información temática para este tipo de estudios); las salidas gráficas se elaboraron en el software ARCGIS9.3.</w:t>
      </w:r>
    </w:p>
    <w:p w:rsidR="00BB50E2" w:rsidRPr="00882475" w:rsidRDefault="00882475" w:rsidP="00F623B9">
      <w:pPr>
        <w:pStyle w:val="Ttulo1"/>
        <w:numPr>
          <w:ilvl w:val="0"/>
          <w:numId w:val="8"/>
        </w:numPr>
        <w:jc w:val="center"/>
      </w:pPr>
      <w:bookmarkStart w:id="9" w:name="_Toc287944240"/>
      <w:r w:rsidRPr="00882475">
        <w:lastRenderedPageBreak/>
        <w:t>Evaluación de la información inicial base disponible para la elaboración de los estudios técnicos.</w:t>
      </w:r>
      <w:bookmarkEnd w:id="9"/>
    </w:p>
    <w:p w:rsidR="00BB50E2" w:rsidRDefault="00606E50" w:rsidP="00F623B9">
      <w:pPr>
        <w:pStyle w:val="Ttulo1"/>
        <w:numPr>
          <w:ilvl w:val="1"/>
          <w:numId w:val="8"/>
        </w:numPr>
        <w:rPr>
          <w:color w:val="17365D" w:themeColor="text2" w:themeShade="BF"/>
          <w:sz w:val="22"/>
          <w:szCs w:val="22"/>
        </w:rPr>
      </w:pPr>
      <w:bookmarkStart w:id="10" w:name="_Toc287944241"/>
      <w:r w:rsidRPr="00325DC1">
        <w:rPr>
          <w:color w:val="17365D" w:themeColor="text2" w:themeShade="BF"/>
          <w:sz w:val="22"/>
          <w:szCs w:val="22"/>
        </w:rPr>
        <w:t>Riesgos presentados en el Esquema de Ordenamiento Territorial EOT vigente en el Municipio</w:t>
      </w:r>
      <w:bookmarkEnd w:id="10"/>
    </w:p>
    <w:p w:rsidR="00325DC1" w:rsidRDefault="00325DC1" w:rsidP="00325DC1">
      <w:pPr>
        <w:spacing w:after="0" w:line="360" w:lineRule="auto"/>
        <w:ind w:firstLine="284"/>
        <w:jc w:val="both"/>
        <w:rPr>
          <w:rFonts w:ascii="Garamond" w:hAnsi="Garamond"/>
          <w:sz w:val="24"/>
          <w:szCs w:val="24"/>
        </w:rPr>
      </w:pPr>
    </w:p>
    <w:p w:rsidR="00325DC1" w:rsidRDefault="00325DC1" w:rsidP="006B08D7">
      <w:pPr>
        <w:spacing w:after="0"/>
        <w:ind w:firstLine="284"/>
        <w:jc w:val="both"/>
        <w:rPr>
          <w:rFonts w:ascii="Garamond" w:hAnsi="Garamond"/>
          <w:sz w:val="24"/>
          <w:szCs w:val="24"/>
        </w:rPr>
      </w:pPr>
      <w:r>
        <w:rPr>
          <w:rFonts w:ascii="Garamond" w:hAnsi="Garamond"/>
          <w:sz w:val="24"/>
          <w:szCs w:val="24"/>
        </w:rPr>
        <w:t>L</w:t>
      </w:r>
      <w:r w:rsidRPr="00F427A4">
        <w:rPr>
          <w:rFonts w:ascii="Garamond" w:hAnsi="Garamond"/>
          <w:sz w:val="24"/>
          <w:szCs w:val="24"/>
        </w:rPr>
        <w:t>a incorporación del riesgo en el ordenamiento territorial es necesaria para la construcción de municipios seguros y sostenibles, donde las opciones de desarrollo no se vean amenazadas por las características ambientales del territorio, sino por el contrario</w:t>
      </w:r>
      <w:r>
        <w:rPr>
          <w:rFonts w:ascii="Garamond" w:hAnsi="Garamond"/>
          <w:sz w:val="24"/>
          <w:szCs w:val="24"/>
        </w:rPr>
        <w:t>,</w:t>
      </w:r>
      <w:r w:rsidRPr="00F427A4">
        <w:rPr>
          <w:rFonts w:ascii="Garamond" w:hAnsi="Garamond"/>
          <w:sz w:val="24"/>
          <w:szCs w:val="24"/>
        </w:rPr>
        <w:t xml:space="preserve"> donde tales características pueden ayudar a su crecimiento económico y social</w:t>
      </w:r>
      <w:r>
        <w:rPr>
          <w:rFonts w:ascii="Garamond" w:hAnsi="Garamond"/>
          <w:sz w:val="24"/>
          <w:szCs w:val="24"/>
        </w:rPr>
        <w:t xml:space="preserve"> (MAVDT, 2005)</w:t>
      </w:r>
      <w:r w:rsidRPr="00F427A4">
        <w:rPr>
          <w:rFonts w:ascii="Garamond" w:hAnsi="Garamond"/>
          <w:sz w:val="24"/>
          <w:szCs w:val="24"/>
        </w:rPr>
        <w:t>.</w:t>
      </w:r>
    </w:p>
    <w:p w:rsidR="00D83DD2" w:rsidRDefault="00D83DD2" w:rsidP="006B08D7">
      <w:pPr>
        <w:spacing w:after="0"/>
        <w:ind w:firstLine="284"/>
        <w:jc w:val="both"/>
        <w:rPr>
          <w:rFonts w:ascii="Garamond" w:hAnsi="Garamond"/>
          <w:sz w:val="24"/>
          <w:szCs w:val="24"/>
        </w:rPr>
      </w:pPr>
    </w:p>
    <w:p w:rsidR="00325DC1" w:rsidRDefault="00325DC1" w:rsidP="006B08D7">
      <w:pPr>
        <w:spacing w:after="0"/>
        <w:ind w:firstLine="284"/>
        <w:jc w:val="both"/>
        <w:rPr>
          <w:rFonts w:ascii="Garamond" w:hAnsi="Garamond"/>
          <w:sz w:val="24"/>
          <w:szCs w:val="24"/>
        </w:rPr>
      </w:pPr>
      <w:r>
        <w:rPr>
          <w:rFonts w:ascii="Garamond" w:hAnsi="Garamond"/>
          <w:sz w:val="24"/>
          <w:szCs w:val="24"/>
        </w:rPr>
        <w:t>Las amenazas naturales por sí solas no ocasionan ningún desastre, lo que genera un desastre es la combinación de una población o comunidad expuesta, vulnerable y mal preparada con una amenaza natural. Por lo tanto, el cambio climático incidirá en el riesgo de desastres de dos maneras distintas; primero, a través de un aumento probable de las amenazas de origen climático; y segundo, mediante un aumento de la vulnerabilidad de las comunidades frente a las amenazas naturales, en particular debido a la degradación de los ecosistemas, una menor disponibilidad de agua y de alimentos, y cambios en los medios de sustento. (EIRD, 2008)</w:t>
      </w:r>
    </w:p>
    <w:p w:rsidR="006B08D7" w:rsidRDefault="006B08D7" w:rsidP="006B08D7">
      <w:pPr>
        <w:spacing w:after="0"/>
        <w:ind w:firstLine="284"/>
        <w:jc w:val="both"/>
        <w:rPr>
          <w:rFonts w:ascii="Garamond" w:hAnsi="Garamond"/>
          <w:sz w:val="24"/>
          <w:szCs w:val="24"/>
        </w:rPr>
      </w:pPr>
    </w:p>
    <w:p w:rsidR="00325DC1" w:rsidRDefault="00325DC1" w:rsidP="006B08D7">
      <w:pPr>
        <w:spacing w:after="0"/>
        <w:ind w:firstLine="284"/>
        <w:jc w:val="both"/>
        <w:rPr>
          <w:rFonts w:ascii="Garamond" w:hAnsi="Garamond"/>
          <w:sz w:val="24"/>
          <w:szCs w:val="24"/>
        </w:rPr>
      </w:pPr>
      <w:r>
        <w:rPr>
          <w:rFonts w:ascii="Garamond" w:hAnsi="Garamond"/>
          <w:sz w:val="24"/>
          <w:szCs w:val="24"/>
        </w:rPr>
        <w:t>Bajo estas premisas, el Programa Conjunto de Integración de Ecosistemas y Adaptación al Cambio Climático durante el</w:t>
      </w:r>
      <w:r w:rsidRPr="005B542F">
        <w:rPr>
          <w:rFonts w:ascii="Garamond" w:hAnsi="Garamond"/>
          <w:sz w:val="24"/>
          <w:szCs w:val="24"/>
        </w:rPr>
        <w:t xml:space="preserve"> proceso orientado a conocer la vulnerabilidad de los impactos del Cambio Climático y sus implicaciones para el municipio de Puracé a nivel territorial y poblacional,</w:t>
      </w:r>
      <w:r>
        <w:rPr>
          <w:rFonts w:ascii="Garamond" w:hAnsi="Garamond"/>
          <w:sz w:val="24"/>
          <w:szCs w:val="24"/>
        </w:rPr>
        <w:t xml:space="preserve">  identificó </w:t>
      </w:r>
      <w:r w:rsidRPr="005B542F">
        <w:rPr>
          <w:rFonts w:ascii="Garamond" w:hAnsi="Garamond"/>
          <w:sz w:val="24"/>
          <w:szCs w:val="24"/>
        </w:rPr>
        <w:t>la necesidad de adelantar la incorporación de los impactos del cambio climático y de los riesgos para los asentamientos y actividades humanas en los procesos de planificación territorial</w:t>
      </w:r>
      <w:r>
        <w:rPr>
          <w:rFonts w:ascii="Garamond" w:hAnsi="Garamond"/>
          <w:sz w:val="24"/>
          <w:szCs w:val="24"/>
        </w:rPr>
        <w:t>; por lo que</w:t>
      </w:r>
      <w:r w:rsidRPr="005B542F">
        <w:rPr>
          <w:rFonts w:ascii="Garamond" w:hAnsi="Garamond"/>
          <w:sz w:val="24"/>
          <w:szCs w:val="24"/>
        </w:rPr>
        <w:t xml:space="preserve"> </w:t>
      </w:r>
      <w:r>
        <w:rPr>
          <w:rFonts w:ascii="Garamond" w:hAnsi="Garamond"/>
          <w:sz w:val="24"/>
          <w:szCs w:val="24"/>
        </w:rPr>
        <w:t>dentro de sus actividades propuso “apoyar la incorporación del riesgo y los lineamientos de adaptación al cambio climático en los EOT”, con los siguientes objetivos:</w:t>
      </w:r>
    </w:p>
    <w:p w:rsidR="00325DC1" w:rsidRDefault="00325DC1" w:rsidP="006B08D7">
      <w:pPr>
        <w:numPr>
          <w:ilvl w:val="0"/>
          <w:numId w:val="1"/>
        </w:numPr>
        <w:spacing w:after="0"/>
        <w:jc w:val="both"/>
        <w:rPr>
          <w:rFonts w:ascii="Garamond" w:hAnsi="Garamond"/>
          <w:sz w:val="24"/>
          <w:szCs w:val="24"/>
        </w:rPr>
      </w:pPr>
      <w:r>
        <w:rPr>
          <w:rFonts w:ascii="Garamond" w:hAnsi="Garamond"/>
          <w:sz w:val="24"/>
          <w:szCs w:val="24"/>
        </w:rPr>
        <w:t xml:space="preserve">Fortalecer la capacidad local para adelantar los procesos de planificación del desarrollo, sectorial y territorial para reducir la vulnerabilidad ante fenómenos naturales adversos. </w:t>
      </w:r>
    </w:p>
    <w:p w:rsidR="00325DC1" w:rsidRDefault="00325DC1" w:rsidP="006B08D7">
      <w:pPr>
        <w:numPr>
          <w:ilvl w:val="0"/>
          <w:numId w:val="1"/>
        </w:numPr>
        <w:spacing w:after="0"/>
        <w:jc w:val="both"/>
        <w:rPr>
          <w:rFonts w:ascii="Garamond" w:hAnsi="Garamond"/>
          <w:sz w:val="24"/>
          <w:szCs w:val="24"/>
        </w:rPr>
      </w:pPr>
      <w:r>
        <w:rPr>
          <w:rFonts w:ascii="Garamond" w:hAnsi="Garamond"/>
          <w:sz w:val="24"/>
          <w:szCs w:val="24"/>
        </w:rPr>
        <w:t xml:space="preserve">Mejorar </w:t>
      </w:r>
      <w:r w:rsidRPr="005B542F">
        <w:rPr>
          <w:rFonts w:ascii="Garamond" w:hAnsi="Garamond"/>
          <w:sz w:val="24"/>
          <w:szCs w:val="24"/>
        </w:rPr>
        <w:t xml:space="preserve">el conocimiento, monitoreo, análisis y evaluación de las amenazas, la vulnerabilidad y el riesgo </w:t>
      </w:r>
      <w:r>
        <w:rPr>
          <w:rFonts w:ascii="Garamond" w:hAnsi="Garamond"/>
          <w:sz w:val="24"/>
          <w:szCs w:val="24"/>
        </w:rPr>
        <w:t>en el marco de los impactos del cambio climático a nivel local sobre el territorio, de manera articulada con el fortalecimiento de las políticas públicas enfocadas a la prevención, y a aumentar la capacidad de respuesta de las comunidades.</w:t>
      </w:r>
    </w:p>
    <w:p w:rsidR="00325DC1" w:rsidRDefault="00325DC1" w:rsidP="006B08D7">
      <w:pPr>
        <w:numPr>
          <w:ilvl w:val="0"/>
          <w:numId w:val="1"/>
        </w:numPr>
        <w:spacing w:after="0"/>
        <w:jc w:val="both"/>
        <w:rPr>
          <w:rFonts w:ascii="Garamond" w:hAnsi="Garamond"/>
          <w:sz w:val="24"/>
          <w:szCs w:val="24"/>
        </w:rPr>
      </w:pPr>
      <w:r>
        <w:rPr>
          <w:rFonts w:ascii="Garamond" w:hAnsi="Garamond"/>
          <w:sz w:val="24"/>
          <w:szCs w:val="24"/>
        </w:rPr>
        <w:t>M</w:t>
      </w:r>
      <w:r w:rsidRPr="005B542F">
        <w:rPr>
          <w:rFonts w:ascii="Garamond" w:hAnsi="Garamond"/>
          <w:sz w:val="24"/>
          <w:szCs w:val="24"/>
        </w:rPr>
        <w:t>ejorar</w:t>
      </w:r>
      <w:r>
        <w:rPr>
          <w:rFonts w:ascii="Garamond" w:hAnsi="Garamond"/>
          <w:sz w:val="24"/>
          <w:szCs w:val="24"/>
        </w:rPr>
        <w:t xml:space="preserve"> la información sobre riesgos del municipio de Puracé </w:t>
      </w:r>
      <w:r w:rsidRPr="005B542F">
        <w:rPr>
          <w:rFonts w:ascii="Garamond" w:hAnsi="Garamond"/>
          <w:sz w:val="24"/>
          <w:szCs w:val="24"/>
        </w:rPr>
        <w:t xml:space="preserve">y su divulgación. </w:t>
      </w:r>
    </w:p>
    <w:p w:rsidR="00325DC1" w:rsidRDefault="006B08D7" w:rsidP="00F623B9">
      <w:pPr>
        <w:numPr>
          <w:ilvl w:val="0"/>
          <w:numId w:val="1"/>
        </w:numPr>
        <w:spacing w:after="0"/>
        <w:jc w:val="both"/>
        <w:rPr>
          <w:rFonts w:ascii="Garamond" w:hAnsi="Garamond"/>
          <w:sz w:val="24"/>
          <w:szCs w:val="24"/>
        </w:rPr>
      </w:pPr>
      <w:r>
        <w:rPr>
          <w:rFonts w:ascii="Garamond" w:hAnsi="Garamond"/>
          <w:sz w:val="24"/>
          <w:szCs w:val="24"/>
        </w:rPr>
        <w:t xml:space="preserve">Aportar de </w:t>
      </w:r>
      <w:r w:rsidR="00325DC1" w:rsidRPr="005B542F">
        <w:rPr>
          <w:rFonts w:ascii="Garamond" w:hAnsi="Garamond"/>
          <w:sz w:val="24"/>
          <w:szCs w:val="24"/>
        </w:rPr>
        <w:t xml:space="preserve">manera concertada </w:t>
      </w:r>
      <w:r>
        <w:rPr>
          <w:rFonts w:ascii="Garamond" w:hAnsi="Garamond"/>
          <w:sz w:val="24"/>
          <w:szCs w:val="24"/>
        </w:rPr>
        <w:t xml:space="preserve">recomendaciones de </w:t>
      </w:r>
      <w:r w:rsidR="00325DC1" w:rsidRPr="005B542F">
        <w:rPr>
          <w:rFonts w:ascii="Garamond" w:hAnsi="Garamond"/>
          <w:sz w:val="24"/>
          <w:szCs w:val="24"/>
        </w:rPr>
        <w:t xml:space="preserve">acciones de prevención del riesgo y </w:t>
      </w:r>
      <w:r>
        <w:rPr>
          <w:rFonts w:ascii="Garamond" w:hAnsi="Garamond"/>
          <w:sz w:val="24"/>
          <w:szCs w:val="24"/>
        </w:rPr>
        <w:t>de</w:t>
      </w:r>
      <w:r w:rsidR="00325DC1" w:rsidRPr="005B542F">
        <w:rPr>
          <w:rFonts w:ascii="Garamond" w:hAnsi="Garamond"/>
          <w:sz w:val="24"/>
          <w:szCs w:val="24"/>
        </w:rPr>
        <w:t xml:space="preserve"> adaptación al cambio climático </w:t>
      </w:r>
      <w:r>
        <w:rPr>
          <w:rFonts w:ascii="Garamond" w:hAnsi="Garamond"/>
          <w:sz w:val="24"/>
          <w:szCs w:val="24"/>
        </w:rPr>
        <w:t xml:space="preserve">a ser </w:t>
      </w:r>
      <w:r w:rsidR="00325DC1" w:rsidRPr="005B542F">
        <w:rPr>
          <w:rFonts w:ascii="Garamond" w:hAnsi="Garamond"/>
          <w:sz w:val="24"/>
          <w:szCs w:val="24"/>
        </w:rPr>
        <w:t>incorpora</w:t>
      </w:r>
      <w:r>
        <w:rPr>
          <w:rFonts w:ascii="Garamond" w:hAnsi="Garamond"/>
          <w:sz w:val="24"/>
          <w:szCs w:val="24"/>
        </w:rPr>
        <w:t>das</w:t>
      </w:r>
      <w:r w:rsidR="00325DC1" w:rsidRPr="005B542F">
        <w:rPr>
          <w:rFonts w:ascii="Garamond" w:hAnsi="Garamond"/>
          <w:sz w:val="24"/>
          <w:szCs w:val="24"/>
        </w:rPr>
        <w:t xml:space="preserve"> </w:t>
      </w:r>
      <w:r>
        <w:rPr>
          <w:rFonts w:ascii="Garamond" w:hAnsi="Garamond"/>
          <w:sz w:val="24"/>
          <w:szCs w:val="24"/>
        </w:rPr>
        <w:t xml:space="preserve">por el municipio </w:t>
      </w:r>
      <w:r w:rsidR="00325DC1" w:rsidRPr="005B542F">
        <w:rPr>
          <w:rFonts w:ascii="Garamond" w:hAnsi="Garamond"/>
          <w:sz w:val="24"/>
          <w:szCs w:val="24"/>
        </w:rPr>
        <w:t xml:space="preserve">en el proceso de </w:t>
      </w:r>
      <w:r w:rsidR="00325DC1" w:rsidRPr="005B542F">
        <w:rPr>
          <w:rFonts w:ascii="Garamond" w:hAnsi="Garamond"/>
          <w:sz w:val="24"/>
          <w:szCs w:val="24"/>
        </w:rPr>
        <w:lastRenderedPageBreak/>
        <w:t xml:space="preserve">revisión y ajuste del </w:t>
      </w:r>
      <w:r w:rsidR="00325DC1">
        <w:rPr>
          <w:rFonts w:ascii="Garamond" w:hAnsi="Garamond"/>
          <w:sz w:val="24"/>
          <w:szCs w:val="24"/>
        </w:rPr>
        <w:t>EOT de acuerdo con los lineamientos y decretos reglamentarios de la ley 388 de 1997</w:t>
      </w:r>
      <w:r w:rsidR="00325DC1" w:rsidRPr="005B542F">
        <w:rPr>
          <w:rFonts w:ascii="Garamond" w:hAnsi="Garamond"/>
          <w:sz w:val="24"/>
          <w:szCs w:val="24"/>
        </w:rPr>
        <w:t>.</w:t>
      </w:r>
    </w:p>
    <w:p w:rsidR="00325DC1" w:rsidRDefault="00325DC1" w:rsidP="00D83DD2">
      <w:pPr>
        <w:spacing w:after="0"/>
        <w:ind w:firstLine="284"/>
        <w:jc w:val="both"/>
        <w:rPr>
          <w:rFonts w:ascii="Garamond" w:hAnsi="Garamond"/>
          <w:sz w:val="24"/>
          <w:szCs w:val="24"/>
        </w:rPr>
      </w:pPr>
    </w:p>
    <w:p w:rsidR="00325DC1" w:rsidRDefault="00325DC1" w:rsidP="00D83DD2">
      <w:pPr>
        <w:spacing w:after="0"/>
        <w:ind w:firstLine="284"/>
        <w:jc w:val="both"/>
        <w:rPr>
          <w:rFonts w:ascii="Garamond" w:hAnsi="Garamond"/>
          <w:sz w:val="24"/>
          <w:szCs w:val="24"/>
        </w:rPr>
      </w:pPr>
      <w:r>
        <w:rPr>
          <w:rFonts w:ascii="Garamond" w:hAnsi="Garamond"/>
          <w:sz w:val="24"/>
          <w:szCs w:val="24"/>
        </w:rPr>
        <w:t xml:space="preserve">De este modo, el conocimiento de los riesgos del municipio no solo busca cumplir con las exigencias normativas, sino iniciar un proceso de gestión del riesgo, </w:t>
      </w:r>
      <w:r w:rsidR="00C21A24">
        <w:rPr>
          <w:rFonts w:ascii="Garamond" w:hAnsi="Garamond"/>
          <w:sz w:val="24"/>
          <w:szCs w:val="24"/>
        </w:rPr>
        <w:t xml:space="preserve">más allá de </w:t>
      </w:r>
      <w:r>
        <w:rPr>
          <w:rFonts w:ascii="Garamond" w:hAnsi="Garamond"/>
          <w:sz w:val="24"/>
          <w:szCs w:val="24"/>
        </w:rPr>
        <w:t xml:space="preserve">la atención </w:t>
      </w:r>
      <w:r w:rsidR="00C21A24">
        <w:rPr>
          <w:rFonts w:ascii="Garamond" w:hAnsi="Garamond"/>
          <w:sz w:val="24"/>
          <w:szCs w:val="24"/>
        </w:rPr>
        <w:t xml:space="preserve">exclusiva </w:t>
      </w:r>
      <w:r>
        <w:rPr>
          <w:rFonts w:ascii="Garamond" w:hAnsi="Garamond"/>
          <w:sz w:val="24"/>
          <w:szCs w:val="24"/>
        </w:rPr>
        <w:t>a las emergencias ocurridas.</w:t>
      </w:r>
    </w:p>
    <w:p w:rsidR="00D83DD2" w:rsidRDefault="00D83DD2" w:rsidP="00D83DD2">
      <w:pPr>
        <w:spacing w:after="0"/>
        <w:ind w:firstLine="284"/>
        <w:jc w:val="both"/>
        <w:rPr>
          <w:rFonts w:ascii="Garamond" w:hAnsi="Garamond"/>
          <w:sz w:val="24"/>
          <w:szCs w:val="24"/>
        </w:rPr>
      </w:pPr>
    </w:p>
    <w:p w:rsidR="00325DC1" w:rsidRDefault="00325DC1" w:rsidP="00D83DD2">
      <w:pPr>
        <w:spacing w:after="0"/>
        <w:ind w:firstLine="284"/>
        <w:jc w:val="both"/>
        <w:rPr>
          <w:rFonts w:ascii="Garamond" w:hAnsi="Garamond"/>
          <w:sz w:val="24"/>
          <w:szCs w:val="24"/>
        </w:rPr>
      </w:pPr>
      <w:r>
        <w:rPr>
          <w:rFonts w:ascii="Garamond" w:hAnsi="Garamond"/>
          <w:sz w:val="24"/>
          <w:szCs w:val="24"/>
        </w:rPr>
        <w:t xml:space="preserve">Con el fin de evaluar el contexto local para la incorporación del componente de riesgo </w:t>
      </w:r>
      <w:r w:rsidR="00B37B48">
        <w:rPr>
          <w:rFonts w:ascii="Garamond" w:hAnsi="Garamond"/>
          <w:sz w:val="24"/>
          <w:szCs w:val="24"/>
        </w:rPr>
        <w:t>instrumentos de planificación</w:t>
      </w:r>
      <w:r>
        <w:rPr>
          <w:rFonts w:ascii="Garamond" w:hAnsi="Garamond"/>
          <w:sz w:val="24"/>
          <w:szCs w:val="24"/>
        </w:rPr>
        <w:t>, se parte de la revisión de la información elaborada para el EOT Vigente (adoptado en el año 2001), del plan de acción para orientar esta incorporación y del expediente municipal de Puracé</w:t>
      </w:r>
      <w:r w:rsidR="006B08D7">
        <w:rPr>
          <w:rFonts w:ascii="Garamond" w:hAnsi="Garamond"/>
          <w:sz w:val="24"/>
          <w:szCs w:val="24"/>
        </w:rPr>
        <w:t>, elaborado por el Ministerio de Ambiente, Vivienda y Desarrollo Territorial en el año 2007</w:t>
      </w:r>
      <w:r>
        <w:rPr>
          <w:rFonts w:ascii="Garamond" w:hAnsi="Garamond"/>
          <w:sz w:val="24"/>
          <w:szCs w:val="24"/>
        </w:rPr>
        <w:t>.</w:t>
      </w:r>
    </w:p>
    <w:p w:rsidR="00D83DD2" w:rsidRDefault="00D83DD2" w:rsidP="00D83DD2">
      <w:pPr>
        <w:spacing w:after="0"/>
        <w:ind w:firstLine="284"/>
        <w:jc w:val="both"/>
        <w:rPr>
          <w:rFonts w:ascii="Garamond" w:hAnsi="Garamond"/>
          <w:sz w:val="24"/>
          <w:szCs w:val="24"/>
        </w:rPr>
      </w:pPr>
    </w:p>
    <w:p w:rsidR="00325DC1" w:rsidRDefault="00325DC1" w:rsidP="00D83DD2">
      <w:pPr>
        <w:spacing w:after="0"/>
        <w:ind w:firstLine="284"/>
        <w:jc w:val="both"/>
        <w:rPr>
          <w:rFonts w:ascii="Garamond" w:hAnsi="Garamond"/>
          <w:sz w:val="24"/>
          <w:szCs w:val="24"/>
        </w:rPr>
      </w:pPr>
      <w:r>
        <w:rPr>
          <w:rFonts w:ascii="Garamond" w:hAnsi="Garamond"/>
          <w:sz w:val="24"/>
          <w:szCs w:val="24"/>
        </w:rPr>
        <w:t xml:space="preserve">Asimismo, teniendo en cuenta que para la comunidad de Puracé el proceso de </w:t>
      </w:r>
      <w:r w:rsidR="00235AFB">
        <w:rPr>
          <w:rFonts w:ascii="Garamond" w:hAnsi="Garamond"/>
          <w:sz w:val="24"/>
          <w:szCs w:val="24"/>
        </w:rPr>
        <w:t>“</w:t>
      </w:r>
      <w:r>
        <w:rPr>
          <w:rFonts w:ascii="Garamond" w:hAnsi="Garamond"/>
          <w:sz w:val="24"/>
          <w:szCs w:val="24"/>
        </w:rPr>
        <w:t>ordenarse</w:t>
      </w:r>
      <w:r w:rsidR="00235AFB">
        <w:rPr>
          <w:rFonts w:ascii="Garamond" w:hAnsi="Garamond"/>
          <w:sz w:val="24"/>
          <w:szCs w:val="24"/>
        </w:rPr>
        <w:t>”</w:t>
      </w:r>
      <w:r>
        <w:rPr>
          <w:rFonts w:ascii="Garamond" w:hAnsi="Garamond"/>
          <w:sz w:val="24"/>
          <w:szCs w:val="24"/>
        </w:rPr>
        <w:t xml:space="preserve"> al territorio busca proteger los derechos y la salud de la madre tierra en pro del buen vivir; es necesario resaltar que iniciar un proceso de gestión de riesgo en el municipio se constituye una oportunidad para fortalecer también otros instrumentos políticos como los planes de vida y fortalecer la capacidad técnica y organizativa de la comunidad.</w:t>
      </w:r>
    </w:p>
    <w:p w:rsidR="00D83DD2" w:rsidRDefault="00D83DD2" w:rsidP="00D83DD2">
      <w:pPr>
        <w:spacing w:after="0"/>
        <w:ind w:firstLine="284"/>
        <w:jc w:val="both"/>
        <w:rPr>
          <w:rFonts w:ascii="Garamond" w:hAnsi="Garamond"/>
          <w:sz w:val="24"/>
          <w:szCs w:val="24"/>
        </w:rPr>
      </w:pPr>
    </w:p>
    <w:p w:rsidR="00325DC1" w:rsidRDefault="00325DC1" w:rsidP="00D83DD2">
      <w:pPr>
        <w:spacing w:after="0"/>
        <w:ind w:firstLine="284"/>
        <w:jc w:val="both"/>
        <w:rPr>
          <w:rFonts w:ascii="Garamond" w:hAnsi="Garamond"/>
          <w:sz w:val="24"/>
          <w:szCs w:val="24"/>
        </w:rPr>
      </w:pPr>
      <w:r>
        <w:rPr>
          <w:rFonts w:ascii="Garamond" w:hAnsi="Garamond"/>
          <w:sz w:val="24"/>
          <w:szCs w:val="24"/>
        </w:rPr>
        <w:t>Las tareas de reducción del riesgo parten de una adecuada zonificación de las amenazas existentes en el municipio, la cual debe ser considerada como una de las actividades realizadas con mayor precisión, con el fin de garantizar un producto de calidad, y útil para la toma de decisiones. El mapa de zonificación de amenazas,  además de definir escenarios de riesgos que faciliten la toma acertada de decisiones en los procesos de ordenamiento territorial, se debe constituir como una herramienta para que la comunidad complemente con apoyo técnico el conocimiento de su territorio.</w:t>
      </w:r>
    </w:p>
    <w:p w:rsidR="00D83DD2" w:rsidRDefault="00D83DD2" w:rsidP="00D83DD2">
      <w:pPr>
        <w:spacing w:after="0"/>
        <w:ind w:firstLine="284"/>
        <w:jc w:val="both"/>
        <w:rPr>
          <w:rFonts w:ascii="Garamond" w:hAnsi="Garamond"/>
          <w:sz w:val="24"/>
          <w:szCs w:val="24"/>
        </w:rPr>
      </w:pPr>
    </w:p>
    <w:p w:rsidR="00325DC1" w:rsidRDefault="00505EBE" w:rsidP="00D83DD2">
      <w:pPr>
        <w:spacing w:after="0"/>
        <w:ind w:firstLine="284"/>
        <w:jc w:val="both"/>
        <w:rPr>
          <w:rFonts w:ascii="Garamond" w:hAnsi="Garamond"/>
          <w:sz w:val="24"/>
          <w:szCs w:val="24"/>
        </w:rPr>
      </w:pPr>
      <w:r>
        <w:rPr>
          <w:rFonts w:ascii="Garamond" w:hAnsi="Garamond"/>
          <w:sz w:val="24"/>
          <w:szCs w:val="24"/>
        </w:rPr>
        <w:t>Bajo este enfoque y metodología, se obtuvó</w:t>
      </w:r>
      <w:r w:rsidR="00325DC1">
        <w:rPr>
          <w:rFonts w:ascii="Garamond" w:hAnsi="Garamond"/>
          <w:sz w:val="24"/>
          <w:szCs w:val="24"/>
        </w:rPr>
        <w:t xml:space="preserve"> </w:t>
      </w:r>
      <w:r>
        <w:rPr>
          <w:rFonts w:ascii="Garamond" w:hAnsi="Garamond"/>
          <w:sz w:val="24"/>
          <w:szCs w:val="24"/>
        </w:rPr>
        <w:t>un primer diagnóstico, que se presenta</w:t>
      </w:r>
      <w:r w:rsidR="00325DC1">
        <w:rPr>
          <w:rFonts w:ascii="Garamond" w:hAnsi="Garamond"/>
          <w:sz w:val="24"/>
          <w:szCs w:val="24"/>
        </w:rPr>
        <w:t xml:space="preserve"> a continuación:</w:t>
      </w:r>
    </w:p>
    <w:p w:rsidR="00325DC1" w:rsidRDefault="00325DC1" w:rsidP="00D83DD2">
      <w:pPr>
        <w:spacing w:after="0"/>
        <w:ind w:firstLine="284"/>
        <w:jc w:val="both"/>
        <w:rPr>
          <w:rFonts w:ascii="Garamond" w:hAnsi="Garamond"/>
          <w:sz w:val="24"/>
          <w:szCs w:val="24"/>
        </w:rPr>
      </w:pPr>
    </w:p>
    <w:p w:rsidR="00325DC1" w:rsidRPr="00F81897" w:rsidRDefault="00325DC1" w:rsidP="00D83DD2">
      <w:pPr>
        <w:spacing w:after="0"/>
        <w:ind w:firstLine="284"/>
        <w:jc w:val="both"/>
        <w:rPr>
          <w:rFonts w:ascii="Garamond" w:hAnsi="Garamond"/>
          <w:sz w:val="24"/>
          <w:szCs w:val="24"/>
          <w:u w:val="single"/>
        </w:rPr>
      </w:pPr>
      <w:r w:rsidRPr="00F81897">
        <w:rPr>
          <w:rFonts w:ascii="Garamond" w:hAnsi="Garamond"/>
          <w:sz w:val="24"/>
          <w:szCs w:val="24"/>
          <w:u w:val="single"/>
        </w:rPr>
        <w:t xml:space="preserve">Acerca de la información general de riesgos </w:t>
      </w:r>
      <w:r>
        <w:rPr>
          <w:rFonts w:ascii="Garamond" w:hAnsi="Garamond"/>
          <w:sz w:val="24"/>
          <w:szCs w:val="24"/>
          <w:u w:val="single"/>
        </w:rPr>
        <w:t xml:space="preserve">presentada </w:t>
      </w:r>
      <w:r w:rsidRPr="00F81897">
        <w:rPr>
          <w:rFonts w:ascii="Garamond" w:hAnsi="Garamond"/>
          <w:sz w:val="24"/>
          <w:szCs w:val="24"/>
          <w:u w:val="single"/>
        </w:rPr>
        <w:t xml:space="preserve">en el </w:t>
      </w:r>
      <w:r>
        <w:rPr>
          <w:rFonts w:ascii="Garamond" w:hAnsi="Garamond"/>
          <w:sz w:val="24"/>
          <w:szCs w:val="24"/>
          <w:u w:val="single"/>
        </w:rPr>
        <w:t xml:space="preserve">actual </w:t>
      </w:r>
      <w:r w:rsidRPr="00F81897">
        <w:rPr>
          <w:rFonts w:ascii="Garamond" w:hAnsi="Garamond"/>
          <w:sz w:val="24"/>
          <w:szCs w:val="24"/>
          <w:u w:val="single"/>
        </w:rPr>
        <w:t>EOT:</w:t>
      </w:r>
    </w:p>
    <w:p w:rsidR="00325DC1" w:rsidRPr="00D83C00" w:rsidRDefault="00325DC1" w:rsidP="00F623B9">
      <w:pPr>
        <w:numPr>
          <w:ilvl w:val="0"/>
          <w:numId w:val="5"/>
        </w:numPr>
        <w:spacing w:after="0"/>
        <w:jc w:val="both"/>
        <w:rPr>
          <w:rFonts w:ascii="Garamond" w:hAnsi="Garamond"/>
          <w:sz w:val="24"/>
          <w:szCs w:val="24"/>
        </w:rPr>
      </w:pPr>
      <w:r>
        <w:rPr>
          <w:rFonts w:ascii="Garamond" w:hAnsi="Garamond"/>
          <w:sz w:val="24"/>
          <w:szCs w:val="24"/>
        </w:rPr>
        <w:t xml:space="preserve">De acuerdo con el MAVDT, pese a que en el EOT del municipio de Puracé se han identificado algunas viviendas a reubicar, no se definen zonas “seguras” para su reubicación. Esto indica, que más que un mapa de amenaza para el análisis de riesgo, el actual “mapa de zonificación de la susceptibilidad a amenazas naturales” es un mapa de ubicación de “puntos” y “zonas” que ya han sido afectadas por eventos. Un ejemplo de esto en el mapa es la susceptibilidad a amenaza por deslizamiento, en el que se identifican algunas coronas de deslizamientos del área; pero, no se zonifica y clasifica el </w:t>
      </w:r>
      <w:r>
        <w:rPr>
          <w:rFonts w:ascii="Garamond" w:hAnsi="Garamond"/>
          <w:sz w:val="24"/>
          <w:szCs w:val="24"/>
        </w:rPr>
        <w:lastRenderedPageBreak/>
        <w:t xml:space="preserve">territorio de acuerdo con la “probabilidad” de ocurrencia de un fenómeno, calculada a partir del análisis de unas variables físicas. </w:t>
      </w:r>
    </w:p>
    <w:p w:rsidR="00325DC1" w:rsidRDefault="00325DC1" w:rsidP="00F623B9">
      <w:pPr>
        <w:numPr>
          <w:ilvl w:val="0"/>
          <w:numId w:val="5"/>
        </w:numPr>
        <w:spacing w:after="0"/>
        <w:jc w:val="both"/>
        <w:rPr>
          <w:rFonts w:ascii="Garamond" w:hAnsi="Garamond"/>
          <w:sz w:val="24"/>
          <w:szCs w:val="24"/>
        </w:rPr>
      </w:pPr>
      <w:r w:rsidRPr="008A093C">
        <w:rPr>
          <w:rFonts w:ascii="Garamond" w:hAnsi="Garamond"/>
          <w:sz w:val="24"/>
          <w:szCs w:val="24"/>
        </w:rPr>
        <w:t xml:space="preserve">Pese a que se menciona dentro de los proyectos propuestos en el EOT la creación y el fortalecimiento del CLOPAD, se evidencia que éste </w:t>
      </w:r>
      <w:r w:rsidR="00505EBE">
        <w:rPr>
          <w:rFonts w:ascii="Garamond" w:hAnsi="Garamond"/>
          <w:sz w:val="24"/>
          <w:szCs w:val="24"/>
        </w:rPr>
        <w:t>aún tiene una dinámica formal y que requiere ser fortalecido</w:t>
      </w:r>
      <w:r>
        <w:rPr>
          <w:rFonts w:ascii="Garamond" w:hAnsi="Garamond"/>
          <w:sz w:val="24"/>
          <w:szCs w:val="24"/>
        </w:rPr>
        <w:t>.</w:t>
      </w:r>
    </w:p>
    <w:p w:rsidR="00325DC1" w:rsidRDefault="00325DC1" w:rsidP="00F623B9">
      <w:pPr>
        <w:numPr>
          <w:ilvl w:val="0"/>
          <w:numId w:val="5"/>
        </w:numPr>
        <w:spacing w:after="0"/>
        <w:jc w:val="both"/>
        <w:rPr>
          <w:rFonts w:ascii="Garamond" w:hAnsi="Garamond"/>
          <w:sz w:val="24"/>
          <w:szCs w:val="24"/>
        </w:rPr>
      </w:pPr>
      <w:r>
        <w:rPr>
          <w:rFonts w:ascii="Garamond" w:hAnsi="Garamond"/>
          <w:sz w:val="24"/>
          <w:szCs w:val="24"/>
        </w:rPr>
        <w:t xml:space="preserve">De acuerdo con el MAVDT, no existe una </w:t>
      </w:r>
      <w:r w:rsidRPr="008A093C">
        <w:rPr>
          <w:rFonts w:ascii="Garamond" w:hAnsi="Garamond"/>
          <w:sz w:val="24"/>
          <w:szCs w:val="24"/>
        </w:rPr>
        <w:t xml:space="preserve">cartografía </w:t>
      </w:r>
      <w:r>
        <w:rPr>
          <w:rFonts w:ascii="Garamond" w:hAnsi="Garamond"/>
          <w:sz w:val="24"/>
          <w:szCs w:val="24"/>
        </w:rPr>
        <w:t xml:space="preserve">de </w:t>
      </w:r>
      <w:r w:rsidRPr="008A093C">
        <w:rPr>
          <w:rFonts w:ascii="Garamond" w:hAnsi="Garamond"/>
          <w:sz w:val="24"/>
          <w:szCs w:val="24"/>
        </w:rPr>
        <w:t>las zonas de riesgo mit</w:t>
      </w:r>
      <w:r>
        <w:rPr>
          <w:rFonts w:ascii="Garamond" w:hAnsi="Garamond"/>
          <w:sz w:val="24"/>
          <w:szCs w:val="24"/>
        </w:rPr>
        <w:t>igable y no mitigable, ni en la cartografía especializada</w:t>
      </w:r>
      <w:r w:rsidRPr="008A093C">
        <w:rPr>
          <w:rFonts w:ascii="Garamond" w:hAnsi="Garamond"/>
          <w:sz w:val="24"/>
          <w:szCs w:val="24"/>
        </w:rPr>
        <w:t xml:space="preserve"> un modelo de ocupación del territorio.</w:t>
      </w:r>
      <w:r>
        <w:rPr>
          <w:rFonts w:ascii="Garamond" w:hAnsi="Garamond"/>
          <w:sz w:val="24"/>
          <w:szCs w:val="24"/>
        </w:rPr>
        <w:t xml:space="preserve"> Asimismo, e</w:t>
      </w:r>
      <w:r w:rsidRPr="008A093C">
        <w:rPr>
          <w:rFonts w:ascii="Garamond" w:hAnsi="Garamond"/>
          <w:sz w:val="24"/>
          <w:szCs w:val="24"/>
        </w:rPr>
        <w:t>n el componente general del E</w:t>
      </w:r>
      <w:r>
        <w:rPr>
          <w:rFonts w:ascii="Garamond" w:hAnsi="Garamond"/>
          <w:sz w:val="24"/>
          <w:szCs w:val="24"/>
        </w:rPr>
        <w:t xml:space="preserve">OT </w:t>
      </w:r>
      <w:r w:rsidRPr="008A093C">
        <w:rPr>
          <w:rFonts w:ascii="Garamond" w:hAnsi="Garamond"/>
          <w:sz w:val="24"/>
          <w:szCs w:val="24"/>
        </w:rPr>
        <w:t>del Municipio de Puracé no se encontraron zonas urbanas defi</w:t>
      </w:r>
      <w:r>
        <w:rPr>
          <w:rFonts w:ascii="Garamond" w:hAnsi="Garamond"/>
          <w:sz w:val="24"/>
          <w:szCs w:val="24"/>
        </w:rPr>
        <w:t>nidas como de amenaza y riesgo, y en el componente rural h</w:t>
      </w:r>
      <w:r w:rsidRPr="00D83C00">
        <w:rPr>
          <w:rFonts w:ascii="Garamond" w:hAnsi="Garamond"/>
          <w:sz w:val="24"/>
          <w:szCs w:val="24"/>
        </w:rPr>
        <w:t>ace falta profundizar más en el tema de amenazas y riesgos</w:t>
      </w:r>
      <w:r>
        <w:rPr>
          <w:rFonts w:ascii="Garamond" w:hAnsi="Garamond"/>
          <w:sz w:val="24"/>
          <w:szCs w:val="24"/>
        </w:rPr>
        <w:t>.</w:t>
      </w:r>
    </w:p>
    <w:p w:rsidR="00325DC1" w:rsidRDefault="00325DC1" w:rsidP="00D83DD2">
      <w:pPr>
        <w:spacing w:after="0"/>
        <w:ind w:left="360"/>
        <w:jc w:val="both"/>
        <w:rPr>
          <w:rFonts w:ascii="Garamond" w:hAnsi="Garamond"/>
          <w:sz w:val="24"/>
          <w:szCs w:val="24"/>
        </w:rPr>
      </w:pPr>
    </w:p>
    <w:p w:rsidR="00D83DD2" w:rsidRPr="00D83C00" w:rsidRDefault="00D83DD2" w:rsidP="00D83DD2">
      <w:pPr>
        <w:spacing w:after="0"/>
        <w:ind w:left="360"/>
        <w:jc w:val="both"/>
        <w:rPr>
          <w:rFonts w:ascii="Garamond" w:hAnsi="Garamond"/>
          <w:sz w:val="24"/>
          <w:szCs w:val="24"/>
        </w:rPr>
      </w:pPr>
    </w:p>
    <w:p w:rsidR="00325DC1" w:rsidRDefault="00325DC1" w:rsidP="00D83DD2">
      <w:pPr>
        <w:spacing w:after="0"/>
        <w:ind w:firstLine="284"/>
        <w:jc w:val="both"/>
        <w:rPr>
          <w:rFonts w:ascii="Garamond" w:hAnsi="Garamond"/>
          <w:sz w:val="24"/>
          <w:szCs w:val="24"/>
          <w:u w:val="single"/>
        </w:rPr>
      </w:pPr>
      <w:r>
        <w:rPr>
          <w:rFonts w:ascii="Garamond" w:hAnsi="Garamond"/>
          <w:sz w:val="24"/>
          <w:szCs w:val="24"/>
          <w:u w:val="single"/>
        </w:rPr>
        <w:t>Acerca del</w:t>
      </w:r>
      <w:r w:rsidRPr="00F81897">
        <w:rPr>
          <w:rFonts w:ascii="Garamond" w:hAnsi="Garamond"/>
          <w:sz w:val="24"/>
          <w:szCs w:val="24"/>
          <w:u w:val="single"/>
        </w:rPr>
        <w:t xml:space="preserve"> mapa de zonificación de</w:t>
      </w:r>
      <w:r>
        <w:rPr>
          <w:rFonts w:ascii="Garamond" w:hAnsi="Garamond"/>
          <w:sz w:val="24"/>
          <w:szCs w:val="24"/>
          <w:u w:val="single"/>
        </w:rPr>
        <w:t xml:space="preserve"> susceptibilidad a</w:t>
      </w:r>
      <w:r w:rsidRPr="00F81897">
        <w:rPr>
          <w:rFonts w:ascii="Garamond" w:hAnsi="Garamond"/>
          <w:sz w:val="24"/>
          <w:szCs w:val="24"/>
          <w:u w:val="single"/>
        </w:rPr>
        <w:t xml:space="preserve"> amenazas presentado en el EOT:</w:t>
      </w:r>
    </w:p>
    <w:p w:rsidR="00D83DD2" w:rsidRPr="00F81897" w:rsidRDefault="00D83DD2" w:rsidP="00D83DD2">
      <w:pPr>
        <w:spacing w:after="0"/>
        <w:ind w:firstLine="284"/>
        <w:jc w:val="both"/>
        <w:rPr>
          <w:rFonts w:ascii="Garamond" w:hAnsi="Garamond"/>
          <w:sz w:val="24"/>
          <w:szCs w:val="24"/>
          <w:u w:val="single"/>
        </w:rPr>
      </w:pPr>
    </w:p>
    <w:p w:rsidR="00325DC1" w:rsidRDefault="00325DC1" w:rsidP="00F623B9">
      <w:pPr>
        <w:numPr>
          <w:ilvl w:val="0"/>
          <w:numId w:val="5"/>
        </w:numPr>
        <w:spacing w:after="0"/>
        <w:jc w:val="both"/>
        <w:rPr>
          <w:rFonts w:ascii="Garamond" w:hAnsi="Garamond"/>
          <w:sz w:val="24"/>
          <w:szCs w:val="24"/>
        </w:rPr>
      </w:pPr>
      <w:r>
        <w:rPr>
          <w:rFonts w:ascii="Garamond" w:hAnsi="Garamond"/>
          <w:sz w:val="24"/>
          <w:szCs w:val="24"/>
        </w:rPr>
        <w:t xml:space="preserve">En el actual EOT se hace énfasis en la susceptibilidad a amenaza por inundaciones o represamientos; sin embargo, en la cartografía aparece la zonificación de la susceptibilidad a otros tipos de amenaza, como son: volcánica, por incendios forestales, por deslizamientos, y antrópicas por desecación de humedales. Es por esto, que </w:t>
      </w:r>
      <w:r w:rsidR="00505EBE">
        <w:rPr>
          <w:rFonts w:ascii="Garamond" w:hAnsi="Garamond"/>
          <w:sz w:val="24"/>
          <w:szCs w:val="24"/>
        </w:rPr>
        <w:t xml:space="preserve">el estudio de riesgos replanteo </w:t>
      </w:r>
      <w:r>
        <w:rPr>
          <w:rFonts w:ascii="Garamond" w:hAnsi="Garamond"/>
          <w:sz w:val="24"/>
          <w:szCs w:val="24"/>
        </w:rPr>
        <w:t>las amenazas a zonificar para el municipio</w:t>
      </w:r>
      <w:r w:rsidR="00505EBE">
        <w:rPr>
          <w:rFonts w:ascii="Garamond" w:hAnsi="Garamond"/>
          <w:sz w:val="24"/>
          <w:szCs w:val="24"/>
        </w:rPr>
        <w:t>, para complementar la información existente</w:t>
      </w:r>
      <w:r>
        <w:rPr>
          <w:rFonts w:ascii="Garamond" w:hAnsi="Garamond"/>
          <w:sz w:val="24"/>
          <w:szCs w:val="24"/>
        </w:rPr>
        <w:t>.</w:t>
      </w:r>
    </w:p>
    <w:p w:rsidR="00325DC1" w:rsidRDefault="00325DC1" w:rsidP="00D83DD2">
      <w:pPr>
        <w:spacing w:after="0"/>
        <w:ind w:left="708"/>
        <w:jc w:val="both"/>
        <w:rPr>
          <w:rFonts w:ascii="Garamond" w:hAnsi="Garamond"/>
          <w:sz w:val="24"/>
          <w:szCs w:val="24"/>
        </w:rPr>
      </w:pPr>
      <w:r>
        <w:rPr>
          <w:rFonts w:ascii="Garamond" w:hAnsi="Garamond"/>
          <w:sz w:val="24"/>
          <w:szCs w:val="24"/>
        </w:rPr>
        <w:t>De acuerdo con la Guía metodológica para incorporar la Prevención y reducción de riesgos en los Procesos de Ordenamiento Territorial, se deben zonificar las amenazas más relevantes a las que está expuesto el municipio, en este sentido, la identificación de estas amenazas se hizo a través de talleres de percepción</w:t>
      </w:r>
      <w:r w:rsidR="005B001D">
        <w:rPr>
          <w:rFonts w:ascii="Garamond" w:hAnsi="Garamond"/>
          <w:sz w:val="24"/>
          <w:szCs w:val="24"/>
        </w:rPr>
        <w:t xml:space="preserve"> con la comunidad. En el anexo 1</w:t>
      </w:r>
      <w:r>
        <w:rPr>
          <w:rFonts w:ascii="Garamond" w:hAnsi="Garamond"/>
          <w:sz w:val="24"/>
          <w:szCs w:val="24"/>
        </w:rPr>
        <w:t xml:space="preserve"> se presenta una sistematización de los resultados obtenidos en los talleres, de los cuales se pueden resaltar las siguientes amenazas:</w:t>
      </w:r>
    </w:p>
    <w:p w:rsidR="00325DC1" w:rsidRDefault="00325DC1" w:rsidP="00F623B9">
      <w:pPr>
        <w:numPr>
          <w:ilvl w:val="0"/>
          <w:numId w:val="6"/>
        </w:numPr>
        <w:spacing w:after="0"/>
        <w:jc w:val="both"/>
        <w:rPr>
          <w:rFonts w:ascii="Garamond" w:hAnsi="Garamond"/>
          <w:sz w:val="24"/>
          <w:szCs w:val="24"/>
        </w:rPr>
      </w:pPr>
      <w:r>
        <w:rPr>
          <w:rFonts w:ascii="Garamond" w:hAnsi="Garamond"/>
          <w:sz w:val="24"/>
          <w:szCs w:val="24"/>
        </w:rPr>
        <w:t>Amenaza volcánica.</w:t>
      </w:r>
    </w:p>
    <w:p w:rsidR="00325DC1" w:rsidRDefault="00325DC1" w:rsidP="00F623B9">
      <w:pPr>
        <w:numPr>
          <w:ilvl w:val="0"/>
          <w:numId w:val="6"/>
        </w:numPr>
        <w:spacing w:after="0"/>
        <w:jc w:val="both"/>
        <w:rPr>
          <w:rFonts w:ascii="Garamond" w:hAnsi="Garamond"/>
          <w:sz w:val="24"/>
          <w:szCs w:val="24"/>
        </w:rPr>
      </w:pPr>
      <w:r>
        <w:rPr>
          <w:rFonts w:ascii="Garamond" w:hAnsi="Garamond"/>
          <w:sz w:val="24"/>
          <w:szCs w:val="24"/>
        </w:rPr>
        <w:t>Amenaza por inundación (Inundaciones lentas y rápidas). Aquí se puede considerar como rápidas lo que técnicamente se conocen como avenidas torrenciales o avalanchas.</w:t>
      </w:r>
    </w:p>
    <w:p w:rsidR="00325DC1" w:rsidRDefault="00325DC1" w:rsidP="00F623B9">
      <w:pPr>
        <w:numPr>
          <w:ilvl w:val="0"/>
          <w:numId w:val="6"/>
        </w:numPr>
        <w:spacing w:after="0"/>
        <w:jc w:val="both"/>
        <w:rPr>
          <w:rFonts w:ascii="Garamond" w:hAnsi="Garamond"/>
          <w:sz w:val="24"/>
          <w:szCs w:val="24"/>
        </w:rPr>
      </w:pPr>
      <w:r>
        <w:rPr>
          <w:rFonts w:ascii="Garamond" w:hAnsi="Garamond"/>
          <w:sz w:val="24"/>
          <w:szCs w:val="24"/>
        </w:rPr>
        <w:t>Amenaza por deslizamiento.</w:t>
      </w:r>
    </w:p>
    <w:p w:rsidR="00325DC1" w:rsidRDefault="00325DC1" w:rsidP="00F623B9">
      <w:pPr>
        <w:numPr>
          <w:ilvl w:val="0"/>
          <w:numId w:val="6"/>
        </w:numPr>
        <w:spacing w:after="0"/>
        <w:jc w:val="both"/>
        <w:rPr>
          <w:rFonts w:ascii="Garamond" w:hAnsi="Garamond"/>
          <w:sz w:val="24"/>
          <w:szCs w:val="24"/>
        </w:rPr>
      </w:pPr>
      <w:r>
        <w:rPr>
          <w:rFonts w:ascii="Garamond" w:hAnsi="Garamond"/>
          <w:sz w:val="24"/>
          <w:szCs w:val="24"/>
        </w:rPr>
        <w:t>Amenaza por incendios forestales.</w:t>
      </w:r>
    </w:p>
    <w:p w:rsidR="00325DC1" w:rsidRDefault="00325DC1" w:rsidP="00F623B9">
      <w:pPr>
        <w:numPr>
          <w:ilvl w:val="0"/>
          <w:numId w:val="6"/>
        </w:numPr>
        <w:spacing w:after="0"/>
        <w:jc w:val="both"/>
        <w:rPr>
          <w:rFonts w:ascii="Garamond" w:hAnsi="Garamond"/>
          <w:sz w:val="24"/>
          <w:szCs w:val="24"/>
        </w:rPr>
      </w:pPr>
      <w:r>
        <w:rPr>
          <w:rFonts w:ascii="Garamond" w:hAnsi="Garamond"/>
          <w:sz w:val="24"/>
          <w:szCs w:val="24"/>
        </w:rPr>
        <w:t>Amenaza sísmica.</w:t>
      </w:r>
    </w:p>
    <w:p w:rsidR="00D83DD2" w:rsidRDefault="00D83DD2" w:rsidP="00D83DD2">
      <w:pPr>
        <w:spacing w:after="0"/>
        <w:ind w:left="708"/>
        <w:jc w:val="both"/>
        <w:rPr>
          <w:rFonts w:ascii="Garamond" w:hAnsi="Garamond"/>
          <w:sz w:val="24"/>
          <w:szCs w:val="24"/>
        </w:rPr>
      </w:pPr>
    </w:p>
    <w:p w:rsidR="00325DC1" w:rsidRDefault="00505EBE" w:rsidP="00505EBE">
      <w:pPr>
        <w:spacing w:after="0"/>
        <w:ind w:left="708"/>
        <w:jc w:val="both"/>
        <w:rPr>
          <w:rFonts w:ascii="Garamond" w:hAnsi="Garamond"/>
          <w:sz w:val="24"/>
          <w:szCs w:val="24"/>
        </w:rPr>
      </w:pPr>
      <w:r>
        <w:rPr>
          <w:rFonts w:ascii="Garamond" w:hAnsi="Garamond"/>
          <w:sz w:val="24"/>
          <w:szCs w:val="24"/>
        </w:rPr>
        <w:t>De esta forma se definieron</w:t>
      </w:r>
      <w:r w:rsidR="00325DC1">
        <w:rPr>
          <w:rFonts w:ascii="Garamond" w:hAnsi="Garamond"/>
          <w:sz w:val="24"/>
          <w:szCs w:val="24"/>
        </w:rPr>
        <w:t xml:space="preserve"> las anteriores</w:t>
      </w:r>
      <w:r>
        <w:rPr>
          <w:rFonts w:ascii="Garamond" w:hAnsi="Garamond"/>
          <w:sz w:val="24"/>
          <w:szCs w:val="24"/>
        </w:rPr>
        <w:t>,</w:t>
      </w:r>
      <w:r w:rsidR="00325DC1">
        <w:rPr>
          <w:rFonts w:ascii="Garamond" w:hAnsi="Garamond"/>
          <w:sz w:val="24"/>
          <w:szCs w:val="24"/>
        </w:rPr>
        <w:t xml:space="preserve"> como las 5 amenazas para zonificar</w:t>
      </w:r>
      <w:r>
        <w:rPr>
          <w:rFonts w:ascii="Garamond" w:hAnsi="Garamond"/>
          <w:sz w:val="24"/>
          <w:szCs w:val="24"/>
        </w:rPr>
        <w:t>,</w:t>
      </w:r>
      <w:r w:rsidR="00325DC1">
        <w:rPr>
          <w:rFonts w:ascii="Garamond" w:hAnsi="Garamond"/>
          <w:sz w:val="24"/>
          <w:szCs w:val="24"/>
        </w:rPr>
        <w:t xml:space="preserve"> para </w:t>
      </w:r>
      <w:r>
        <w:rPr>
          <w:rFonts w:ascii="Garamond" w:hAnsi="Garamond"/>
          <w:sz w:val="24"/>
          <w:szCs w:val="24"/>
        </w:rPr>
        <w:t>que posteriormente puedan ser incluidas</w:t>
      </w:r>
      <w:r w:rsidR="00325DC1">
        <w:rPr>
          <w:rFonts w:ascii="Garamond" w:hAnsi="Garamond"/>
          <w:sz w:val="24"/>
          <w:szCs w:val="24"/>
        </w:rPr>
        <w:t xml:space="preserve"> </w:t>
      </w:r>
      <w:r>
        <w:rPr>
          <w:rFonts w:ascii="Garamond" w:hAnsi="Garamond"/>
          <w:sz w:val="24"/>
          <w:szCs w:val="24"/>
        </w:rPr>
        <w:t>en el componente de</w:t>
      </w:r>
      <w:r w:rsidR="00325DC1">
        <w:rPr>
          <w:rFonts w:ascii="Garamond" w:hAnsi="Garamond"/>
          <w:sz w:val="24"/>
          <w:szCs w:val="24"/>
        </w:rPr>
        <w:t xml:space="preserve"> riesgos en el EOT del Municipio. </w:t>
      </w:r>
      <w:r>
        <w:rPr>
          <w:rFonts w:ascii="Garamond" w:hAnsi="Garamond"/>
          <w:sz w:val="24"/>
          <w:szCs w:val="24"/>
        </w:rPr>
        <w:t>El programa analizó las amenazas por deslizamientos, inundaciones súbitas e incendios de cobertura vegetal,  en el contexto de variabilidad climática que</w:t>
      </w:r>
      <w:r w:rsidR="00325DC1">
        <w:rPr>
          <w:rFonts w:ascii="Garamond" w:hAnsi="Garamond"/>
          <w:sz w:val="24"/>
          <w:szCs w:val="24"/>
        </w:rPr>
        <w:t xml:space="preserve"> </w:t>
      </w:r>
      <w:r>
        <w:rPr>
          <w:rFonts w:ascii="Garamond" w:hAnsi="Garamond"/>
          <w:sz w:val="24"/>
          <w:szCs w:val="24"/>
        </w:rPr>
        <w:t xml:space="preserve">afronta el </w:t>
      </w:r>
      <w:r>
        <w:rPr>
          <w:rFonts w:ascii="Garamond" w:hAnsi="Garamond"/>
          <w:sz w:val="24"/>
          <w:szCs w:val="24"/>
        </w:rPr>
        <w:lastRenderedPageBreak/>
        <w:t>país</w:t>
      </w:r>
      <w:r w:rsidR="00325DC1">
        <w:rPr>
          <w:rFonts w:ascii="Garamond" w:hAnsi="Garamond"/>
          <w:sz w:val="24"/>
          <w:szCs w:val="24"/>
        </w:rPr>
        <w:t xml:space="preserve"> y que también es percibido por la comunidad</w:t>
      </w:r>
      <w:r>
        <w:rPr>
          <w:rFonts w:ascii="Garamond" w:hAnsi="Garamond"/>
          <w:sz w:val="24"/>
          <w:szCs w:val="24"/>
        </w:rPr>
        <w:t>,</w:t>
      </w:r>
      <w:r w:rsidR="00325DC1">
        <w:rPr>
          <w:rFonts w:ascii="Garamond" w:hAnsi="Garamond"/>
          <w:sz w:val="24"/>
          <w:szCs w:val="24"/>
        </w:rPr>
        <w:t xml:space="preserve"> </w:t>
      </w:r>
      <w:r>
        <w:rPr>
          <w:rFonts w:ascii="Garamond" w:hAnsi="Garamond"/>
          <w:sz w:val="24"/>
          <w:szCs w:val="24"/>
        </w:rPr>
        <w:t>que identifica</w:t>
      </w:r>
      <w:r w:rsidR="00325DC1">
        <w:rPr>
          <w:rFonts w:ascii="Garamond" w:hAnsi="Garamond"/>
          <w:sz w:val="24"/>
          <w:szCs w:val="24"/>
        </w:rPr>
        <w:t xml:space="preserve"> los siguientes eventos como amenazas:</w:t>
      </w:r>
      <w:r>
        <w:rPr>
          <w:rFonts w:ascii="Garamond" w:hAnsi="Garamond"/>
          <w:sz w:val="24"/>
          <w:szCs w:val="24"/>
        </w:rPr>
        <w:t xml:space="preserve"> s</w:t>
      </w:r>
      <w:r w:rsidR="00325DC1">
        <w:rPr>
          <w:rFonts w:ascii="Garamond" w:hAnsi="Garamond"/>
          <w:sz w:val="24"/>
          <w:szCs w:val="24"/>
        </w:rPr>
        <w:t>equías</w:t>
      </w:r>
      <w:r>
        <w:rPr>
          <w:rFonts w:ascii="Garamond" w:hAnsi="Garamond"/>
          <w:sz w:val="24"/>
          <w:szCs w:val="24"/>
        </w:rPr>
        <w:t>, g</w:t>
      </w:r>
      <w:r w:rsidR="00325DC1">
        <w:rPr>
          <w:rFonts w:ascii="Garamond" w:hAnsi="Garamond"/>
          <w:sz w:val="24"/>
          <w:szCs w:val="24"/>
        </w:rPr>
        <w:t>ranizadas</w:t>
      </w:r>
      <w:r>
        <w:rPr>
          <w:rFonts w:ascii="Garamond" w:hAnsi="Garamond"/>
          <w:sz w:val="24"/>
          <w:szCs w:val="24"/>
        </w:rPr>
        <w:t xml:space="preserve"> y h</w:t>
      </w:r>
      <w:r w:rsidR="00325DC1">
        <w:rPr>
          <w:rFonts w:ascii="Garamond" w:hAnsi="Garamond"/>
          <w:sz w:val="24"/>
          <w:szCs w:val="24"/>
        </w:rPr>
        <w:t>eladas</w:t>
      </w:r>
      <w:r>
        <w:rPr>
          <w:rFonts w:ascii="Garamond" w:hAnsi="Garamond"/>
          <w:sz w:val="24"/>
          <w:szCs w:val="24"/>
        </w:rPr>
        <w:t xml:space="preserve">. </w:t>
      </w:r>
    </w:p>
    <w:p w:rsidR="00D83DD2" w:rsidRDefault="00D83DD2" w:rsidP="00D83DD2">
      <w:pPr>
        <w:spacing w:after="0"/>
        <w:ind w:left="708"/>
        <w:jc w:val="both"/>
        <w:rPr>
          <w:rFonts w:ascii="Garamond" w:hAnsi="Garamond"/>
          <w:sz w:val="24"/>
          <w:szCs w:val="24"/>
        </w:rPr>
      </w:pPr>
    </w:p>
    <w:p w:rsidR="00325DC1" w:rsidRDefault="00325DC1" w:rsidP="00D83DD2">
      <w:pPr>
        <w:spacing w:after="0"/>
        <w:ind w:left="708"/>
        <w:jc w:val="both"/>
        <w:rPr>
          <w:rFonts w:ascii="Garamond" w:hAnsi="Garamond"/>
          <w:sz w:val="24"/>
          <w:szCs w:val="24"/>
        </w:rPr>
      </w:pPr>
      <w:r>
        <w:rPr>
          <w:rFonts w:ascii="Garamond" w:hAnsi="Garamond"/>
          <w:sz w:val="24"/>
          <w:szCs w:val="24"/>
        </w:rPr>
        <w:t>De igual forma, para la identificación de las amenazas se hizo la revisión de la información disponible del municipio en la base de datos de DESINVENTAR y se encontró que</w:t>
      </w:r>
      <w:r w:rsidRPr="00D01F93">
        <w:rPr>
          <w:rFonts w:ascii="Garamond" w:hAnsi="Garamond"/>
          <w:sz w:val="24"/>
          <w:szCs w:val="24"/>
        </w:rPr>
        <w:t xml:space="preserve"> </w:t>
      </w:r>
      <w:r>
        <w:rPr>
          <w:rFonts w:ascii="Garamond" w:hAnsi="Garamond"/>
          <w:sz w:val="24"/>
          <w:szCs w:val="24"/>
        </w:rPr>
        <w:t xml:space="preserve">los fenómenos que más lo han afectado han sido: vendavales, sismos, deslizamientos, incendios forestales, inundaciones y erupciones volcánicas, sin embargo, no se tuvieron en cuenta los vendavales, ya que </w:t>
      </w:r>
      <w:r w:rsidR="00505EBE">
        <w:rPr>
          <w:rFonts w:ascii="Garamond" w:hAnsi="Garamond"/>
          <w:sz w:val="24"/>
          <w:szCs w:val="24"/>
        </w:rPr>
        <w:t>no se cuenta con información suficiente para incluirlos.</w:t>
      </w:r>
      <w:r>
        <w:rPr>
          <w:rFonts w:ascii="Garamond" w:hAnsi="Garamond"/>
          <w:sz w:val="24"/>
          <w:szCs w:val="24"/>
        </w:rPr>
        <w:t xml:space="preserve"> </w:t>
      </w:r>
    </w:p>
    <w:p w:rsidR="00325DC1" w:rsidRPr="00D83C00" w:rsidRDefault="00325DC1" w:rsidP="00D83DD2">
      <w:pPr>
        <w:spacing w:after="0"/>
        <w:ind w:left="708"/>
        <w:jc w:val="both"/>
        <w:rPr>
          <w:rFonts w:ascii="Garamond" w:hAnsi="Garamond"/>
          <w:sz w:val="24"/>
          <w:szCs w:val="24"/>
        </w:rPr>
      </w:pPr>
    </w:p>
    <w:p w:rsidR="00A807D6" w:rsidRDefault="00505EBE" w:rsidP="00A807D6">
      <w:pPr>
        <w:numPr>
          <w:ilvl w:val="0"/>
          <w:numId w:val="5"/>
        </w:numPr>
        <w:spacing w:after="0"/>
        <w:jc w:val="both"/>
        <w:rPr>
          <w:rFonts w:ascii="Garamond" w:hAnsi="Garamond"/>
          <w:sz w:val="24"/>
          <w:szCs w:val="24"/>
        </w:rPr>
      </w:pPr>
      <w:r>
        <w:rPr>
          <w:rFonts w:ascii="Garamond" w:hAnsi="Garamond"/>
          <w:sz w:val="24"/>
          <w:szCs w:val="24"/>
        </w:rPr>
        <w:t>L</w:t>
      </w:r>
      <w:r w:rsidR="00325DC1">
        <w:rPr>
          <w:rFonts w:ascii="Garamond" w:hAnsi="Garamond"/>
          <w:sz w:val="24"/>
          <w:szCs w:val="24"/>
        </w:rPr>
        <w:t>a zonificación de la amenaza sísmica y volcánica fue realizada por INGEOMINAS</w:t>
      </w:r>
      <w:r>
        <w:rPr>
          <w:rFonts w:ascii="Garamond" w:hAnsi="Garamond"/>
          <w:sz w:val="24"/>
          <w:szCs w:val="24"/>
        </w:rPr>
        <w:t xml:space="preserve"> y aportada por esta institución para el estudio de riesgos</w:t>
      </w:r>
      <w:r w:rsidR="00325DC1">
        <w:rPr>
          <w:rFonts w:ascii="Garamond" w:hAnsi="Garamond"/>
          <w:sz w:val="24"/>
          <w:szCs w:val="24"/>
        </w:rPr>
        <w:t xml:space="preserve">. </w:t>
      </w:r>
      <w:r>
        <w:rPr>
          <w:rFonts w:ascii="Garamond" w:hAnsi="Garamond"/>
          <w:sz w:val="24"/>
          <w:szCs w:val="24"/>
        </w:rPr>
        <w:t>De otro lado se recomienda realizar estud</w:t>
      </w:r>
      <w:r w:rsidR="00325DC1">
        <w:rPr>
          <w:rFonts w:ascii="Garamond" w:hAnsi="Garamond"/>
          <w:sz w:val="24"/>
          <w:szCs w:val="24"/>
        </w:rPr>
        <w:t>ios técnicos con mayor precisión</w:t>
      </w:r>
      <w:r>
        <w:rPr>
          <w:rFonts w:ascii="Garamond" w:hAnsi="Garamond"/>
          <w:sz w:val="24"/>
          <w:szCs w:val="24"/>
        </w:rPr>
        <w:t xml:space="preserve"> para precisar este tipo de amenazas con mayor detalle</w:t>
      </w:r>
      <w:r w:rsidR="00325DC1" w:rsidRPr="00D83C00">
        <w:rPr>
          <w:rFonts w:ascii="Garamond" w:hAnsi="Garamond"/>
          <w:sz w:val="24"/>
          <w:szCs w:val="24"/>
        </w:rPr>
        <w:t>.</w:t>
      </w:r>
    </w:p>
    <w:p w:rsidR="00325DC1" w:rsidRDefault="00A807D6" w:rsidP="00A807D6">
      <w:pPr>
        <w:spacing w:after="0"/>
        <w:jc w:val="both"/>
        <w:rPr>
          <w:rFonts w:ascii="Garamond" w:hAnsi="Garamond"/>
          <w:sz w:val="24"/>
          <w:szCs w:val="24"/>
        </w:rPr>
      </w:pPr>
      <w:r>
        <w:rPr>
          <w:rFonts w:ascii="Garamond" w:hAnsi="Garamond"/>
          <w:sz w:val="24"/>
          <w:szCs w:val="24"/>
        </w:rPr>
        <w:t xml:space="preserve"> </w:t>
      </w:r>
    </w:p>
    <w:p w:rsidR="00325DC1" w:rsidRPr="00B60A68" w:rsidRDefault="00325DC1" w:rsidP="00D83DD2">
      <w:pPr>
        <w:spacing w:after="0"/>
        <w:ind w:left="644"/>
        <w:jc w:val="both"/>
        <w:rPr>
          <w:rFonts w:ascii="Garamond" w:hAnsi="Garamond"/>
          <w:sz w:val="24"/>
          <w:szCs w:val="24"/>
          <w:u w:val="single"/>
        </w:rPr>
      </w:pPr>
      <w:r w:rsidRPr="00B60A68">
        <w:rPr>
          <w:rFonts w:ascii="Garamond" w:hAnsi="Garamond"/>
          <w:sz w:val="24"/>
          <w:szCs w:val="24"/>
          <w:u w:val="single"/>
        </w:rPr>
        <w:t>En cuanto a información sobre vulnerabilidad física:</w:t>
      </w:r>
    </w:p>
    <w:p w:rsidR="00325DC1" w:rsidRDefault="00325DC1" w:rsidP="00F623B9">
      <w:pPr>
        <w:numPr>
          <w:ilvl w:val="0"/>
          <w:numId w:val="5"/>
        </w:numPr>
        <w:spacing w:after="0"/>
        <w:jc w:val="both"/>
        <w:rPr>
          <w:rFonts w:ascii="Garamond" w:hAnsi="Garamond"/>
          <w:sz w:val="24"/>
          <w:szCs w:val="24"/>
        </w:rPr>
      </w:pPr>
      <w:r w:rsidRPr="00E863B5">
        <w:rPr>
          <w:rFonts w:ascii="Garamond" w:hAnsi="Garamond"/>
          <w:sz w:val="24"/>
          <w:szCs w:val="24"/>
        </w:rPr>
        <w:t>De</w:t>
      </w:r>
      <w:r>
        <w:rPr>
          <w:rFonts w:ascii="Garamond" w:hAnsi="Garamond"/>
          <w:sz w:val="24"/>
          <w:szCs w:val="24"/>
        </w:rPr>
        <w:t xml:space="preserve"> acuerdo con el</w:t>
      </w:r>
      <w:r w:rsidRPr="00E863B5">
        <w:rPr>
          <w:rFonts w:ascii="Garamond" w:hAnsi="Garamond"/>
          <w:sz w:val="24"/>
          <w:szCs w:val="24"/>
        </w:rPr>
        <w:t xml:space="preserve"> Plan de Acción del MAVDT, </w:t>
      </w:r>
      <w:r>
        <w:rPr>
          <w:rFonts w:ascii="Garamond" w:hAnsi="Garamond"/>
          <w:sz w:val="24"/>
          <w:szCs w:val="24"/>
        </w:rPr>
        <w:t>en el actual EOT</w:t>
      </w:r>
      <w:r w:rsidRPr="00E863B5">
        <w:rPr>
          <w:rFonts w:ascii="Garamond" w:hAnsi="Garamond"/>
          <w:sz w:val="24"/>
          <w:szCs w:val="24"/>
        </w:rPr>
        <w:t xml:space="preserve"> no hay información disponible de los elementos expuestos, por lo cual debe generarse este tipo de datos</w:t>
      </w:r>
      <w:r w:rsidR="00A807D6">
        <w:rPr>
          <w:rFonts w:ascii="Garamond" w:hAnsi="Garamond"/>
          <w:sz w:val="24"/>
          <w:szCs w:val="24"/>
        </w:rPr>
        <w:t>, mejorar l</w:t>
      </w:r>
      <w:r>
        <w:rPr>
          <w:rFonts w:ascii="Garamond" w:hAnsi="Garamond"/>
          <w:sz w:val="24"/>
          <w:szCs w:val="24"/>
        </w:rPr>
        <w:t xml:space="preserve">a información de vías  y </w:t>
      </w:r>
      <w:r w:rsidR="00A807D6">
        <w:rPr>
          <w:rFonts w:ascii="Garamond" w:hAnsi="Garamond"/>
          <w:sz w:val="24"/>
          <w:szCs w:val="24"/>
        </w:rPr>
        <w:t>la</w:t>
      </w:r>
      <w:r>
        <w:rPr>
          <w:rFonts w:ascii="Garamond" w:hAnsi="Garamond"/>
          <w:sz w:val="24"/>
          <w:szCs w:val="24"/>
        </w:rPr>
        <w:t xml:space="preserve"> información de equipamiento colectivo</w:t>
      </w:r>
      <w:r w:rsidRPr="00E863B5">
        <w:rPr>
          <w:rFonts w:ascii="Garamond" w:hAnsi="Garamond"/>
          <w:sz w:val="24"/>
          <w:szCs w:val="24"/>
        </w:rPr>
        <w:t>.</w:t>
      </w:r>
      <w:r w:rsidRPr="00AE5423">
        <w:rPr>
          <w:rFonts w:ascii="Garamond" w:hAnsi="Garamond"/>
          <w:sz w:val="24"/>
          <w:szCs w:val="24"/>
        </w:rPr>
        <w:t xml:space="preserve"> </w:t>
      </w:r>
    </w:p>
    <w:p w:rsidR="00325DC1" w:rsidRPr="00325DC1" w:rsidRDefault="00325DC1" w:rsidP="00325DC1"/>
    <w:p w:rsidR="00325DC1" w:rsidRDefault="00325DC1" w:rsidP="00F623B9">
      <w:pPr>
        <w:pStyle w:val="Ttulo1"/>
        <w:numPr>
          <w:ilvl w:val="1"/>
          <w:numId w:val="8"/>
        </w:numPr>
        <w:rPr>
          <w:color w:val="17365D" w:themeColor="text2" w:themeShade="BF"/>
          <w:sz w:val="22"/>
          <w:szCs w:val="22"/>
        </w:rPr>
      </w:pPr>
      <w:bookmarkStart w:id="11" w:name="_Toc287944242"/>
      <w:r w:rsidRPr="00325DC1">
        <w:rPr>
          <w:color w:val="17365D" w:themeColor="text2" w:themeShade="BF"/>
          <w:sz w:val="22"/>
          <w:szCs w:val="22"/>
        </w:rPr>
        <w:t>Descripción de la información primaria</w:t>
      </w:r>
      <w:bookmarkEnd w:id="11"/>
    </w:p>
    <w:p w:rsidR="00325DC1" w:rsidRDefault="00325DC1" w:rsidP="00325DC1">
      <w:pPr>
        <w:spacing w:after="0" w:line="360" w:lineRule="auto"/>
        <w:ind w:firstLine="284"/>
        <w:jc w:val="both"/>
        <w:rPr>
          <w:rFonts w:ascii="Garamond" w:hAnsi="Garamond"/>
          <w:sz w:val="24"/>
          <w:szCs w:val="24"/>
        </w:rPr>
      </w:pPr>
    </w:p>
    <w:p w:rsidR="00325DC1" w:rsidRDefault="00325DC1" w:rsidP="00D83DD2">
      <w:pPr>
        <w:spacing w:after="0"/>
        <w:ind w:firstLine="284"/>
        <w:jc w:val="both"/>
        <w:rPr>
          <w:rFonts w:ascii="Garamond" w:hAnsi="Garamond"/>
          <w:sz w:val="24"/>
          <w:szCs w:val="24"/>
        </w:rPr>
      </w:pPr>
      <w:r>
        <w:rPr>
          <w:rFonts w:ascii="Garamond" w:hAnsi="Garamond"/>
          <w:sz w:val="24"/>
          <w:szCs w:val="24"/>
        </w:rPr>
        <w:t>La información espacial básica que se tiene para el Municipio corresponde a fotografías aéreas, imágenes de satélite y cartografía básica. A continuación se detalla cada una de ellas:</w:t>
      </w:r>
    </w:p>
    <w:p w:rsidR="00325DC1" w:rsidRPr="00F77227" w:rsidRDefault="00325DC1" w:rsidP="00F623B9">
      <w:pPr>
        <w:numPr>
          <w:ilvl w:val="0"/>
          <w:numId w:val="3"/>
        </w:numPr>
        <w:spacing w:after="0"/>
        <w:jc w:val="both"/>
        <w:rPr>
          <w:rFonts w:ascii="Garamond" w:hAnsi="Garamond"/>
          <w:sz w:val="24"/>
          <w:szCs w:val="24"/>
        </w:rPr>
      </w:pPr>
      <w:r>
        <w:rPr>
          <w:rFonts w:ascii="Garamond" w:hAnsi="Garamond"/>
          <w:sz w:val="24"/>
          <w:szCs w:val="24"/>
        </w:rPr>
        <w:t xml:space="preserve">Fotografías aéreas: Tomadas por el IGAC en los años 1988 y 1989. La escala aproximada de </w:t>
      </w:r>
      <w:r w:rsidRPr="00F77227">
        <w:rPr>
          <w:rFonts w:ascii="Garamond" w:hAnsi="Garamond"/>
          <w:sz w:val="24"/>
          <w:szCs w:val="24"/>
        </w:rPr>
        <w:t>estas fotos es 1:25.000 y 1:26.000.</w:t>
      </w:r>
    </w:p>
    <w:p w:rsidR="00325DC1" w:rsidRPr="00A1620C" w:rsidRDefault="00325DC1" w:rsidP="00D83DD2">
      <w:pPr>
        <w:spacing w:after="0"/>
        <w:ind w:left="1416"/>
        <w:rPr>
          <w:rFonts w:ascii="Garamond" w:hAnsi="Garamond"/>
          <w:sz w:val="24"/>
          <w:szCs w:val="24"/>
          <w:lang w:val="en-US"/>
        </w:rPr>
      </w:pPr>
      <w:r w:rsidRPr="00A1620C">
        <w:rPr>
          <w:rFonts w:ascii="Garamond" w:hAnsi="Garamond"/>
          <w:sz w:val="24"/>
          <w:szCs w:val="24"/>
          <w:lang w:val="en-US"/>
        </w:rPr>
        <w:t>- s34608 -c2336 -c2318 - c2388</w:t>
      </w:r>
      <w:r w:rsidRPr="00A1620C">
        <w:rPr>
          <w:rFonts w:ascii="Garamond" w:hAnsi="Garamond"/>
          <w:sz w:val="24"/>
          <w:szCs w:val="24"/>
          <w:lang w:val="en-US"/>
        </w:rPr>
        <w:br/>
        <w:t>- s34762 -c2350 -c2188 - c2350 - c2320 - c2388</w:t>
      </w:r>
      <w:r w:rsidRPr="00A1620C">
        <w:rPr>
          <w:rFonts w:ascii="Garamond" w:hAnsi="Garamond"/>
          <w:sz w:val="24"/>
          <w:szCs w:val="24"/>
          <w:lang w:val="en-US"/>
        </w:rPr>
        <w:br/>
        <w:t>- s33766  -c2270 - c2329 - c2387</w:t>
      </w:r>
      <w:r w:rsidRPr="00A1620C">
        <w:rPr>
          <w:rFonts w:ascii="Garamond" w:hAnsi="Garamond"/>
          <w:sz w:val="24"/>
          <w:szCs w:val="24"/>
          <w:lang w:val="en-US"/>
        </w:rPr>
        <w:br/>
        <w:t>- s35437 -c2402 - c2425 - c2489</w:t>
      </w:r>
      <w:r w:rsidRPr="00A1620C">
        <w:rPr>
          <w:rFonts w:ascii="Garamond" w:hAnsi="Garamond"/>
          <w:sz w:val="24"/>
          <w:szCs w:val="24"/>
          <w:lang w:val="en-US"/>
        </w:rPr>
        <w:br/>
        <w:t xml:space="preserve">- s34389 -c2318 - c2326 - c2387 </w:t>
      </w:r>
      <w:r w:rsidRPr="00A1620C">
        <w:rPr>
          <w:rFonts w:ascii="Garamond" w:hAnsi="Garamond"/>
          <w:sz w:val="24"/>
          <w:szCs w:val="24"/>
          <w:lang w:val="en-US"/>
        </w:rPr>
        <w:br/>
        <w:t>- s35434 -c2401 - c2428 - c2489</w:t>
      </w:r>
      <w:r w:rsidRPr="00A1620C">
        <w:rPr>
          <w:rFonts w:ascii="Garamond" w:hAnsi="Garamond"/>
          <w:sz w:val="24"/>
          <w:szCs w:val="24"/>
          <w:lang w:val="en-US"/>
        </w:rPr>
        <w:br/>
        <w:t>- s35435 -c2402 - c2427- c2489</w:t>
      </w:r>
      <w:r w:rsidRPr="00A1620C">
        <w:rPr>
          <w:lang w:val="en-US"/>
        </w:rPr>
        <w:br/>
      </w:r>
      <w:r w:rsidRPr="00A1620C">
        <w:rPr>
          <w:rFonts w:ascii="Garamond" w:hAnsi="Garamond"/>
          <w:sz w:val="24"/>
          <w:szCs w:val="24"/>
          <w:lang w:val="en-US"/>
        </w:rPr>
        <w:t>- s35436 -c2402 –c2426 –c2489</w:t>
      </w:r>
      <w:r w:rsidRPr="00A1620C">
        <w:rPr>
          <w:rFonts w:ascii="Garamond" w:hAnsi="Garamond"/>
          <w:sz w:val="24"/>
          <w:szCs w:val="24"/>
          <w:lang w:val="en-US"/>
        </w:rPr>
        <w:br/>
        <w:t>- s355768  -c2270 -c2225 –c2287</w:t>
      </w:r>
    </w:p>
    <w:p w:rsidR="00325DC1" w:rsidRPr="00A1620C" w:rsidRDefault="00325DC1" w:rsidP="00D83DD2">
      <w:pPr>
        <w:spacing w:after="0"/>
        <w:ind w:left="1416"/>
        <w:rPr>
          <w:rFonts w:ascii="Garamond" w:hAnsi="Garamond"/>
          <w:sz w:val="24"/>
          <w:szCs w:val="24"/>
          <w:lang w:val="en-US"/>
        </w:rPr>
      </w:pPr>
    </w:p>
    <w:p w:rsidR="00325DC1" w:rsidRDefault="00325DC1" w:rsidP="00D83DD2">
      <w:pPr>
        <w:spacing w:after="0"/>
        <w:ind w:firstLine="284"/>
        <w:jc w:val="both"/>
        <w:rPr>
          <w:rFonts w:ascii="Garamond" w:hAnsi="Garamond"/>
          <w:sz w:val="24"/>
          <w:szCs w:val="24"/>
        </w:rPr>
      </w:pPr>
      <w:r w:rsidRPr="00647CE1">
        <w:rPr>
          <w:rFonts w:ascii="Garamond" w:hAnsi="Garamond"/>
          <w:sz w:val="24"/>
          <w:szCs w:val="24"/>
        </w:rPr>
        <w:lastRenderedPageBreak/>
        <w:t>Existen dos fotos tomadas en el año 1991, con una escala aproximada de 1:43.000.</w:t>
      </w:r>
      <w:r w:rsidR="00866694">
        <w:rPr>
          <w:rFonts w:ascii="Garamond" w:hAnsi="Garamond"/>
          <w:sz w:val="24"/>
          <w:szCs w:val="24"/>
        </w:rPr>
        <w:t xml:space="preserve"> </w:t>
      </w:r>
      <w:r w:rsidRPr="00B46EB1">
        <w:rPr>
          <w:rFonts w:ascii="Garamond" w:hAnsi="Garamond"/>
          <w:sz w:val="24"/>
          <w:szCs w:val="24"/>
        </w:rPr>
        <w:t xml:space="preserve">Una que está sobre el casco urbano de Coconuco   </w:t>
      </w:r>
      <w:r>
        <w:rPr>
          <w:rFonts w:ascii="Garamond" w:hAnsi="Garamond"/>
          <w:sz w:val="24"/>
          <w:szCs w:val="24"/>
        </w:rPr>
        <w:t>-</w:t>
      </w:r>
      <w:r w:rsidRPr="00B46EB1">
        <w:rPr>
          <w:rFonts w:ascii="Garamond" w:hAnsi="Garamond"/>
          <w:sz w:val="24"/>
          <w:szCs w:val="24"/>
        </w:rPr>
        <w:t>c2458</w:t>
      </w:r>
      <w:r>
        <w:rPr>
          <w:rFonts w:ascii="Garamond" w:hAnsi="Garamond"/>
          <w:sz w:val="24"/>
          <w:szCs w:val="24"/>
        </w:rPr>
        <w:t xml:space="preserve"> –c24</w:t>
      </w:r>
      <w:r w:rsidRPr="00B46EB1">
        <w:rPr>
          <w:rFonts w:ascii="Garamond" w:hAnsi="Garamond"/>
          <w:sz w:val="24"/>
          <w:szCs w:val="24"/>
        </w:rPr>
        <w:t>43</w:t>
      </w:r>
      <w:r>
        <w:rPr>
          <w:rFonts w:ascii="Garamond" w:hAnsi="Garamond"/>
          <w:sz w:val="24"/>
          <w:szCs w:val="24"/>
        </w:rPr>
        <w:t xml:space="preserve"> –c24</w:t>
      </w:r>
      <w:r w:rsidRPr="00B46EB1">
        <w:rPr>
          <w:rFonts w:ascii="Garamond" w:hAnsi="Garamond"/>
          <w:sz w:val="24"/>
          <w:szCs w:val="24"/>
        </w:rPr>
        <w:t>91  s</w:t>
      </w:r>
      <w:r>
        <w:rPr>
          <w:rFonts w:ascii="Garamond" w:hAnsi="Garamond"/>
          <w:sz w:val="24"/>
          <w:szCs w:val="24"/>
        </w:rPr>
        <w:t>36110, y otra que atraviesa el P</w:t>
      </w:r>
      <w:r w:rsidRPr="00B46EB1">
        <w:rPr>
          <w:rFonts w:ascii="Garamond" w:hAnsi="Garamond"/>
          <w:sz w:val="24"/>
          <w:szCs w:val="24"/>
        </w:rPr>
        <w:t>arque</w:t>
      </w:r>
      <w:r>
        <w:rPr>
          <w:rFonts w:ascii="Garamond" w:hAnsi="Garamond"/>
          <w:sz w:val="24"/>
          <w:szCs w:val="24"/>
        </w:rPr>
        <w:t xml:space="preserve"> Nacional Natural Puracé</w:t>
      </w:r>
      <w:r w:rsidRPr="00B46EB1">
        <w:rPr>
          <w:rFonts w:ascii="Garamond" w:hAnsi="Garamond"/>
          <w:sz w:val="24"/>
          <w:szCs w:val="24"/>
        </w:rPr>
        <w:t xml:space="preserve"> de sur a norte </w:t>
      </w:r>
      <w:r>
        <w:rPr>
          <w:rFonts w:ascii="Garamond" w:hAnsi="Garamond"/>
          <w:sz w:val="24"/>
          <w:szCs w:val="24"/>
        </w:rPr>
        <w:t xml:space="preserve">-c2461 -c2446 –c2491 </w:t>
      </w:r>
      <w:r w:rsidRPr="00B46EB1">
        <w:rPr>
          <w:rFonts w:ascii="Garamond" w:hAnsi="Garamond"/>
          <w:sz w:val="24"/>
          <w:szCs w:val="24"/>
        </w:rPr>
        <w:t>s36151.</w:t>
      </w:r>
      <w:r w:rsidR="00866694">
        <w:rPr>
          <w:rFonts w:ascii="Garamond" w:hAnsi="Garamond"/>
          <w:sz w:val="24"/>
          <w:szCs w:val="24"/>
        </w:rPr>
        <w:t xml:space="preserve"> </w:t>
      </w:r>
      <w:r w:rsidRPr="00B46EB1">
        <w:rPr>
          <w:rFonts w:ascii="Garamond" w:hAnsi="Garamond"/>
          <w:sz w:val="24"/>
          <w:szCs w:val="24"/>
        </w:rPr>
        <w:t>Por último, existe un vuelo del año 2006 a escala 1:8</w:t>
      </w:r>
      <w:r>
        <w:rPr>
          <w:rFonts w:ascii="Garamond" w:hAnsi="Garamond"/>
          <w:sz w:val="24"/>
          <w:szCs w:val="24"/>
        </w:rPr>
        <w:t>.</w:t>
      </w:r>
      <w:r w:rsidRPr="00B46EB1">
        <w:rPr>
          <w:rFonts w:ascii="Garamond" w:hAnsi="Garamond"/>
          <w:sz w:val="24"/>
          <w:szCs w:val="24"/>
        </w:rPr>
        <w:t xml:space="preserve">100. Los datos de este vuelo son: </w:t>
      </w:r>
      <w:r>
        <w:rPr>
          <w:rFonts w:ascii="Garamond" w:hAnsi="Garamond"/>
          <w:sz w:val="24"/>
          <w:szCs w:val="24"/>
        </w:rPr>
        <w:t>-</w:t>
      </w:r>
      <w:r w:rsidRPr="00B46EB1">
        <w:rPr>
          <w:rFonts w:ascii="Garamond" w:hAnsi="Garamond"/>
          <w:sz w:val="24"/>
          <w:szCs w:val="24"/>
        </w:rPr>
        <w:t>c2790 s406998.</w:t>
      </w:r>
    </w:p>
    <w:p w:rsidR="00866694" w:rsidRDefault="00866694" w:rsidP="00D83DD2">
      <w:pPr>
        <w:spacing w:after="0"/>
        <w:ind w:firstLine="284"/>
        <w:jc w:val="both"/>
        <w:rPr>
          <w:rFonts w:ascii="Garamond" w:hAnsi="Garamond"/>
          <w:sz w:val="24"/>
          <w:szCs w:val="24"/>
        </w:rPr>
      </w:pPr>
    </w:p>
    <w:p w:rsidR="00325DC1" w:rsidRDefault="00325DC1" w:rsidP="00D83DD2">
      <w:pPr>
        <w:spacing w:after="0"/>
        <w:ind w:firstLine="284"/>
        <w:jc w:val="both"/>
        <w:rPr>
          <w:rFonts w:ascii="Garamond" w:hAnsi="Garamond"/>
          <w:sz w:val="24"/>
          <w:szCs w:val="24"/>
        </w:rPr>
      </w:pPr>
      <w:r>
        <w:rPr>
          <w:rFonts w:ascii="Garamond" w:hAnsi="Garamond"/>
          <w:sz w:val="24"/>
          <w:szCs w:val="24"/>
        </w:rPr>
        <w:t>Estas fotos aéreas están disponibles en INGEOMINAS. Las desventajas de estas fotos es que algunas de ellas presentan nubes –principalmente las del área de Santa Leticia, y que ninguna está escaneada, por lo que para su uso aumenta el trabajo entre la fotointerpretación y la digitalización, y disminuye la precisión de este trabajo.</w:t>
      </w:r>
    </w:p>
    <w:p w:rsidR="00325DC1" w:rsidRPr="005329AB" w:rsidRDefault="00325DC1" w:rsidP="00D83DD2">
      <w:pPr>
        <w:spacing w:after="0"/>
        <w:jc w:val="both"/>
        <w:rPr>
          <w:rFonts w:ascii="Garamond" w:hAnsi="Garamond"/>
          <w:sz w:val="24"/>
          <w:szCs w:val="24"/>
        </w:rPr>
      </w:pPr>
    </w:p>
    <w:p w:rsidR="00325DC1" w:rsidRPr="001A120B" w:rsidRDefault="00325DC1" w:rsidP="00F623B9">
      <w:pPr>
        <w:numPr>
          <w:ilvl w:val="0"/>
          <w:numId w:val="3"/>
        </w:numPr>
        <w:spacing w:after="0"/>
        <w:ind w:left="714" w:hanging="357"/>
        <w:jc w:val="both"/>
        <w:rPr>
          <w:rFonts w:ascii="Garamond" w:hAnsi="Garamond"/>
          <w:sz w:val="24"/>
          <w:szCs w:val="24"/>
        </w:rPr>
      </w:pPr>
      <w:r>
        <w:rPr>
          <w:rFonts w:ascii="Garamond" w:hAnsi="Garamond"/>
          <w:sz w:val="24"/>
          <w:szCs w:val="24"/>
        </w:rPr>
        <w:t>Cartografía básica: Las p</w:t>
      </w:r>
      <w:r w:rsidRPr="001A120B">
        <w:rPr>
          <w:rFonts w:ascii="Garamond" w:hAnsi="Garamond"/>
          <w:sz w:val="24"/>
          <w:szCs w:val="24"/>
        </w:rPr>
        <w:t xml:space="preserve">lanchas que cubren el municipio de Puracé (en la escala 1:25000) </w:t>
      </w:r>
      <w:r>
        <w:rPr>
          <w:rFonts w:ascii="Garamond" w:hAnsi="Garamond"/>
          <w:sz w:val="24"/>
          <w:szCs w:val="24"/>
        </w:rPr>
        <w:t>son</w:t>
      </w:r>
      <w:r w:rsidRPr="001A120B">
        <w:rPr>
          <w:rFonts w:ascii="Garamond" w:hAnsi="Garamond"/>
          <w:sz w:val="24"/>
          <w:szCs w:val="24"/>
        </w:rPr>
        <w:t>:</w:t>
      </w:r>
    </w:p>
    <w:tbl>
      <w:tblPr>
        <w:tblW w:w="0" w:type="auto"/>
        <w:tblInd w:w="647" w:type="dxa"/>
        <w:tblBorders>
          <w:top w:val="single" w:sz="4" w:space="0" w:color="FFFFFF"/>
          <w:left w:val="single" w:sz="4" w:space="0" w:color="FFFFFF"/>
          <w:bottom w:val="single" w:sz="4" w:space="0" w:color="FFFFFF"/>
          <w:right w:val="single" w:sz="4" w:space="0" w:color="FFFFFF"/>
          <w:insideH w:val="single" w:sz="4" w:space="0" w:color="auto"/>
          <w:insideV w:val="single" w:sz="4" w:space="0" w:color="FFFFFF"/>
        </w:tblBorders>
        <w:tblLook w:val="01E0"/>
      </w:tblPr>
      <w:tblGrid>
        <w:gridCol w:w="1260"/>
        <w:gridCol w:w="1439"/>
        <w:gridCol w:w="1440"/>
        <w:gridCol w:w="1445"/>
        <w:gridCol w:w="1333"/>
        <w:gridCol w:w="1490"/>
      </w:tblGrid>
      <w:tr w:rsidR="00325DC1" w:rsidRPr="00C26426" w:rsidTr="00126191">
        <w:trPr>
          <w:trHeight w:val="1037"/>
        </w:trPr>
        <w:tc>
          <w:tcPr>
            <w:tcW w:w="1261" w:type="dxa"/>
            <w:tcBorders>
              <w:top w:val="single" w:sz="4" w:space="0" w:color="FFFFFF"/>
              <w:bottom w:val="single" w:sz="4" w:space="0" w:color="FFFFFF"/>
            </w:tcBorders>
          </w:tcPr>
          <w:p w:rsidR="00325DC1" w:rsidRPr="00C26426" w:rsidRDefault="00325DC1" w:rsidP="00D83DD2">
            <w:pPr>
              <w:spacing w:after="0"/>
              <w:jc w:val="center"/>
              <w:rPr>
                <w:rFonts w:ascii="Garamond" w:hAnsi="Garamond"/>
              </w:rPr>
            </w:pPr>
            <w:r w:rsidRPr="00C26426">
              <w:rPr>
                <w:rFonts w:ascii="Garamond" w:hAnsi="Garamond"/>
              </w:rPr>
              <w:t>364-II-D</w:t>
            </w:r>
          </w:p>
          <w:p w:rsidR="00325DC1" w:rsidRPr="00C26426" w:rsidRDefault="00325DC1" w:rsidP="00D83DD2">
            <w:pPr>
              <w:spacing w:after="0"/>
              <w:jc w:val="center"/>
              <w:rPr>
                <w:rFonts w:ascii="Garamond" w:hAnsi="Garamond"/>
              </w:rPr>
            </w:pPr>
          </w:p>
        </w:tc>
        <w:tc>
          <w:tcPr>
            <w:tcW w:w="1440" w:type="dxa"/>
            <w:tcBorders>
              <w:top w:val="single" w:sz="4" w:space="0" w:color="FFFFFF"/>
              <w:bottom w:val="single" w:sz="4" w:space="0" w:color="FFFFFF"/>
            </w:tcBorders>
          </w:tcPr>
          <w:p w:rsidR="00325DC1" w:rsidRPr="00C26426" w:rsidRDefault="00325DC1" w:rsidP="00D83DD2">
            <w:pPr>
              <w:spacing w:after="0"/>
              <w:jc w:val="center"/>
              <w:rPr>
                <w:rFonts w:ascii="Garamond" w:hAnsi="Garamond"/>
              </w:rPr>
            </w:pPr>
            <w:r w:rsidRPr="00C26426">
              <w:rPr>
                <w:rFonts w:ascii="Garamond" w:hAnsi="Garamond"/>
              </w:rPr>
              <w:t>364-IV-B</w:t>
            </w:r>
          </w:p>
          <w:p w:rsidR="00325DC1" w:rsidRPr="00C26426" w:rsidRDefault="00325DC1" w:rsidP="00D83DD2">
            <w:pPr>
              <w:spacing w:after="0"/>
              <w:jc w:val="center"/>
              <w:rPr>
                <w:rFonts w:ascii="Garamond" w:hAnsi="Garamond"/>
              </w:rPr>
            </w:pPr>
            <w:r w:rsidRPr="00C26426">
              <w:rPr>
                <w:rFonts w:ascii="Garamond" w:hAnsi="Garamond"/>
              </w:rPr>
              <w:t>364-IV-D</w:t>
            </w:r>
          </w:p>
        </w:tc>
        <w:tc>
          <w:tcPr>
            <w:tcW w:w="1440" w:type="dxa"/>
            <w:tcBorders>
              <w:top w:val="single" w:sz="4" w:space="0" w:color="FFFFFF"/>
              <w:bottom w:val="single" w:sz="4" w:space="0" w:color="FFFFFF"/>
            </w:tcBorders>
          </w:tcPr>
          <w:p w:rsidR="00325DC1" w:rsidRPr="00C26426" w:rsidRDefault="00325DC1" w:rsidP="00D83DD2">
            <w:pPr>
              <w:spacing w:after="0"/>
              <w:jc w:val="center"/>
              <w:rPr>
                <w:rFonts w:ascii="Garamond" w:hAnsi="Garamond"/>
              </w:rPr>
            </w:pPr>
            <w:r w:rsidRPr="00C26426">
              <w:rPr>
                <w:rFonts w:ascii="Garamond" w:hAnsi="Garamond"/>
              </w:rPr>
              <w:t>365-I-A</w:t>
            </w:r>
          </w:p>
          <w:p w:rsidR="00325DC1" w:rsidRPr="00C26426" w:rsidRDefault="00325DC1" w:rsidP="00D83DD2">
            <w:pPr>
              <w:spacing w:after="0"/>
              <w:jc w:val="center"/>
              <w:rPr>
                <w:rFonts w:ascii="Garamond" w:hAnsi="Garamond"/>
              </w:rPr>
            </w:pPr>
            <w:r w:rsidRPr="00C26426">
              <w:rPr>
                <w:rFonts w:ascii="Garamond" w:hAnsi="Garamond"/>
              </w:rPr>
              <w:t>365-I-B</w:t>
            </w:r>
          </w:p>
          <w:p w:rsidR="00325DC1" w:rsidRPr="00C26426" w:rsidRDefault="00325DC1" w:rsidP="00D83DD2">
            <w:pPr>
              <w:spacing w:after="0"/>
              <w:jc w:val="center"/>
              <w:rPr>
                <w:rFonts w:ascii="Garamond" w:hAnsi="Garamond"/>
              </w:rPr>
            </w:pPr>
            <w:r w:rsidRPr="00C26426">
              <w:rPr>
                <w:rFonts w:ascii="Garamond" w:hAnsi="Garamond"/>
              </w:rPr>
              <w:t>365-I-C</w:t>
            </w:r>
          </w:p>
          <w:p w:rsidR="00325DC1" w:rsidRPr="00C26426" w:rsidRDefault="00325DC1" w:rsidP="00D83DD2">
            <w:pPr>
              <w:spacing w:after="0"/>
              <w:jc w:val="center"/>
              <w:rPr>
                <w:rFonts w:ascii="Garamond" w:hAnsi="Garamond"/>
              </w:rPr>
            </w:pPr>
            <w:r w:rsidRPr="00C26426">
              <w:rPr>
                <w:rFonts w:ascii="Garamond" w:hAnsi="Garamond"/>
              </w:rPr>
              <w:t>365-I-D</w:t>
            </w:r>
          </w:p>
        </w:tc>
        <w:tc>
          <w:tcPr>
            <w:tcW w:w="1445" w:type="dxa"/>
            <w:tcBorders>
              <w:top w:val="single" w:sz="4" w:space="0" w:color="FFFFFF"/>
              <w:bottom w:val="single" w:sz="4" w:space="0" w:color="FFFFFF"/>
            </w:tcBorders>
          </w:tcPr>
          <w:p w:rsidR="00325DC1" w:rsidRPr="00C26426" w:rsidRDefault="00325DC1" w:rsidP="00D83DD2">
            <w:pPr>
              <w:spacing w:after="0"/>
              <w:jc w:val="center"/>
              <w:rPr>
                <w:rFonts w:ascii="Garamond" w:hAnsi="Garamond"/>
                <w:lang w:val="pt-BR"/>
              </w:rPr>
            </w:pPr>
            <w:r w:rsidRPr="00C26426">
              <w:rPr>
                <w:rFonts w:ascii="Garamond" w:hAnsi="Garamond"/>
                <w:lang w:val="pt-BR"/>
              </w:rPr>
              <w:t>365-II-A</w:t>
            </w:r>
          </w:p>
          <w:p w:rsidR="00325DC1" w:rsidRPr="00C26426" w:rsidRDefault="00325DC1" w:rsidP="00D83DD2">
            <w:pPr>
              <w:spacing w:after="0"/>
              <w:jc w:val="center"/>
              <w:rPr>
                <w:rFonts w:ascii="Garamond" w:hAnsi="Garamond"/>
                <w:lang w:val="pt-BR"/>
              </w:rPr>
            </w:pPr>
            <w:r w:rsidRPr="00C26426">
              <w:rPr>
                <w:rFonts w:ascii="Garamond" w:hAnsi="Garamond"/>
                <w:lang w:val="pt-BR"/>
              </w:rPr>
              <w:t>365-II-B</w:t>
            </w:r>
          </w:p>
          <w:p w:rsidR="00325DC1" w:rsidRPr="00C26426" w:rsidRDefault="00325DC1" w:rsidP="00D83DD2">
            <w:pPr>
              <w:spacing w:after="0"/>
              <w:jc w:val="center"/>
              <w:rPr>
                <w:rFonts w:ascii="Garamond" w:hAnsi="Garamond"/>
                <w:lang w:val="pt-BR"/>
              </w:rPr>
            </w:pPr>
            <w:r w:rsidRPr="00C26426">
              <w:rPr>
                <w:rFonts w:ascii="Garamond" w:hAnsi="Garamond"/>
                <w:lang w:val="pt-BR"/>
              </w:rPr>
              <w:t>365-II-C</w:t>
            </w:r>
          </w:p>
          <w:p w:rsidR="00325DC1" w:rsidRPr="00C26426" w:rsidRDefault="00325DC1" w:rsidP="00D83DD2">
            <w:pPr>
              <w:spacing w:after="0"/>
              <w:jc w:val="center"/>
              <w:rPr>
                <w:rFonts w:ascii="Garamond" w:hAnsi="Garamond"/>
                <w:lang w:val="pt-BR"/>
              </w:rPr>
            </w:pPr>
            <w:r w:rsidRPr="00C26426">
              <w:rPr>
                <w:rFonts w:ascii="Garamond" w:hAnsi="Garamond"/>
                <w:lang w:val="pt-BR"/>
              </w:rPr>
              <w:t>365-II-D</w:t>
            </w:r>
          </w:p>
        </w:tc>
        <w:tc>
          <w:tcPr>
            <w:tcW w:w="1333" w:type="dxa"/>
            <w:tcBorders>
              <w:top w:val="single" w:sz="4" w:space="0" w:color="FFFFFF"/>
              <w:bottom w:val="single" w:sz="4" w:space="0" w:color="FFFFFF"/>
            </w:tcBorders>
          </w:tcPr>
          <w:p w:rsidR="00325DC1" w:rsidRPr="00C26426" w:rsidRDefault="00325DC1" w:rsidP="00D83DD2">
            <w:pPr>
              <w:spacing w:after="0"/>
              <w:jc w:val="center"/>
              <w:rPr>
                <w:rFonts w:ascii="Garamond" w:hAnsi="Garamond"/>
                <w:lang w:val="pt-BR"/>
              </w:rPr>
            </w:pPr>
            <w:r w:rsidRPr="00C26426">
              <w:rPr>
                <w:rFonts w:ascii="Garamond" w:hAnsi="Garamond"/>
                <w:lang w:val="pt-BR"/>
              </w:rPr>
              <w:t>365-III-A</w:t>
            </w:r>
          </w:p>
          <w:p w:rsidR="00325DC1" w:rsidRPr="00C26426" w:rsidRDefault="00325DC1" w:rsidP="00D83DD2">
            <w:pPr>
              <w:spacing w:after="0"/>
              <w:jc w:val="center"/>
              <w:rPr>
                <w:rFonts w:ascii="Garamond" w:hAnsi="Garamond"/>
                <w:lang w:val="pt-BR"/>
              </w:rPr>
            </w:pPr>
            <w:r w:rsidRPr="00C26426">
              <w:rPr>
                <w:rFonts w:ascii="Garamond" w:hAnsi="Garamond"/>
                <w:lang w:val="pt-BR"/>
              </w:rPr>
              <w:t>365-III-B</w:t>
            </w:r>
          </w:p>
          <w:p w:rsidR="00325DC1" w:rsidRPr="00C26426" w:rsidRDefault="00325DC1" w:rsidP="00D83DD2">
            <w:pPr>
              <w:spacing w:after="0"/>
              <w:jc w:val="center"/>
              <w:rPr>
                <w:rFonts w:ascii="Garamond" w:hAnsi="Garamond"/>
                <w:lang w:val="pt-BR"/>
              </w:rPr>
            </w:pPr>
            <w:r w:rsidRPr="00C26426">
              <w:rPr>
                <w:rFonts w:ascii="Garamond" w:hAnsi="Garamond"/>
                <w:lang w:val="pt-BR"/>
              </w:rPr>
              <w:t>365-III-C</w:t>
            </w:r>
          </w:p>
          <w:p w:rsidR="00325DC1" w:rsidRPr="00C26426" w:rsidRDefault="00325DC1" w:rsidP="00D83DD2">
            <w:pPr>
              <w:spacing w:after="0"/>
              <w:jc w:val="center"/>
              <w:rPr>
                <w:rFonts w:ascii="Garamond" w:hAnsi="Garamond"/>
                <w:lang w:val="pt-BR"/>
              </w:rPr>
            </w:pPr>
            <w:r w:rsidRPr="00C26426">
              <w:rPr>
                <w:rFonts w:ascii="Garamond" w:hAnsi="Garamond"/>
              </w:rPr>
              <w:t>365-III-D</w:t>
            </w:r>
          </w:p>
        </w:tc>
        <w:tc>
          <w:tcPr>
            <w:tcW w:w="1490" w:type="dxa"/>
            <w:tcBorders>
              <w:top w:val="single" w:sz="4" w:space="0" w:color="FFFFFF"/>
              <w:bottom w:val="single" w:sz="4" w:space="0" w:color="FFFFFF"/>
            </w:tcBorders>
          </w:tcPr>
          <w:p w:rsidR="00325DC1" w:rsidRPr="00C26426" w:rsidRDefault="00325DC1" w:rsidP="00D83DD2">
            <w:pPr>
              <w:spacing w:after="0"/>
              <w:jc w:val="center"/>
              <w:rPr>
                <w:rFonts w:ascii="Garamond" w:hAnsi="Garamond"/>
                <w:lang w:val="pt-BR"/>
              </w:rPr>
            </w:pPr>
            <w:r w:rsidRPr="00C26426">
              <w:rPr>
                <w:rFonts w:ascii="Garamond" w:hAnsi="Garamond"/>
                <w:lang w:val="pt-BR"/>
              </w:rPr>
              <w:t>365-IV-A</w:t>
            </w:r>
          </w:p>
          <w:p w:rsidR="00325DC1" w:rsidRPr="00C26426" w:rsidRDefault="00325DC1" w:rsidP="00D83DD2">
            <w:pPr>
              <w:spacing w:after="0"/>
              <w:jc w:val="center"/>
              <w:rPr>
                <w:rFonts w:ascii="Garamond" w:hAnsi="Garamond"/>
                <w:lang w:val="pt-BR"/>
              </w:rPr>
            </w:pPr>
            <w:r w:rsidRPr="00C26426">
              <w:rPr>
                <w:rFonts w:ascii="Garamond" w:hAnsi="Garamond"/>
                <w:lang w:val="pt-BR"/>
              </w:rPr>
              <w:t>365-IV-B</w:t>
            </w:r>
          </w:p>
        </w:tc>
      </w:tr>
    </w:tbl>
    <w:p w:rsidR="00866694" w:rsidRDefault="00866694" w:rsidP="00D83DD2">
      <w:pPr>
        <w:spacing w:after="0"/>
        <w:ind w:firstLine="284"/>
        <w:jc w:val="both"/>
        <w:rPr>
          <w:rFonts w:ascii="Garamond" w:hAnsi="Garamond"/>
          <w:sz w:val="24"/>
          <w:szCs w:val="24"/>
        </w:rPr>
      </w:pPr>
    </w:p>
    <w:p w:rsidR="00325DC1" w:rsidRDefault="00325DC1" w:rsidP="00866694">
      <w:pPr>
        <w:spacing w:after="0"/>
        <w:ind w:left="708"/>
        <w:jc w:val="both"/>
        <w:rPr>
          <w:rFonts w:ascii="Garamond" w:hAnsi="Garamond"/>
          <w:sz w:val="24"/>
          <w:szCs w:val="24"/>
        </w:rPr>
      </w:pPr>
      <w:r>
        <w:rPr>
          <w:rFonts w:ascii="Garamond" w:hAnsi="Garamond"/>
          <w:sz w:val="24"/>
          <w:szCs w:val="24"/>
        </w:rPr>
        <w:t xml:space="preserve">La información básica que está digitalizada, corresponde a la producida en el año 1986 a escala 1:25.000. </w:t>
      </w:r>
    </w:p>
    <w:p w:rsidR="00325DC1" w:rsidRDefault="00325DC1" w:rsidP="00D83DD2">
      <w:pPr>
        <w:spacing w:after="0"/>
        <w:ind w:left="708"/>
        <w:jc w:val="both"/>
        <w:rPr>
          <w:rFonts w:ascii="Garamond" w:hAnsi="Garamond"/>
          <w:sz w:val="24"/>
          <w:szCs w:val="24"/>
        </w:rPr>
      </w:pPr>
    </w:p>
    <w:p w:rsidR="00325DC1" w:rsidRPr="00E2602A" w:rsidRDefault="00325DC1" w:rsidP="00F623B9">
      <w:pPr>
        <w:numPr>
          <w:ilvl w:val="0"/>
          <w:numId w:val="3"/>
        </w:numPr>
        <w:spacing w:after="0"/>
        <w:ind w:left="714" w:hanging="357"/>
        <w:jc w:val="both"/>
        <w:rPr>
          <w:rFonts w:ascii="Garamond" w:hAnsi="Garamond"/>
          <w:sz w:val="24"/>
          <w:szCs w:val="24"/>
        </w:rPr>
      </w:pPr>
      <w:r>
        <w:rPr>
          <w:rFonts w:ascii="Garamond" w:hAnsi="Garamond"/>
          <w:sz w:val="24"/>
          <w:szCs w:val="24"/>
        </w:rPr>
        <w:t>I</w:t>
      </w:r>
      <w:r w:rsidRPr="00E2602A">
        <w:rPr>
          <w:rFonts w:ascii="Garamond" w:hAnsi="Garamond"/>
          <w:sz w:val="24"/>
          <w:szCs w:val="24"/>
        </w:rPr>
        <w:t>mágenes de satélite</w:t>
      </w:r>
      <w:r>
        <w:rPr>
          <w:rFonts w:ascii="Garamond" w:hAnsi="Garamond"/>
          <w:sz w:val="24"/>
          <w:szCs w:val="24"/>
        </w:rPr>
        <w:t>: E</w:t>
      </w:r>
      <w:r w:rsidRPr="00E2602A">
        <w:rPr>
          <w:rFonts w:ascii="Garamond" w:hAnsi="Garamond"/>
          <w:sz w:val="24"/>
          <w:szCs w:val="24"/>
        </w:rPr>
        <w:t xml:space="preserve">xisten 3 imágenes de satélite del sensor SPOT disponibles en el Banco Nacional de Imágenes que administra el IGAC y que cubren el municipio. </w:t>
      </w:r>
      <w:r>
        <w:rPr>
          <w:rFonts w:ascii="Garamond" w:hAnsi="Garamond"/>
          <w:sz w:val="24"/>
          <w:szCs w:val="24"/>
        </w:rPr>
        <w:t>La solicitud de estas imágenes ya se hizo en el IGAC a través del IDEAM. Est</w:t>
      </w:r>
      <w:r w:rsidRPr="00E2602A">
        <w:rPr>
          <w:rFonts w:ascii="Garamond" w:hAnsi="Garamond"/>
          <w:sz w:val="24"/>
          <w:szCs w:val="24"/>
        </w:rPr>
        <w:t>as imágenes son:</w:t>
      </w:r>
    </w:p>
    <w:p w:rsidR="00325DC1" w:rsidRPr="001A120B" w:rsidRDefault="00325DC1" w:rsidP="00F623B9">
      <w:pPr>
        <w:numPr>
          <w:ilvl w:val="0"/>
          <w:numId w:val="4"/>
        </w:numPr>
        <w:spacing w:after="0"/>
        <w:jc w:val="both"/>
        <w:rPr>
          <w:rFonts w:ascii="Garamond" w:hAnsi="Garamond"/>
          <w:sz w:val="24"/>
          <w:szCs w:val="24"/>
        </w:rPr>
      </w:pPr>
      <w:r w:rsidRPr="001A120B">
        <w:rPr>
          <w:rFonts w:ascii="Garamond" w:hAnsi="Garamond"/>
          <w:sz w:val="24"/>
          <w:szCs w:val="24"/>
        </w:rPr>
        <w:t>Imagen N. 642345, de la fecha 2008-05-10.</w:t>
      </w:r>
    </w:p>
    <w:p w:rsidR="00325DC1" w:rsidRPr="001A120B" w:rsidRDefault="00325DC1" w:rsidP="00F623B9">
      <w:pPr>
        <w:numPr>
          <w:ilvl w:val="0"/>
          <w:numId w:val="4"/>
        </w:numPr>
        <w:spacing w:after="0"/>
        <w:jc w:val="both"/>
        <w:rPr>
          <w:rFonts w:ascii="Garamond" w:hAnsi="Garamond"/>
          <w:sz w:val="24"/>
          <w:szCs w:val="24"/>
        </w:rPr>
      </w:pPr>
      <w:r w:rsidRPr="001A120B">
        <w:rPr>
          <w:rFonts w:ascii="Garamond" w:hAnsi="Garamond"/>
          <w:sz w:val="24"/>
          <w:szCs w:val="24"/>
        </w:rPr>
        <w:t>Imagen N. 643345, de la fecha 2007-02-03.</w:t>
      </w:r>
    </w:p>
    <w:p w:rsidR="00325DC1" w:rsidRDefault="00325DC1" w:rsidP="00F623B9">
      <w:pPr>
        <w:numPr>
          <w:ilvl w:val="0"/>
          <w:numId w:val="4"/>
        </w:numPr>
        <w:spacing w:after="0"/>
        <w:jc w:val="both"/>
        <w:rPr>
          <w:rFonts w:ascii="Garamond" w:hAnsi="Garamond"/>
          <w:sz w:val="24"/>
          <w:szCs w:val="24"/>
        </w:rPr>
      </w:pPr>
      <w:r w:rsidRPr="001A120B">
        <w:rPr>
          <w:rFonts w:ascii="Garamond" w:hAnsi="Garamond"/>
          <w:sz w:val="24"/>
          <w:szCs w:val="24"/>
        </w:rPr>
        <w:t>Imagen N. 643346, de la fecha 2006-02-16.</w:t>
      </w:r>
    </w:p>
    <w:p w:rsidR="00325DC1" w:rsidRDefault="00325DC1" w:rsidP="00D83DD2">
      <w:pPr>
        <w:spacing w:after="0"/>
        <w:ind w:firstLine="284"/>
        <w:jc w:val="both"/>
        <w:rPr>
          <w:rFonts w:ascii="Garamond" w:hAnsi="Garamond"/>
          <w:sz w:val="24"/>
          <w:szCs w:val="24"/>
        </w:rPr>
      </w:pPr>
    </w:p>
    <w:p w:rsidR="00325DC1" w:rsidRDefault="00325DC1" w:rsidP="00D83DD2">
      <w:pPr>
        <w:spacing w:after="0"/>
        <w:ind w:firstLine="284"/>
        <w:jc w:val="both"/>
        <w:rPr>
          <w:rFonts w:ascii="Garamond" w:hAnsi="Garamond"/>
          <w:sz w:val="24"/>
          <w:szCs w:val="24"/>
        </w:rPr>
      </w:pPr>
      <w:r>
        <w:rPr>
          <w:rFonts w:ascii="Garamond" w:hAnsi="Garamond"/>
          <w:sz w:val="24"/>
          <w:szCs w:val="24"/>
        </w:rPr>
        <w:t xml:space="preserve">El uso de estas fotografías e imágenes de satélite </w:t>
      </w:r>
      <w:r w:rsidR="00866694">
        <w:rPr>
          <w:rFonts w:ascii="Garamond" w:hAnsi="Garamond"/>
          <w:sz w:val="24"/>
          <w:szCs w:val="24"/>
        </w:rPr>
        <w:t>permitió</w:t>
      </w:r>
      <w:r>
        <w:rPr>
          <w:rFonts w:ascii="Garamond" w:hAnsi="Garamond"/>
          <w:sz w:val="24"/>
          <w:szCs w:val="24"/>
        </w:rPr>
        <w:t xml:space="preserve"> revisar los resultados parciales de zonificación de susceptibilidad de amenazas, y evaluar algunos insumos como el mapa geomorfológico existente. </w:t>
      </w:r>
    </w:p>
    <w:p w:rsidR="000E1966" w:rsidRDefault="000E1966" w:rsidP="00D83DD2">
      <w:pPr>
        <w:spacing w:after="0"/>
        <w:ind w:firstLine="284"/>
        <w:jc w:val="both"/>
        <w:rPr>
          <w:rFonts w:ascii="Garamond" w:hAnsi="Garamond"/>
          <w:sz w:val="24"/>
          <w:szCs w:val="24"/>
        </w:rPr>
      </w:pPr>
    </w:p>
    <w:p w:rsidR="00325DC1" w:rsidRDefault="00325DC1" w:rsidP="00325DC1">
      <w:pPr>
        <w:spacing w:after="0" w:line="360" w:lineRule="auto"/>
        <w:jc w:val="both"/>
        <w:rPr>
          <w:rFonts w:ascii="Garamond" w:hAnsi="Garamond"/>
          <w:sz w:val="24"/>
          <w:szCs w:val="24"/>
        </w:rPr>
      </w:pPr>
    </w:p>
    <w:p w:rsidR="00325DC1" w:rsidRDefault="00325DC1" w:rsidP="00325DC1">
      <w:pPr>
        <w:spacing w:after="0" w:line="360" w:lineRule="auto"/>
        <w:jc w:val="both"/>
        <w:rPr>
          <w:rFonts w:ascii="Garamond" w:hAnsi="Garamond"/>
          <w:sz w:val="24"/>
          <w:szCs w:val="24"/>
        </w:rPr>
      </w:pPr>
    </w:p>
    <w:p w:rsidR="003350B8" w:rsidRDefault="003350B8" w:rsidP="00325DC1">
      <w:pPr>
        <w:spacing w:after="0" w:line="360" w:lineRule="auto"/>
        <w:jc w:val="both"/>
        <w:rPr>
          <w:rFonts w:ascii="Garamond" w:hAnsi="Garamond"/>
          <w:sz w:val="24"/>
          <w:szCs w:val="24"/>
        </w:rPr>
      </w:pPr>
    </w:p>
    <w:p w:rsidR="003350B8" w:rsidRDefault="003350B8" w:rsidP="00325DC1">
      <w:pPr>
        <w:spacing w:after="0" w:line="360" w:lineRule="auto"/>
        <w:jc w:val="both"/>
        <w:rPr>
          <w:rFonts w:ascii="Garamond" w:hAnsi="Garamond"/>
          <w:sz w:val="24"/>
          <w:szCs w:val="24"/>
        </w:rPr>
      </w:pPr>
    </w:p>
    <w:p w:rsidR="003350B8" w:rsidRDefault="003350B8" w:rsidP="00325DC1">
      <w:pPr>
        <w:spacing w:after="0" w:line="360" w:lineRule="auto"/>
        <w:jc w:val="both"/>
        <w:rPr>
          <w:rFonts w:ascii="Garamond" w:hAnsi="Garamond"/>
          <w:sz w:val="24"/>
          <w:szCs w:val="24"/>
        </w:rPr>
      </w:pPr>
    </w:p>
    <w:p w:rsidR="003350B8" w:rsidRDefault="003350B8" w:rsidP="00325DC1">
      <w:pPr>
        <w:spacing w:after="0" w:line="360" w:lineRule="auto"/>
        <w:jc w:val="both"/>
        <w:rPr>
          <w:rFonts w:ascii="Garamond" w:hAnsi="Garamond"/>
          <w:sz w:val="24"/>
          <w:szCs w:val="24"/>
        </w:rPr>
      </w:pPr>
      <w:r>
        <w:rPr>
          <w:rFonts w:ascii="Garamond" w:hAnsi="Garamond"/>
          <w:noProof/>
          <w:sz w:val="24"/>
          <w:szCs w:val="24"/>
          <w:lang w:eastAsia="es-CO"/>
        </w:rPr>
        <w:lastRenderedPageBreak/>
        <w:drawing>
          <wp:anchor distT="0" distB="0" distL="114300" distR="114300" simplePos="0" relativeHeight="251672064" behindDoc="0" locked="0" layoutInCell="1" allowOverlap="1">
            <wp:simplePos x="0" y="0"/>
            <wp:positionH relativeFrom="column">
              <wp:posOffset>1098550</wp:posOffset>
            </wp:positionH>
            <wp:positionV relativeFrom="paragraph">
              <wp:posOffset>41910</wp:posOffset>
            </wp:positionV>
            <wp:extent cx="2978150" cy="3234055"/>
            <wp:effectExtent l="38100" t="19050" r="12700" b="2349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srcRect/>
                    <a:stretch>
                      <a:fillRect/>
                    </a:stretch>
                  </pic:blipFill>
                  <pic:spPr bwMode="auto">
                    <a:xfrm>
                      <a:off x="0" y="0"/>
                      <a:ext cx="2978150" cy="3234055"/>
                    </a:xfrm>
                    <a:prstGeom prst="rect">
                      <a:avLst/>
                    </a:prstGeom>
                    <a:noFill/>
                    <a:ln w="3175">
                      <a:solidFill>
                        <a:srgbClr val="000000"/>
                      </a:solidFill>
                      <a:miter lim="800000"/>
                      <a:headEnd/>
                      <a:tailEnd/>
                    </a:ln>
                  </pic:spPr>
                </pic:pic>
              </a:graphicData>
            </a:graphic>
          </wp:anchor>
        </w:drawing>
      </w:r>
    </w:p>
    <w:p w:rsidR="00325DC1" w:rsidRDefault="00325DC1" w:rsidP="00325DC1">
      <w:pPr>
        <w:spacing w:after="0" w:line="360" w:lineRule="auto"/>
        <w:jc w:val="both"/>
        <w:rPr>
          <w:rFonts w:ascii="Garamond" w:hAnsi="Garamond"/>
          <w:sz w:val="24"/>
          <w:szCs w:val="24"/>
        </w:rPr>
      </w:pPr>
    </w:p>
    <w:p w:rsidR="00325DC1" w:rsidRDefault="00325DC1" w:rsidP="00325DC1">
      <w:pPr>
        <w:spacing w:after="0" w:line="360" w:lineRule="auto"/>
        <w:jc w:val="both"/>
        <w:rPr>
          <w:rFonts w:ascii="Garamond" w:hAnsi="Garamond"/>
          <w:sz w:val="24"/>
          <w:szCs w:val="24"/>
        </w:rPr>
      </w:pPr>
    </w:p>
    <w:p w:rsidR="00325DC1" w:rsidRDefault="00325DC1" w:rsidP="00325DC1">
      <w:pPr>
        <w:spacing w:after="0" w:line="360" w:lineRule="auto"/>
        <w:jc w:val="both"/>
        <w:rPr>
          <w:rFonts w:ascii="Garamond" w:hAnsi="Garamond"/>
          <w:sz w:val="24"/>
          <w:szCs w:val="24"/>
        </w:rPr>
      </w:pPr>
    </w:p>
    <w:p w:rsidR="00325DC1" w:rsidRDefault="00325DC1" w:rsidP="00325DC1">
      <w:pPr>
        <w:spacing w:after="0" w:line="360" w:lineRule="auto"/>
        <w:jc w:val="both"/>
        <w:rPr>
          <w:rFonts w:ascii="Garamond" w:hAnsi="Garamond"/>
          <w:sz w:val="24"/>
          <w:szCs w:val="24"/>
        </w:rPr>
      </w:pPr>
    </w:p>
    <w:p w:rsidR="00325DC1" w:rsidRDefault="00325DC1" w:rsidP="00325DC1">
      <w:pPr>
        <w:spacing w:after="0" w:line="360" w:lineRule="auto"/>
        <w:jc w:val="both"/>
        <w:rPr>
          <w:rFonts w:ascii="Garamond" w:hAnsi="Garamond"/>
          <w:sz w:val="24"/>
          <w:szCs w:val="24"/>
        </w:rPr>
      </w:pPr>
    </w:p>
    <w:p w:rsidR="00325DC1" w:rsidRDefault="00325DC1" w:rsidP="00325DC1">
      <w:pPr>
        <w:spacing w:after="0" w:line="360" w:lineRule="auto"/>
        <w:jc w:val="both"/>
        <w:rPr>
          <w:rFonts w:ascii="Garamond" w:hAnsi="Garamond"/>
          <w:sz w:val="24"/>
          <w:szCs w:val="24"/>
        </w:rPr>
      </w:pPr>
    </w:p>
    <w:p w:rsidR="00325DC1" w:rsidRDefault="00325DC1" w:rsidP="00325DC1">
      <w:pPr>
        <w:spacing w:after="0" w:line="360" w:lineRule="auto"/>
        <w:jc w:val="both"/>
        <w:rPr>
          <w:rFonts w:ascii="Garamond" w:hAnsi="Garamond"/>
          <w:sz w:val="24"/>
          <w:szCs w:val="24"/>
        </w:rPr>
      </w:pPr>
    </w:p>
    <w:p w:rsidR="00325DC1" w:rsidRDefault="00325DC1" w:rsidP="00325DC1">
      <w:pPr>
        <w:spacing w:after="0" w:line="360" w:lineRule="auto"/>
        <w:jc w:val="both"/>
        <w:rPr>
          <w:rFonts w:ascii="Garamond" w:hAnsi="Garamond"/>
          <w:sz w:val="24"/>
          <w:szCs w:val="24"/>
        </w:rPr>
      </w:pPr>
    </w:p>
    <w:p w:rsidR="00325DC1" w:rsidRDefault="00325DC1" w:rsidP="00325DC1">
      <w:pPr>
        <w:spacing w:after="0" w:line="360" w:lineRule="auto"/>
        <w:jc w:val="both"/>
        <w:rPr>
          <w:rFonts w:ascii="Garamond" w:hAnsi="Garamond"/>
          <w:sz w:val="24"/>
          <w:szCs w:val="24"/>
        </w:rPr>
      </w:pPr>
    </w:p>
    <w:p w:rsidR="00325DC1" w:rsidRDefault="00325DC1" w:rsidP="00325DC1">
      <w:pPr>
        <w:spacing w:after="0" w:line="360" w:lineRule="auto"/>
        <w:jc w:val="both"/>
        <w:rPr>
          <w:rFonts w:ascii="Garamond" w:hAnsi="Garamond"/>
          <w:sz w:val="24"/>
          <w:szCs w:val="24"/>
        </w:rPr>
      </w:pPr>
    </w:p>
    <w:p w:rsidR="00325DC1" w:rsidRDefault="00325DC1" w:rsidP="00325DC1">
      <w:pPr>
        <w:spacing w:after="0" w:line="360" w:lineRule="auto"/>
        <w:jc w:val="both"/>
        <w:rPr>
          <w:rFonts w:ascii="Garamond" w:hAnsi="Garamond"/>
          <w:sz w:val="24"/>
          <w:szCs w:val="24"/>
        </w:rPr>
      </w:pPr>
    </w:p>
    <w:p w:rsidR="00325DC1" w:rsidRDefault="003350B8" w:rsidP="00325DC1">
      <w:r w:rsidRPr="000C5FB6">
        <w:rPr>
          <w:noProof/>
          <w:lang w:val="es-ES" w:eastAsia="es-ES"/>
        </w:rPr>
        <w:pict>
          <v:shape id="_x0000_s1034" type="#_x0000_t202" style="position:absolute;margin-left:46.1pt;margin-top:19.6pt;width:328.1pt;height:22.95pt;z-index:251671040" stroked="f">
            <v:textbox style="mso-fit-shape-to-text:t" inset="0,0,0,0">
              <w:txbxContent>
                <w:p w:rsidR="003350B8" w:rsidRPr="00BD6C31" w:rsidRDefault="003350B8" w:rsidP="00325DC1">
                  <w:pPr>
                    <w:pStyle w:val="Epgrafe"/>
                    <w:rPr>
                      <w:rFonts w:ascii="Garamond" w:hAnsi="Garamond"/>
                      <w:noProof/>
                      <w:lang w:val="es-ES" w:eastAsia="es-ES"/>
                    </w:rPr>
                  </w:pPr>
                  <w:bookmarkStart w:id="12" w:name="_Toc287944328"/>
                  <w:r w:rsidRPr="00BD6C31">
                    <w:rPr>
                      <w:rFonts w:ascii="Garamond" w:hAnsi="Garamond"/>
                    </w:rPr>
                    <w:t xml:space="preserve">Figura </w:t>
                  </w:r>
                  <w:r w:rsidRPr="00BD6C31">
                    <w:rPr>
                      <w:rFonts w:ascii="Garamond" w:hAnsi="Garamond"/>
                    </w:rPr>
                    <w:fldChar w:fldCharType="begin"/>
                  </w:r>
                  <w:r w:rsidRPr="00BD6C31">
                    <w:rPr>
                      <w:rFonts w:ascii="Garamond" w:hAnsi="Garamond"/>
                    </w:rPr>
                    <w:instrText xml:space="preserve"> SEQ Figura \* ARABIC </w:instrText>
                  </w:r>
                  <w:r w:rsidRPr="00BD6C31">
                    <w:rPr>
                      <w:rFonts w:ascii="Garamond" w:hAnsi="Garamond"/>
                    </w:rPr>
                    <w:fldChar w:fldCharType="separate"/>
                  </w:r>
                  <w:r>
                    <w:rPr>
                      <w:rFonts w:ascii="Garamond" w:hAnsi="Garamond"/>
                      <w:noProof/>
                    </w:rPr>
                    <w:t>1</w:t>
                  </w:r>
                  <w:r w:rsidRPr="00BD6C31">
                    <w:rPr>
                      <w:rFonts w:ascii="Garamond" w:hAnsi="Garamond"/>
                    </w:rPr>
                    <w:fldChar w:fldCharType="end"/>
                  </w:r>
                  <w:r w:rsidRPr="00BD6C31">
                    <w:rPr>
                      <w:rFonts w:ascii="Garamond" w:hAnsi="Garamond"/>
                    </w:rPr>
                    <w:t xml:space="preserve">. </w:t>
                  </w:r>
                  <w:r w:rsidRPr="00BD6C31">
                    <w:rPr>
                      <w:rFonts w:ascii="Garamond" w:hAnsi="Garamond"/>
                      <w:b w:val="0"/>
                    </w:rPr>
                    <w:t>Visualización de las imágenes de satélite que cubren el Municipio.</w:t>
                  </w:r>
                  <w:bookmarkEnd w:id="12"/>
                </w:p>
              </w:txbxContent>
            </v:textbox>
            <w10:wrap type="square"/>
          </v:shape>
        </w:pict>
      </w:r>
    </w:p>
    <w:p w:rsidR="000E1966" w:rsidRPr="00325DC1" w:rsidRDefault="00866694" w:rsidP="00866694">
      <w:pPr>
        <w:tabs>
          <w:tab w:val="left" w:pos="1758"/>
        </w:tabs>
      </w:pPr>
      <w:r>
        <w:tab/>
      </w:r>
    </w:p>
    <w:p w:rsidR="00325DC1" w:rsidRPr="00325DC1" w:rsidRDefault="00325DC1" w:rsidP="00F623B9">
      <w:pPr>
        <w:pStyle w:val="Ttulo1"/>
        <w:numPr>
          <w:ilvl w:val="1"/>
          <w:numId w:val="8"/>
        </w:numPr>
        <w:rPr>
          <w:color w:val="17365D" w:themeColor="text2" w:themeShade="BF"/>
          <w:sz w:val="22"/>
          <w:szCs w:val="22"/>
        </w:rPr>
      </w:pPr>
      <w:bookmarkStart w:id="13" w:name="_Toc287944243"/>
      <w:r w:rsidRPr="00325DC1">
        <w:rPr>
          <w:color w:val="17365D" w:themeColor="text2" w:themeShade="BF"/>
          <w:sz w:val="22"/>
          <w:szCs w:val="22"/>
        </w:rPr>
        <w:t>Descripción de la información secundaria</w:t>
      </w:r>
      <w:bookmarkEnd w:id="13"/>
    </w:p>
    <w:p w:rsidR="00BB50E2" w:rsidRDefault="00BB50E2" w:rsidP="00897393">
      <w:pPr>
        <w:spacing w:after="0" w:line="360" w:lineRule="auto"/>
        <w:ind w:left="1080"/>
        <w:rPr>
          <w:rFonts w:ascii="Garamond" w:hAnsi="Garamond"/>
          <w:b/>
          <w:sz w:val="24"/>
          <w:szCs w:val="24"/>
        </w:rPr>
      </w:pPr>
    </w:p>
    <w:p w:rsidR="00BB50E2" w:rsidRDefault="00866694" w:rsidP="00D83DD2">
      <w:pPr>
        <w:spacing w:after="0"/>
        <w:ind w:firstLine="284"/>
        <w:jc w:val="both"/>
        <w:rPr>
          <w:rFonts w:ascii="Garamond" w:hAnsi="Garamond"/>
          <w:sz w:val="24"/>
          <w:szCs w:val="24"/>
        </w:rPr>
      </w:pPr>
      <w:r>
        <w:rPr>
          <w:rFonts w:ascii="Garamond" w:hAnsi="Garamond"/>
          <w:sz w:val="24"/>
          <w:szCs w:val="24"/>
        </w:rPr>
        <w:t>E</w:t>
      </w:r>
      <w:r w:rsidR="00BB50E2">
        <w:rPr>
          <w:rFonts w:ascii="Garamond" w:hAnsi="Garamond"/>
          <w:sz w:val="24"/>
          <w:szCs w:val="24"/>
        </w:rPr>
        <w:t xml:space="preserve">l Programa Conjunto </w:t>
      </w:r>
      <w:r>
        <w:rPr>
          <w:rFonts w:ascii="Garamond" w:hAnsi="Garamond"/>
          <w:sz w:val="24"/>
          <w:szCs w:val="24"/>
        </w:rPr>
        <w:t>adelantó</w:t>
      </w:r>
      <w:r w:rsidR="00BB50E2">
        <w:rPr>
          <w:rFonts w:ascii="Garamond" w:hAnsi="Garamond"/>
          <w:sz w:val="24"/>
          <w:szCs w:val="24"/>
        </w:rPr>
        <w:t xml:space="preserve"> el estudio de análisis de vulnerabilidad a Cambio</w:t>
      </w:r>
      <w:r>
        <w:rPr>
          <w:rFonts w:ascii="Garamond" w:hAnsi="Garamond"/>
          <w:sz w:val="24"/>
          <w:szCs w:val="24"/>
        </w:rPr>
        <w:t xml:space="preserve"> Climático, por lo que se contó</w:t>
      </w:r>
      <w:r w:rsidR="00BB50E2">
        <w:rPr>
          <w:rFonts w:ascii="Garamond" w:hAnsi="Garamond"/>
          <w:sz w:val="24"/>
          <w:szCs w:val="24"/>
        </w:rPr>
        <w:t xml:space="preserve"> con una información </w:t>
      </w:r>
      <w:r>
        <w:rPr>
          <w:rFonts w:ascii="Garamond" w:hAnsi="Garamond"/>
          <w:sz w:val="24"/>
          <w:szCs w:val="24"/>
        </w:rPr>
        <w:t>cartográ</w:t>
      </w:r>
      <w:r w:rsidR="00BB50E2">
        <w:rPr>
          <w:rFonts w:ascii="Garamond" w:hAnsi="Garamond"/>
          <w:sz w:val="24"/>
          <w:szCs w:val="24"/>
        </w:rPr>
        <w:t>f</w:t>
      </w:r>
      <w:r>
        <w:rPr>
          <w:rFonts w:ascii="Garamond" w:hAnsi="Garamond"/>
          <w:sz w:val="24"/>
          <w:szCs w:val="24"/>
        </w:rPr>
        <w:t>ic</w:t>
      </w:r>
      <w:r w:rsidR="00BB50E2">
        <w:rPr>
          <w:rFonts w:ascii="Garamond" w:hAnsi="Garamond"/>
          <w:sz w:val="24"/>
          <w:szCs w:val="24"/>
        </w:rPr>
        <w:t>a base a escalas 1:25.000 y 1:50.000</w:t>
      </w:r>
      <w:r w:rsidR="00BB50E2" w:rsidRPr="00A0467F">
        <w:rPr>
          <w:rFonts w:ascii="Garamond" w:hAnsi="Garamond"/>
          <w:sz w:val="24"/>
          <w:szCs w:val="24"/>
        </w:rPr>
        <w:t>.</w:t>
      </w:r>
      <w:r w:rsidR="00BB50E2">
        <w:rPr>
          <w:rFonts w:ascii="Garamond" w:hAnsi="Garamond"/>
          <w:sz w:val="24"/>
          <w:szCs w:val="24"/>
        </w:rPr>
        <w:t xml:space="preserve"> La información </w:t>
      </w:r>
      <w:r>
        <w:rPr>
          <w:rFonts w:ascii="Garamond" w:hAnsi="Garamond"/>
          <w:sz w:val="24"/>
          <w:szCs w:val="24"/>
        </w:rPr>
        <w:t>aportada</w:t>
      </w:r>
      <w:r w:rsidR="00BB50E2">
        <w:rPr>
          <w:rFonts w:ascii="Garamond" w:hAnsi="Garamond"/>
          <w:sz w:val="24"/>
          <w:szCs w:val="24"/>
        </w:rPr>
        <w:t xml:space="preserve"> por el Programa Conjunto se presenta en la tabla N.1 y se identifica con la fuente que es “Programa Conjunto”.</w:t>
      </w:r>
      <w:r w:rsidR="00BB50E2" w:rsidRPr="00A0467F">
        <w:rPr>
          <w:rFonts w:ascii="Garamond" w:hAnsi="Garamond"/>
          <w:sz w:val="24"/>
          <w:szCs w:val="24"/>
        </w:rPr>
        <w:t xml:space="preserve"> </w:t>
      </w:r>
      <w:r w:rsidR="00BB50E2">
        <w:rPr>
          <w:rFonts w:ascii="Garamond" w:hAnsi="Garamond"/>
          <w:sz w:val="24"/>
          <w:szCs w:val="24"/>
        </w:rPr>
        <w:t>Sin embargo, debido a que el área de influencia del programa únicamente abarca la cuenca alta del río Cauca, esta información apenas cubre un 56% del área del Municipio de Puracé, que corresponde al área de los corregimientos de Paletará, Kokonuko y Puracé; quedando por fuera el área del corregimiento de Santa Leticia.</w:t>
      </w:r>
    </w:p>
    <w:p w:rsidR="00BB50E2" w:rsidRDefault="00BB50E2" w:rsidP="00D83DD2">
      <w:pPr>
        <w:spacing w:after="0"/>
        <w:ind w:firstLine="284"/>
        <w:jc w:val="both"/>
        <w:rPr>
          <w:rFonts w:ascii="Garamond" w:hAnsi="Garamond"/>
          <w:sz w:val="24"/>
          <w:szCs w:val="24"/>
        </w:rPr>
      </w:pPr>
    </w:p>
    <w:p w:rsidR="00BB50E2" w:rsidRDefault="00BB50E2" w:rsidP="00D83DD2">
      <w:pPr>
        <w:spacing w:after="0"/>
        <w:ind w:firstLine="284"/>
        <w:jc w:val="both"/>
        <w:rPr>
          <w:rFonts w:ascii="Garamond" w:hAnsi="Garamond"/>
          <w:sz w:val="24"/>
          <w:szCs w:val="24"/>
        </w:rPr>
      </w:pPr>
      <w:r>
        <w:rPr>
          <w:rFonts w:ascii="Garamond" w:hAnsi="Garamond"/>
          <w:sz w:val="24"/>
          <w:szCs w:val="24"/>
        </w:rPr>
        <w:t xml:space="preserve">Es por esta razón que fue necesario revisar la información con que cuenta la alcaldía municipal, que corresponde a la que se produjo </w:t>
      </w:r>
      <w:r w:rsidRPr="00150211">
        <w:rPr>
          <w:rFonts w:ascii="Garamond" w:hAnsi="Garamond"/>
          <w:sz w:val="24"/>
          <w:szCs w:val="24"/>
        </w:rPr>
        <w:t>para la e</w:t>
      </w:r>
      <w:r>
        <w:rPr>
          <w:rFonts w:ascii="Garamond" w:hAnsi="Garamond"/>
          <w:sz w:val="24"/>
          <w:szCs w:val="24"/>
        </w:rPr>
        <w:t xml:space="preserve">laboración del actual EOT que fue adoptado el 5 de Octubre de 2001. Esta información se lista en la tabla N.1. </w:t>
      </w:r>
      <w:r w:rsidR="00866694">
        <w:rPr>
          <w:rFonts w:ascii="Garamond" w:hAnsi="Garamond"/>
          <w:sz w:val="24"/>
          <w:szCs w:val="24"/>
        </w:rPr>
        <w:t xml:space="preserve">y </w:t>
      </w:r>
      <w:r>
        <w:rPr>
          <w:rFonts w:ascii="Garamond" w:hAnsi="Garamond"/>
          <w:sz w:val="24"/>
          <w:szCs w:val="24"/>
        </w:rPr>
        <w:t>se describen los formatos, las características generales y la localización de esta información.</w:t>
      </w:r>
    </w:p>
    <w:p w:rsidR="00D83DD2" w:rsidRDefault="00D83DD2" w:rsidP="00D83DD2">
      <w:pPr>
        <w:spacing w:after="0"/>
        <w:ind w:firstLine="284"/>
        <w:jc w:val="both"/>
        <w:rPr>
          <w:rFonts w:ascii="Garamond" w:hAnsi="Garamond"/>
          <w:sz w:val="24"/>
          <w:szCs w:val="24"/>
        </w:rPr>
      </w:pPr>
    </w:p>
    <w:p w:rsidR="00BB50E2" w:rsidRDefault="00BB50E2" w:rsidP="00D83DD2">
      <w:pPr>
        <w:spacing w:after="0"/>
        <w:ind w:firstLine="284"/>
        <w:jc w:val="both"/>
        <w:rPr>
          <w:rFonts w:ascii="Garamond" w:hAnsi="Garamond"/>
          <w:sz w:val="24"/>
          <w:szCs w:val="24"/>
        </w:rPr>
      </w:pPr>
      <w:r>
        <w:rPr>
          <w:rFonts w:ascii="Garamond" w:hAnsi="Garamond"/>
          <w:sz w:val="24"/>
          <w:szCs w:val="24"/>
        </w:rPr>
        <w:t>La</w:t>
      </w:r>
      <w:r w:rsidRPr="00A0467F">
        <w:rPr>
          <w:rFonts w:ascii="Garamond" w:hAnsi="Garamond"/>
          <w:sz w:val="24"/>
          <w:szCs w:val="24"/>
        </w:rPr>
        <w:t xml:space="preserve"> cartografía </w:t>
      </w:r>
      <w:r>
        <w:rPr>
          <w:rFonts w:ascii="Garamond" w:hAnsi="Garamond"/>
          <w:sz w:val="24"/>
          <w:szCs w:val="24"/>
        </w:rPr>
        <w:t xml:space="preserve">producida para este EOT, </w:t>
      </w:r>
      <w:r w:rsidRPr="00A0467F">
        <w:rPr>
          <w:rFonts w:ascii="Garamond" w:hAnsi="Garamond"/>
          <w:sz w:val="24"/>
          <w:szCs w:val="24"/>
        </w:rPr>
        <w:t>fue digitalizada en base a la cartografía del IGAC de 1989, y se entregó en formato DWG</w:t>
      </w:r>
      <w:r>
        <w:rPr>
          <w:rFonts w:ascii="Garamond" w:hAnsi="Garamond"/>
          <w:sz w:val="24"/>
          <w:szCs w:val="24"/>
        </w:rPr>
        <w:t xml:space="preserve">; sin embargo, aunque este formato permite exportar la </w:t>
      </w:r>
      <w:r>
        <w:rPr>
          <w:rFonts w:ascii="Garamond" w:hAnsi="Garamond"/>
          <w:sz w:val="24"/>
          <w:szCs w:val="24"/>
        </w:rPr>
        <w:lastRenderedPageBreak/>
        <w:t xml:space="preserve">información para trabajarla en software de SIG con el fin de generar bases de datos, la información </w:t>
      </w:r>
      <w:r w:rsidR="00866694">
        <w:rPr>
          <w:rFonts w:ascii="Garamond" w:hAnsi="Garamond"/>
          <w:sz w:val="24"/>
          <w:szCs w:val="24"/>
        </w:rPr>
        <w:t>fue</w:t>
      </w:r>
      <w:r>
        <w:rPr>
          <w:rFonts w:ascii="Garamond" w:hAnsi="Garamond"/>
          <w:sz w:val="24"/>
          <w:szCs w:val="24"/>
        </w:rPr>
        <w:t xml:space="preserve"> revisada a detalle y  estructurada para la exportación de formato DWG a SHP.</w:t>
      </w:r>
    </w:p>
    <w:p w:rsidR="00D83DD2" w:rsidRDefault="00D83DD2" w:rsidP="00D83DD2">
      <w:pPr>
        <w:spacing w:after="0"/>
        <w:ind w:firstLine="284"/>
        <w:jc w:val="both"/>
        <w:rPr>
          <w:rFonts w:ascii="Garamond" w:hAnsi="Garamond"/>
          <w:sz w:val="24"/>
          <w:szCs w:val="24"/>
        </w:rPr>
      </w:pPr>
    </w:p>
    <w:p w:rsidR="00BB50E2" w:rsidRDefault="00BB50E2" w:rsidP="00D83DD2">
      <w:pPr>
        <w:spacing w:after="0"/>
        <w:ind w:firstLine="284"/>
        <w:jc w:val="both"/>
        <w:rPr>
          <w:rFonts w:ascii="Garamond" w:hAnsi="Garamond"/>
          <w:sz w:val="24"/>
          <w:szCs w:val="24"/>
        </w:rPr>
      </w:pPr>
      <w:r>
        <w:rPr>
          <w:rFonts w:ascii="Garamond" w:hAnsi="Garamond"/>
          <w:sz w:val="24"/>
          <w:szCs w:val="24"/>
        </w:rPr>
        <w:t xml:space="preserve">Asimismo, se debe resaltar que </w:t>
      </w:r>
      <w:r w:rsidRPr="00B46EB1">
        <w:rPr>
          <w:rFonts w:ascii="Garamond" w:hAnsi="Garamond"/>
          <w:sz w:val="24"/>
          <w:szCs w:val="24"/>
        </w:rPr>
        <w:t>hay una información no espacial que es de vital importancia para el estudio técnico de los riesgos y que se lista a continuación:</w:t>
      </w:r>
    </w:p>
    <w:p w:rsidR="00D83DD2" w:rsidRDefault="00D83DD2" w:rsidP="00D83DD2">
      <w:pPr>
        <w:spacing w:after="0"/>
        <w:ind w:firstLine="284"/>
        <w:jc w:val="both"/>
        <w:rPr>
          <w:rFonts w:ascii="Garamond" w:hAnsi="Garamond"/>
          <w:sz w:val="24"/>
          <w:szCs w:val="24"/>
        </w:rPr>
      </w:pPr>
    </w:p>
    <w:p w:rsidR="00BB50E2" w:rsidRPr="007D3266" w:rsidRDefault="00BB50E2" w:rsidP="00F623B9">
      <w:pPr>
        <w:numPr>
          <w:ilvl w:val="0"/>
          <w:numId w:val="2"/>
        </w:numPr>
        <w:spacing w:after="0"/>
        <w:jc w:val="both"/>
        <w:rPr>
          <w:rFonts w:ascii="Garamond" w:hAnsi="Garamond"/>
          <w:color w:val="993366"/>
          <w:sz w:val="24"/>
          <w:szCs w:val="24"/>
        </w:rPr>
      </w:pPr>
      <w:r>
        <w:rPr>
          <w:rFonts w:ascii="Garamond" w:hAnsi="Garamond"/>
          <w:sz w:val="24"/>
          <w:szCs w:val="24"/>
        </w:rPr>
        <w:t xml:space="preserve">En el CRIC está la información de censos de la población indígena del municipio. Esta información incluye datos básicos de edad, y descripción de la dirección. Asimismo, de acuerdo con algunas personas de la comunidad, es posible que estos datos contengan alguna información del tipo de material de construcción. </w:t>
      </w:r>
    </w:p>
    <w:p w:rsidR="00BB50E2" w:rsidRPr="00866694" w:rsidRDefault="00BB50E2" w:rsidP="00D83DD2">
      <w:pPr>
        <w:numPr>
          <w:ilvl w:val="0"/>
          <w:numId w:val="2"/>
        </w:numPr>
        <w:spacing w:after="0"/>
        <w:ind w:left="708"/>
        <w:jc w:val="both"/>
        <w:rPr>
          <w:rFonts w:ascii="Garamond" w:hAnsi="Garamond"/>
          <w:sz w:val="24"/>
          <w:szCs w:val="24"/>
        </w:rPr>
      </w:pPr>
      <w:r w:rsidRPr="00866694">
        <w:rPr>
          <w:rFonts w:ascii="Garamond" w:hAnsi="Garamond"/>
          <w:sz w:val="24"/>
          <w:szCs w:val="24"/>
        </w:rPr>
        <w:t xml:space="preserve"> Es importante resaltar el trabajo de los promotores </w:t>
      </w:r>
      <w:r w:rsidR="00866694">
        <w:rPr>
          <w:rFonts w:ascii="Garamond" w:hAnsi="Garamond"/>
          <w:sz w:val="24"/>
          <w:szCs w:val="24"/>
        </w:rPr>
        <w:t xml:space="preserve">corresponde a </w:t>
      </w:r>
      <w:r w:rsidRPr="00866694">
        <w:rPr>
          <w:rFonts w:ascii="Garamond" w:hAnsi="Garamond"/>
          <w:sz w:val="24"/>
          <w:szCs w:val="24"/>
        </w:rPr>
        <w:t xml:space="preserve">una “red de observadores populares”, quienes </w:t>
      </w:r>
      <w:r w:rsidR="00866694">
        <w:rPr>
          <w:rFonts w:ascii="Garamond" w:hAnsi="Garamond"/>
          <w:sz w:val="24"/>
          <w:szCs w:val="24"/>
        </w:rPr>
        <w:t>mediante el uso de</w:t>
      </w:r>
      <w:r w:rsidRPr="00866694">
        <w:rPr>
          <w:rFonts w:ascii="Garamond" w:hAnsi="Garamond"/>
          <w:sz w:val="24"/>
          <w:szCs w:val="24"/>
        </w:rPr>
        <w:t xml:space="preserve"> herramientas técnicas de medición como el GPS, podrán darle continuidad al inventario de deslizamientos que será útil no solo para dar apoyo al municipio sino que también, permitirá contar con información espacial actualizada de los eventos ocurridos para futuros estudios técnicos más detallados de las amenazas.</w:t>
      </w:r>
    </w:p>
    <w:p w:rsidR="00BB50E2" w:rsidRDefault="00BB50E2" w:rsidP="00F623B9">
      <w:pPr>
        <w:numPr>
          <w:ilvl w:val="0"/>
          <w:numId w:val="2"/>
        </w:numPr>
        <w:spacing w:after="0"/>
        <w:jc w:val="both"/>
        <w:rPr>
          <w:rFonts w:ascii="Garamond" w:hAnsi="Garamond"/>
          <w:sz w:val="24"/>
          <w:szCs w:val="24"/>
        </w:rPr>
      </w:pPr>
      <w:r>
        <w:rPr>
          <w:rFonts w:ascii="Garamond" w:hAnsi="Garamond"/>
          <w:sz w:val="24"/>
          <w:szCs w:val="24"/>
        </w:rPr>
        <w:t>El trabajo de grado de geografía titulado: “</w:t>
      </w:r>
      <w:r w:rsidRPr="00931E6B">
        <w:rPr>
          <w:rFonts w:ascii="Garamond" w:hAnsi="Garamond"/>
          <w:sz w:val="24"/>
          <w:szCs w:val="24"/>
        </w:rPr>
        <w:t>Análisis de la construcción social del riesgo frente a eventos potenciales del volcán Puracé en el resguardo indígena de Puracé</w:t>
      </w:r>
      <w:r>
        <w:rPr>
          <w:rFonts w:ascii="Garamond" w:hAnsi="Garamond"/>
          <w:sz w:val="24"/>
          <w:szCs w:val="24"/>
        </w:rPr>
        <w:t>”, que contiene información acerca de la percepción de la amenaza volcánica en el resguardo de Puracé.</w:t>
      </w:r>
    </w:p>
    <w:p w:rsidR="00BB50E2" w:rsidRDefault="00BB50E2" w:rsidP="00F623B9">
      <w:pPr>
        <w:numPr>
          <w:ilvl w:val="0"/>
          <w:numId w:val="2"/>
        </w:numPr>
        <w:spacing w:after="0"/>
        <w:jc w:val="both"/>
        <w:rPr>
          <w:rFonts w:ascii="Garamond" w:hAnsi="Garamond"/>
          <w:sz w:val="24"/>
          <w:szCs w:val="24"/>
        </w:rPr>
      </w:pPr>
      <w:r>
        <w:rPr>
          <w:rFonts w:ascii="Garamond" w:hAnsi="Garamond"/>
          <w:sz w:val="24"/>
          <w:szCs w:val="24"/>
        </w:rPr>
        <w:t>El trabajo de grado de maestría académica: “Aplicación de la Geomorfometría para la definición de unidades fisiográficas de paisaje en una zona piloto del Parque Nacional Natural Puracé”, que contiene información geomorfológica del área del parque que está dentro del municipio. Es necesario revisar la cartografía producida en este estudio.</w:t>
      </w:r>
    </w:p>
    <w:p w:rsidR="00BB50E2" w:rsidRDefault="00BB50E2" w:rsidP="001212DC">
      <w:pPr>
        <w:spacing w:after="0" w:line="360" w:lineRule="auto"/>
        <w:jc w:val="both"/>
        <w:rPr>
          <w:rFonts w:ascii="Garamond" w:hAnsi="Garamond"/>
          <w:sz w:val="24"/>
          <w:szCs w:val="24"/>
        </w:rPr>
      </w:pPr>
    </w:p>
    <w:p w:rsidR="00BB50E2" w:rsidRDefault="00BB50E2" w:rsidP="001212DC">
      <w:pPr>
        <w:spacing w:after="0" w:line="360" w:lineRule="auto"/>
        <w:jc w:val="both"/>
        <w:rPr>
          <w:rFonts w:ascii="Garamond" w:hAnsi="Garamond"/>
          <w:sz w:val="24"/>
          <w:szCs w:val="24"/>
        </w:rPr>
      </w:pPr>
    </w:p>
    <w:p w:rsidR="005200E1" w:rsidRDefault="005200E1" w:rsidP="00F623B9">
      <w:pPr>
        <w:pStyle w:val="Ttulo1"/>
        <w:numPr>
          <w:ilvl w:val="0"/>
          <w:numId w:val="8"/>
        </w:numPr>
        <w:jc w:val="center"/>
      </w:pPr>
      <w:bookmarkStart w:id="14" w:name="_Toc287944244"/>
      <w:r>
        <w:lastRenderedPageBreak/>
        <w:t>Susceptibilidad de amenaza por deslizamientos, incendios de cobertura vegetal e inundaciones súbitas.</w:t>
      </w:r>
      <w:bookmarkEnd w:id="14"/>
    </w:p>
    <w:p w:rsidR="001E7B39" w:rsidRDefault="001E7B39" w:rsidP="00F623B9">
      <w:pPr>
        <w:pStyle w:val="Ttulo1"/>
        <w:numPr>
          <w:ilvl w:val="1"/>
          <w:numId w:val="8"/>
        </w:numPr>
        <w:rPr>
          <w:color w:val="17365D" w:themeColor="text2" w:themeShade="BF"/>
          <w:sz w:val="22"/>
          <w:szCs w:val="22"/>
        </w:rPr>
      </w:pPr>
      <w:bookmarkStart w:id="15" w:name="_Toc287944245"/>
      <w:r w:rsidRPr="003304A2">
        <w:rPr>
          <w:color w:val="17365D" w:themeColor="text2" w:themeShade="BF"/>
          <w:sz w:val="22"/>
          <w:szCs w:val="22"/>
        </w:rPr>
        <w:t>Caracterización física general del Municipio de Puracé</w:t>
      </w:r>
      <w:bookmarkEnd w:id="15"/>
    </w:p>
    <w:p w:rsidR="004301A6" w:rsidRDefault="004301A6" w:rsidP="004301A6">
      <w:pPr>
        <w:keepNext/>
      </w:pPr>
      <w:r>
        <w:rPr>
          <w:noProof/>
          <w:lang w:eastAsia="es-CO"/>
        </w:rPr>
        <w:drawing>
          <wp:inline distT="0" distB="0" distL="0" distR="0">
            <wp:extent cx="5648505" cy="4244196"/>
            <wp:effectExtent l="19050" t="0" r="934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srcRect b="2767"/>
                    <a:stretch>
                      <a:fillRect/>
                    </a:stretch>
                  </pic:blipFill>
                  <pic:spPr bwMode="auto">
                    <a:xfrm>
                      <a:off x="0" y="0"/>
                      <a:ext cx="5648505" cy="4244196"/>
                    </a:xfrm>
                    <a:prstGeom prst="rect">
                      <a:avLst/>
                    </a:prstGeom>
                    <a:noFill/>
                    <a:ln>
                      <a:noFill/>
                    </a:ln>
                  </pic:spPr>
                </pic:pic>
              </a:graphicData>
            </a:graphic>
          </wp:inline>
        </w:drawing>
      </w:r>
    </w:p>
    <w:p w:rsidR="004301A6" w:rsidRPr="004301A6" w:rsidRDefault="004301A6" w:rsidP="004301A6">
      <w:pPr>
        <w:pStyle w:val="Epgrafe"/>
        <w:jc w:val="center"/>
        <w:rPr>
          <w:rFonts w:ascii="Garamond" w:hAnsi="Garamond"/>
          <w:b w:val="0"/>
        </w:rPr>
      </w:pPr>
      <w:bookmarkStart w:id="16" w:name="_Toc287944291"/>
      <w:r w:rsidRPr="004301A6">
        <w:rPr>
          <w:rFonts w:ascii="Garamond" w:hAnsi="Garamond"/>
        </w:rPr>
        <w:t xml:space="preserve">Mapa </w:t>
      </w:r>
      <w:r w:rsidR="000C5FB6" w:rsidRPr="004301A6">
        <w:rPr>
          <w:rFonts w:ascii="Garamond" w:hAnsi="Garamond"/>
        </w:rPr>
        <w:fldChar w:fldCharType="begin"/>
      </w:r>
      <w:r w:rsidRPr="004301A6">
        <w:rPr>
          <w:rFonts w:ascii="Garamond" w:hAnsi="Garamond"/>
        </w:rPr>
        <w:instrText xml:space="preserve"> SEQ Mapa \* ARABIC </w:instrText>
      </w:r>
      <w:r w:rsidR="000C5FB6" w:rsidRPr="004301A6">
        <w:rPr>
          <w:rFonts w:ascii="Garamond" w:hAnsi="Garamond"/>
        </w:rPr>
        <w:fldChar w:fldCharType="separate"/>
      </w:r>
      <w:r w:rsidR="00225E63">
        <w:rPr>
          <w:rFonts w:ascii="Garamond" w:hAnsi="Garamond"/>
          <w:noProof/>
        </w:rPr>
        <w:t>1</w:t>
      </w:r>
      <w:r w:rsidR="000C5FB6" w:rsidRPr="004301A6">
        <w:rPr>
          <w:rFonts w:ascii="Garamond" w:hAnsi="Garamond"/>
        </w:rPr>
        <w:fldChar w:fldCharType="end"/>
      </w:r>
      <w:r w:rsidRPr="004301A6">
        <w:rPr>
          <w:rFonts w:ascii="Garamond" w:hAnsi="Garamond"/>
        </w:rPr>
        <w:t>.</w:t>
      </w:r>
      <w:r w:rsidRPr="004301A6">
        <w:rPr>
          <w:rFonts w:ascii="Garamond" w:hAnsi="Garamond"/>
          <w:b w:val="0"/>
        </w:rPr>
        <w:t xml:space="preserve"> Mapa físico del Municipio.</w:t>
      </w:r>
      <w:bookmarkEnd w:id="16"/>
    </w:p>
    <w:p w:rsidR="001E7B39" w:rsidRPr="003304A2" w:rsidRDefault="001E7B39" w:rsidP="00F623B9">
      <w:pPr>
        <w:pStyle w:val="Ttulo1"/>
        <w:numPr>
          <w:ilvl w:val="2"/>
          <w:numId w:val="8"/>
        </w:numPr>
        <w:rPr>
          <w:color w:val="17365D" w:themeColor="text2" w:themeShade="BF"/>
          <w:sz w:val="22"/>
          <w:szCs w:val="22"/>
        </w:rPr>
      </w:pPr>
      <w:bookmarkStart w:id="17" w:name="_Toc287944246"/>
      <w:r w:rsidRPr="003304A2">
        <w:rPr>
          <w:color w:val="17365D" w:themeColor="text2" w:themeShade="BF"/>
          <w:sz w:val="22"/>
          <w:szCs w:val="22"/>
        </w:rPr>
        <w:t>División político administrativa del Municipio</w:t>
      </w:r>
      <w:bookmarkEnd w:id="17"/>
    </w:p>
    <w:p w:rsidR="001E7B39" w:rsidRDefault="001E7B39" w:rsidP="001E7B39">
      <w:pPr>
        <w:spacing w:before="240" w:after="0"/>
        <w:jc w:val="both"/>
        <w:rPr>
          <w:rFonts w:ascii="Garamond" w:hAnsi="Garamond"/>
          <w:sz w:val="24"/>
          <w:szCs w:val="24"/>
        </w:rPr>
      </w:pPr>
      <w:r>
        <w:rPr>
          <w:rFonts w:ascii="Garamond" w:hAnsi="Garamond"/>
          <w:sz w:val="24"/>
          <w:szCs w:val="24"/>
        </w:rPr>
        <w:t>El Municipio de Puracé se ubica en el costado oriental del departamento del Cauca en Colombia, abarcando un área aproximada de 90.500 hectáreas. Desde el punto de vista político administrativo, está dividido en cuatro corregimientos: Kokonuko, Paletará, Puracé, y Santa Leticia; y en cuatro resguardos indígenas: Kokonuko, Juan Tama, Paletará y Puracé. Sin embargo, es importante notar que aproximadamente 25% del área del municipio corresponde al área del Parque Natural Nacional Puracé.</w:t>
      </w:r>
    </w:p>
    <w:p w:rsidR="00D27587" w:rsidRDefault="00D27587" w:rsidP="001E7B39">
      <w:pPr>
        <w:spacing w:before="240" w:after="0"/>
        <w:jc w:val="both"/>
        <w:rPr>
          <w:rFonts w:ascii="Garamond" w:hAnsi="Garamond"/>
          <w:sz w:val="24"/>
          <w:szCs w:val="24"/>
        </w:rPr>
      </w:pPr>
    </w:p>
    <w:tbl>
      <w:tblPr>
        <w:tblW w:w="4640" w:type="dxa"/>
        <w:jc w:val="center"/>
        <w:tblInd w:w="55" w:type="dxa"/>
        <w:tblCellMar>
          <w:left w:w="70" w:type="dxa"/>
          <w:right w:w="70" w:type="dxa"/>
        </w:tblCellMar>
        <w:tblLook w:val="0000"/>
      </w:tblPr>
      <w:tblGrid>
        <w:gridCol w:w="3040"/>
        <w:gridCol w:w="1098"/>
        <w:gridCol w:w="602"/>
      </w:tblGrid>
      <w:tr w:rsidR="001E7B39" w:rsidRPr="00285D52" w:rsidTr="00EA64D7">
        <w:trPr>
          <w:trHeight w:val="255"/>
          <w:jc w:val="center"/>
        </w:trPr>
        <w:tc>
          <w:tcPr>
            <w:tcW w:w="3040" w:type="dxa"/>
            <w:tcBorders>
              <w:top w:val="single" w:sz="8" w:space="0" w:color="auto"/>
              <w:left w:val="single" w:sz="8" w:space="0" w:color="auto"/>
              <w:bottom w:val="single" w:sz="8" w:space="0" w:color="auto"/>
              <w:right w:val="single" w:sz="4" w:space="0" w:color="auto"/>
            </w:tcBorders>
            <w:shd w:val="clear" w:color="auto" w:fill="FFCC99"/>
            <w:noWrap/>
            <w:vAlign w:val="bottom"/>
          </w:tcPr>
          <w:p w:rsidR="001E7B39" w:rsidRPr="00285D52" w:rsidRDefault="001E7B39" w:rsidP="00126191">
            <w:pPr>
              <w:spacing w:after="0" w:line="240" w:lineRule="auto"/>
              <w:rPr>
                <w:rFonts w:ascii="Garamond" w:hAnsi="Garamond"/>
                <w:color w:val="000000"/>
                <w:sz w:val="18"/>
                <w:szCs w:val="18"/>
                <w:lang w:val="es-ES" w:eastAsia="es-ES"/>
              </w:rPr>
            </w:pPr>
            <w:r w:rsidRPr="00285D52">
              <w:rPr>
                <w:rFonts w:ascii="Garamond" w:hAnsi="Garamond"/>
                <w:color w:val="000000"/>
                <w:sz w:val="18"/>
                <w:szCs w:val="18"/>
                <w:lang w:val="es-ES" w:eastAsia="es-ES"/>
              </w:rPr>
              <w:t> </w:t>
            </w:r>
          </w:p>
        </w:tc>
        <w:tc>
          <w:tcPr>
            <w:tcW w:w="1098" w:type="dxa"/>
            <w:tcBorders>
              <w:top w:val="single" w:sz="8" w:space="0" w:color="auto"/>
              <w:left w:val="nil"/>
              <w:bottom w:val="single" w:sz="8" w:space="0" w:color="auto"/>
              <w:right w:val="single" w:sz="4" w:space="0" w:color="auto"/>
            </w:tcBorders>
            <w:shd w:val="clear" w:color="auto" w:fill="FFCC99"/>
            <w:noWrap/>
            <w:vAlign w:val="center"/>
          </w:tcPr>
          <w:p w:rsidR="001E7B39" w:rsidRPr="00285D52" w:rsidRDefault="001E7B39" w:rsidP="00126191">
            <w:pPr>
              <w:spacing w:after="0" w:line="240" w:lineRule="auto"/>
              <w:jc w:val="center"/>
              <w:rPr>
                <w:rFonts w:ascii="Garamond" w:hAnsi="Garamond"/>
                <w:b/>
                <w:bCs/>
                <w:color w:val="000000"/>
                <w:sz w:val="18"/>
                <w:szCs w:val="18"/>
                <w:lang w:val="es-ES" w:eastAsia="es-ES"/>
              </w:rPr>
            </w:pPr>
            <w:r w:rsidRPr="00285D52">
              <w:rPr>
                <w:rFonts w:ascii="Garamond" w:hAnsi="Garamond"/>
                <w:b/>
                <w:bCs/>
                <w:color w:val="000000"/>
                <w:sz w:val="18"/>
                <w:szCs w:val="18"/>
                <w:lang w:val="es-ES" w:eastAsia="es-ES"/>
              </w:rPr>
              <w:t>AREA (Ha)</w:t>
            </w:r>
          </w:p>
        </w:tc>
        <w:tc>
          <w:tcPr>
            <w:tcW w:w="502" w:type="dxa"/>
            <w:tcBorders>
              <w:top w:val="single" w:sz="8" w:space="0" w:color="auto"/>
              <w:left w:val="nil"/>
              <w:bottom w:val="single" w:sz="8" w:space="0" w:color="auto"/>
              <w:right w:val="single" w:sz="8" w:space="0" w:color="auto"/>
            </w:tcBorders>
            <w:shd w:val="clear" w:color="auto" w:fill="FFCC99"/>
            <w:noWrap/>
            <w:vAlign w:val="center"/>
          </w:tcPr>
          <w:p w:rsidR="001E7B39" w:rsidRPr="00285D52" w:rsidRDefault="001E7B39" w:rsidP="00126191">
            <w:pPr>
              <w:spacing w:after="0" w:line="240" w:lineRule="auto"/>
              <w:jc w:val="center"/>
              <w:rPr>
                <w:rFonts w:ascii="Garamond" w:hAnsi="Garamond"/>
                <w:b/>
                <w:bCs/>
                <w:color w:val="000000"/>
                <w:sz w:val="18"/>
                <w:szCs w:val="18"/>
                <w:lang w:val="es-ES" w:eastAsia="es-ES"/>
              </w:rPr>
            </w:pPr>
            <w:r w:rsidRPr="00285D52">
              <w:rPr>
                <w:rFonts w:ascii="Garamond" w:hAnsi="Garamond"/>
                <w:b/>
                <w:bCs/>
                <w:color w:val="000000"/>
                <w:sz w:val="18"/>
                <w:szCs w:val="18"/>
                <w:lang w:val="es-ES" w:eastAsia="es-ES"/>
              </w:rPr>
              <w:t xml:space="preserve">% </w:t>
            </w:r>
          </w:p>
        </w:tc>
      </w:tr>
      <w:tr w:rsidR="001E7B39" w:rsidRPr="00285D52" w:rsidTr="00EA64D7">
        <w:trPr>
          <w:trHeight w:val="240"/>
          <w:jc w:val="center"/>
        </w:trPr>
        <w:tc>
          <w:tcPr>
            <w:tcW w:w="3040" w:type="dxa"/>
            <w:tcBorders>
              <w:top w:val="nil"/>
              <w:left w:val="single" w:sz="8" w:space="0" w:color="auto"/>
              <w:bottom w:val="single" w:sz="4" w:space="0" w:color="auto"/>
              <w:right w:val="single" w:sz="4" w:space="0" w:color="auto"/>
            </w:tcBorders>
            <w:shd w:val="clear" w:color="auto" w:fill="FFCC99"/>
            <w:noWrap/>
            <w:vAlign w:val="bottom"/>
          </w:tcPr>
          <w:p w:rsidR="001E7B39" w:rsidRPr="00285D52" w:rsidRDefault="001E7B39" w:rsidP="00126191">
            <w:pPr>
              <w:spacing w:after="0" w:line="240" w:lineRule="auto"/>
              <w:rPr>
                <w:rFonts w:ascii="Garamond" w:hAnsi="Garamond"/>
                <w:color w:val="000000"/>
                <w:sz w:val="18"/>
                <w:szCs w:val="18"/>
                <w:lang w:val="es-ES" w:eastAsia="es-ES"/>
              </w:rPr>
            </w:pPr>
            <w:r w:rsidRPr="00285D52">
              <w:rPr>
                <w:rFonts w:ascii="Garamond" w:hAnsi="Garamond"/>
                <w:color w:val="000000"/>
                <w:sz w:val="18"/>
                <w:szCs w:val="18"/>
                <w:lang w:val="es-ES" w:eastAsia="es-ES"/>
              </w:rPr>
              <w:t>Municipio</w:t>
            </w:r>
          </w:p>
        </w:tc>
        <w:tc>
          <w:tcPr>
            <w:tcW w:w="1098" w:type="dxa"/>
            <w:tcBorders>
              <w:top w:val="nil"/>
              <w:left w:val="nil"/>
              <w:bottom w:val="single" w:sz="4" w:space="0" w:color="auto"/>
              <w:right w:val="single" w:sz="4" w:space="0" w:color="auto"/>
            </w:tcBorders>
            <w:shd w:val="clear" w:color="auto" w:fill="FFCC99"/>
            <w:noWrap/>
            <w:vAlign w:val="center"/>
          </w:tcPr>
          <w:p w:rsidR="001E7B39" w:rsidRPr="00285D52" w:rsidRDefault="001E7B39" w:rsidP="00126191">
            <w:pPr>
              <w:spacing w:after="0" w:line="240" w:lineRule="auto"/>
              <w:jc w:val="right"/>
              <w:rPr>
                <w:rFonts w:ascii="Garamond" w:hAnsi="Garamond"/>
                <w:color w:val="000000"/>
                <w:sz w:val="18"/>
                <w:szCs w:val="18"/>
                <w:lang w:val="es-ES" w:eastAsia="es-ES"/>
              </w:rPr>
            </w:pPr>
            <w:r w:rsidRPr="00285D52">
              <w:rPr>
                <w:rFonts w:ascii="Garamond" w:hAnsi="Garamond"/>
                <w:color w:val="000000"/>
                <w:sz w:val="18"/>
                <w:szCs w:val="18"/>
                <w:lang w:val="es-ES" w:eastAsia="es-ES"/>
              </w:rPr>
              <w:t>90.500</w:t>
            </w:r>
          </w:p>
        </w:tc>
        <w:tc>
          <w:tcPr>
            <w:tcW w:w="502" w:type="dxa"/>
            <w:tcBorders>
              <w:top w:val="nil"/>
              <w:left w:val="nil"/>
              <w:bottom w:val="single" w:sz="4" w:space="0" w:color="auto"/>
              <w:right w:val="single" w:sz="8" w:space="0" w:color="auto"/>
            </w:tcBorders>
            <w:shd w:val="clear" w:color="auto" w:fill="FFCC99"/>
            <w:noWrap/>
            <w:vAlign w:val="center"/>
          </w:tcPr>
          <w:p w:rsidR="001E7B39" w:rsidRPr="00285D52" w:rsidRDefault="001E7B39" w:rsidP="00126191">
            <w:pPr>
              <w:spacing w:after="0" w:line="240" w:lineRule="auto"/>
              <w:jc w:val="right"/>
              <w:rPr>
                <w:rFonts w:ascii="Garamond" w:hAnsi="Garamond"/>
                <w:color w:val="000000"/>
                <w:sz w:val="18"/>
                <w:szCs w:val="18"/>
                <w:lang w:val="es-ES" w:eastAsia="es-ES"/>
              </w:rPr>
            </w:pPr>
            <w:r w:rsidRPr="00285D52">
              <w:rPr>
                <w:rFonts w:ascii="Garamond" w:hAnsi="Garamond"/>
                <w:color w:val="000000"/>
                <w:sz w:val="18"/>
                <w:szCs w:val="18"/>
                <w:lang w:val="es-ES" w:eastAsia="es-ES"/>
              </w:rPr>
              <w:t>100,00</w:t>
            </w:r>
          </w:p>
        </w:tc>
      </w:tr>
      <w:tr w:rsidR="001E7B39" w:rsidRPr="00285D52" w:rsidTr="00EA64D7">
        <w:trPr>
          <w:trHeight w:val="240"/>
          <w:jc w:val="center"/>
        </w:trPr>
        <w:tc>
          <w:tcPr>
            <w:tcW w:w="3040" w:type="dxa"/>
            <w:tcBorders>
              <w:top w:val="nil"/>
              <w:left w:val="single" w:sz="8" w:space="0" w:color="auto"/>
              <w:bottom w:val="single" w:sz="4" w:space="0" w:color="auto"/>
              <w:right w:val="single" w:sz="4" w:space="0" w:color="auto"/>
            </w:tcBorders>
            <w:shd w:val="clear" w:color="auto" w:fill="FFCC99"/>
            <w:noWrap/>
            <w:vAlign w:val="bottom"/>
          </w:tcPr>
          <w:p w:rsidR="001E7B39" w:rsidRPr="00285D52" w:rsidRDefault="001E7B39" w:rsidP="00126191">
            <w:pPr>
              <w:spacing w:after="0" w:line="240" w:lineRule="auto"/>
              <w:rPr>
                <w:rFonts w:ascii="Garamond" w:hAnsi="Garamond"/>
                <w:color w:val="000000"/>
                <w:sz w:val="18"/>
                <w:szCs w:val="18"/>
                <w:lang w:val="es-ES" w:eastAsia="es-ES"/>
              </w:rPr>
            </w:pPr>
            <w:r w:rsidRPr="00285D52">
              <w:rPr>
                <w:rFonts w:ascii="Garamond" w:hAnsi="Garamond"/>
                <w:color w:val="000000"/>
                <w:sz w:val="18"/>
                <w:szCs w:val="18"/>
                <w:lang w:val="es-ES" w:eastAsia="es-ES"/>
              </w:rPr>
              <w:t>Resguardo indígena Puracé</w:t>
            </w:r>
          </w:p>
        </w:tc>
        <w:tc>
          <w:tcPr>
            <w:tcW w:w="1098" w:type="dxa"/>
            <w:tcBorders>
              <w:top w:val="nil"/>
              <w:left w:val="nil"/>
              <w:bottom w:val="single" w:sz="4" w:space="0" w:color="auto"/>
              <w:right w:val="single" w:sz="4" w:space="0" w:color="auto"/>
            </w:tcBorders>
            <w:shd w:val="clear" w:color="auto" w:fill="FFCC99"/>
            <w:noWrap/>
            <w:vAlign w:val="center"/>
          </w:tcPr>
          <w:p w:rsidR="001E7B39" w:rsidRPr="00285D52" w:rsidRDefault="001E7B39" w:rsidP="00126191">
            <w:pPr>
              <w:spacing w:after="0" w:line="240" w:lineRule="auto"/>
              <w:jc w:val="right"/>
              <w:rPr>
                <w:rFonts w:ascii="Garamond" w:hAnsi="Garamond"/>
                <w:color w:val="000000"/>
                <w:sz w:val="18"/>
                <w:szCs w:val="18"/>
                <w:lang w:val="es-ES" w:eastAsia="es-ES"/>
              </w:rPr>
            </w:pPr>
            <w:r w:rsidRPr="00285D52">
              <w:rPr>
                <w:rFonts w:ascii="Garamond" w:hAnsi="Garamond"/>
                <w:color w:val="000000"/>
                <w:sz w:val="18"/>
                <w:szCs w:val="18"/>
                <w:lang w:val="es-ES" w:eastAsia="es-ES"/>
              </w:rPr>
              <w:t>14.000</w:t>
            </w:r>
          </w:p>
        </w:tc>
        <w:tc>
          <w:tcPr>
            <w:tcW w:w="502" w:type="dxa"/>
            <w:tcBorders>
              <w:top w:val="nil"/>
              <w:left w:val="nil"/>
              <w:bottom w:val="single" w:sz="4" w:space="0" w:color="auto"/>
              <w:right w:val="single" w:sz="8" w:space="0" w:color="auto"/>
            </w:tcBorders>
            <w:shd w:val="clear" w:color="auto" w:fill="FFCC99"/>
            <w:noWrap/>
            <w:vAlign w:val="center"/>
          </w:tcPr>
          <w:p w:rsidR="001E7B39" w:rsidRPr="00285D52" w:rsidRDefault="001E7B39" w:rsidP="00126191">
            <w:pPr>
              <w:spacing w:after="0" w:line="240" w:lineRule="auto"/>
              <w:jc w:val="right"/>
              <w:rPr>
                <w:rFonts w:ascii="Garamond" w:hAnsi="Garamond"/>
                <w:color w:val="000000"/>
                <w:sz w:val="18"/>
                <w:szCs w:val="18"/>
                <w:lang w:val="es-ES" w:eastAsia="es-ES"/>
              </w:rPr>
            </w:pPr>
            <w:r w:rsidRPr="00285D52">
              <w:rPr>
                <w:rFonts w:ascii="Garamond" w:hAnsi="Garamond"/>
                <w:color w:val="000000"/>
                <w:sz w:val="18"/>
                <w:szCs w:val="18"/>
                <w:lang w:val="es-ES" w:eastAsia="es-ES"/>
              </w:rPr>
              <w:t>15,50</w:t>
            </w:r>
          </w:p>
        </w:tc>
      </w:tr>
      <w:tr w:rsidR="001E7B39" w:rsidRPr="00285D52" w:rsidTr="00EA64D7">
        <w:trPr>
          <w:trHeight w:val="240"/>
          <w:jc w:val="center"/>
        </w:trPr>
        <w:tc>
          <w:tcPr>
            <w:tcW w:w="3040" w:type="dxa"/>
            <w:tcBorders>
              <w:top w:val="nil"/>
              <w:left w:val="single" w:sz="8" w:space="0" w:color="auto"/>
              <w:bottom w:val="single" w:sz="4" w:space="0" w:color="auto"/>
              <w:right w:val="single" w:sz="4" w:space="0" w:color="auto"/>
            </w:tcBorders>
            <w:shd w:val="clear" w:color="auto" w:fill="FFCC99"/>
            <w:noWrap/>
            <w:vAlign w:val="bottom"/>
          </w:tcPr>
          <w:p w:rsidR="001E7B39" w:rsidRPr="00285D52" w:rsidRDefault="001E7B39" w:rsidP="00126191">
            <w:pPr>
              <w:spacing w:after="0" w:line="240" w:lineRule="auto"/>
              <w:rPr>
                <w:rFonts w:ascii="Garamond" w:hAnsi="Garamond"/>
                <w:color w:val="000000"/>
                <w:sz w:val="18"/>
                <w:szCs w:val="18"/>
                <w:lang w:val="es-ES" w:eastAsia="es-ES"/>
              </w:rPr>
            </w:pPr>
            <w:r w:rsidRPr="00285D52">
              <w:rPr>
                <w:rFonts w:ascii="Garamond" w:hAnsi="Garamond"/>
                <w:color w:val="000000"/>
                <w:sz w:val="18"/>
                <w:szCs w:val="18"/>
                <w:lang w:val="es-ES" w:eastAsia="es-ES"/>
              </w:rPr>
              <w:t>Resguardo indígena Paletará</w:t>
            </w:r>
          </w:p>
        </w:tc>
        <w:tc>
          <w:tcPr>
            <w:tcW w:w="1098" w:type="dxa"/>
            <w:tcBorders>
              <w:top w:val="nil"/>
              <w:left w:val="nil"/>
              <w:bottom w:val="single" w:sz="4" w:space="0" w:color="auto"/>
              <w:right w:val="single" w:sz="4" w:space="0" w:color="auto"/>
            </w:tcBorders>
            <w:shd w:val="clear" w:color="auto" w:fill="FFCC99"/>
            <w:noWrap/>
            <w:vAlign w:val="center"/>
          </w:tcPr>
          <w:p w:rsidR="001E7B39" w:rsidRPr="00285D52" w:rsidRDefault="001E7B39" w:rsidP="00126191">
            <w:pPr>
              <w:spacing w:after="0" w:line="240" w:lineRule="auto"/>
              <w:jc w:val="right"/>
              <w:rPr>
                <w:rFonts w:ascii="Garamond" w:hAnsi="Garamond"/>
                <w:color w:val="000000"/>
                <w:sz w:val="18"/>
                <w:szCs w:val="18"/>
                <w:lang w:val="es-ES" w:eastAsia="es-ES"/>
              </w:rPr>
            </w:pPr>
            <w:r w:rsidRPr="00285D52">
              <w:rPr>
                <w:rFonts w:ascii="Garamond" w:hAnsi="Garamond"/>
                <w:color w:val="000000"/>
                <w:sz w:val="18"/>
                <w:szCs w:val="18"/>
                <w:lang w:val="es-ES" w:eastAsia="es-ES"/>
              </w:rPr>
              <w:t>23.000</w:t>
            </w:r>
          </w:p>
        </w:tc>
        <w:tc>
          <w:tcPr>
            <w:tcW w:w="502" w:type="dxa"/>
            <w:tcBorders>
              <w:top w:val="nil"/>
              <w:left w:val="nil"/>
              <w:bottom w:val="single" w:sz="4" w:space="0" w:color="auto"/>
              <w:right w:val="single" w:sz="8" w:space="0" w:color="auto"/>
            </w:tcBorders>
            <w:shd w:val="clear" w:color="auto" w:fill="FFCC99"/>
            <w:noWrap/>
            <w:vAlign w:val="center"/>
          </w:tcPr>
          <w:p w:rsidR="001E7B39" w:rsidRPr="00285D52" w:rsidRDefault="001E7B39" w:rsidP="00126191">
            <w:pPr>
              <w:spacing w:after="0" w:line="240" w:lineRule="auto"/>
              <w:jc w:val="right"/>
              <w:rPr>
                <w:rFonts w:ascii="Garamond" w:hAnsi="Garamond"/>
                <w:color w:val="000000"/>
                <w:sz w:val="18"/>
                <w:szCs w:val="18"/>
                <w:lang w:val="es-ES" w:eastAsia="es-ES"/>
              </w:rPr>
            </w:pPr>
            <w:r w:rsidRPr="00285D52">
              <w:rPr>
                <w:rFonts w:ascii="Garamond" w:hAnsi="Garamond"/>
                <w:color w:val="000000"/>
                <w:sz w:val="18"/>
                <w:szCs w:val="18"/>
                <w:lang w:val="es-ES" w:eastAsia="es-ES"/>
              </w:rPr>
              <w:t>25,40</w:t>
            </w:r>
          </w:p>
        </w:tc>
      </w:tr>
      <w:tr w:rsidR="001E7B39" w:rsidRPr="00285D52" w:rsidTr="00EA64D7">
        <w:trPr>
          <w:trHeight w:val="240"/>
          <w:jc w:val="center"/>
        </w:trPr>
        <w:tc>
          <w:tcPr>
            <w:tcW w:w="3040" w:type="dxa"/>
            <w:tcBorders>
              <w:top w:val="nil"/>
              <w:left w:val="single" w:sz="8" w:space="0" w:color="auto"/>
              <w:bottom w:val="single" w:sz="4" w:space="0" w:color="auto"/>
              <w:right w:val="single" w:sz="4" w:space="0" w:color="auto"/>
            </w:tcBorders>
            <w:shd w:val="clear" w:color="auto" w:fill="FFCC99"/>
            <w:noWrap/>
            <w:vAlign w:val="bottom"/>
          </w:tcPr>
          <w:p w:rsidR="001E7B39" w:rsidRPr="00285D52" w:rsidRDefault="001E7B39" w:rsidP="00126191">
            <w:pPr>
              <w:spacing w:after="0" w:line="240" w:lineRule="auto"/>
              <w:rPr>
                <w:rFonts w:ascii="Garamond" w:hAnsi="Garamond"/>
                <w:color w:val="000000"/>
                <w:sz w:val="18"/>
                <w:szCs w:val="18"/>
                <w:lang w:val="es-ES" w:eastAsia="es-ES"/>
              </w:rPr>
            </w:pPr>
            <w:r w:rsidRPr="00285D52">
              <w:rPr>
                <w:rFonts w:ascii="Garamond" w:hAnsi="Garamond"/>
                <w:color w:val="000000"/>
                <w:sz w:val="18"/>
                <w:szCs w:val="18"/>
                <w:lang w:val="es-ES" w:eastAsia="es-ES"/>
              </w:rPr>
              <w:t>Área de Parque Nacional Natural Puracé</w:t>
            </w:r>
            <w:r>
              <w:rPr>
                <w:rFonts w:ascii="Garamond" w:hAnsi="Garamond"/>
                <w:color w:val="000000"/>
                <w:sz w:val="18"/>
                <w:szCs w:val="18"/>
                <w:lang w:val="es-ES" w:eastAsia="es-ES"/>
              </w:rPr>
              <w:t xml:space="preserve"> en el Municipio</w:t>
            </w:r>
          </w:p>
        </w:tc>
        <w:tc>
          <w:tcPr>
            <w:tcW w:w="1098" w:type="dxa"/>
            <w:tcBorders>
              <w:top w:val="nil"/>
              <w:left w:val="nil"/>
              <w:bottom w:val="single" w:sz="4" w:space="0" w:color="auto"/>
              <w:right w:val="single" w:sz="4" w:space="0" w:color="auto"/>
            </w:tcBorders>
            <w:shd w:val="clear" w:color="auto" w:fill="FFCC99"/>
            <w:noWrap/>
            <w:vAlign w:val="center"/>
          </w:tcPr>
          <w:p w:rsidR="001E7B39" w:rsidRPr="00285D52" w:rsidRDefault="001E7B39" w:rsidP="00126191">
            <w:pPr>
              <w:spacing w:after="0" w:line="240" w:lineRule="auto"/>
              <w:jc w:val="right"/>
              <w:rPr>
                <w:rFonts w:ascii="Garamond" w:hAnsi="Garamond"/>
                <w:color w:val="000000"/>
                <w:sz w:val="18"/>
                <w:szCs w:val="18"/>
                <w:lang w:val="es-ES" w:eastAsia="es-ES"/>
              </w:rPr>
            </w:pPr>
            <w:r w:rsidRPr="00285D52">
              <w:rPr>
                <w:rFonts w:ascii="Garamond" w:hAnsi="Garamond"/>
                <w:color w:val="000000"/>
                <w:sz w:val="18"/>
                <w:szCs w:val="18"/>
                <w:lang w:val="es-ES" w:eastAsia="es-ES"/>
              </w:rPr>
              <w:t>23.000</w:t>
            </w:r>
          </w:p>
        </w:tc>
        <w:tc>
          <w:tcPr>
            <w:tcW w:w="502" w:type="dxa"/>
            <w:tcBorders>
              <w:top w:val="nil"/>
              <w:left w:val="nil"/>
              <w:bottom w:val="single" w:sz="4" w:space="0" w:color="auto"/>
              <w:right w:val="single" w:sz="8" w:space="0" w:color="auto"/>
            </w:tcBorders>
            <w:shd w:val="clear" w:color="auto" w:fill="FFCC99"/>
            <w:noWrap/>
            <w:vAlign w:val="center"/>
          </w:tcPr>
          <w:p w:rsidR="001E7B39" w:rsidRPr="00285D52" w:rsidRDefault="001E7B39" w:rsidP="00126191">
            <w:pPr>
              <w:spacing w:after="0" w:line="240" w:lineRule="auto"/>
              <w:jc w:val="right"/>
              <w:rPr>
                <w:rFonts w:ascii="Garamond" w:hAnsi="Garamond"/>
                <w:color w:val="000000"/>
                <w:sz w:val="18"/>
                <w:szCs w:val="18"/>
                <w:lang w:val="es-ES" w:eastAsia="es-ES"/>
              </w:rPr>
            </w:pPr>
            <w:r>
              <w:rPr>
                <w:rFonts w:ascii="Garamond" w:hAnsi="Garamond"/>
                <w:color w:val="000000"/>
                <w:sz w:val="18"/>
                <w:szCs w:val="18"/>
                <w:lang w:val="es-ES" w:eastAsia="es-ES"/>
              </w:rPr>
              <w:t>25,40</w:t>
            </w:r>
          </w:p>
        </w:tc>
      </w:tr>
      <w:tr w:rsidR="001E7B39" w:rsidRPr="00285D52" w:rsidTr="00EA64D7">
        <w:trPr>
          <w:trHeight w:val="240"/>
          <w:jc w:val="center"/>
        </w:trPr>
        <w:tc>
          <w:tcPr>
            <w:tcW w:w="3040" w:type="dxa"/>
            <w:tcBorders>
              <w:top w:val="nil"/>
              <w:left w:val="single" w:sz="8" w:space="0" w:color="auto"/>
              <w:bottom w:val="single" w:sz="4" w:space="0" w:color="auto"/>
              <w:right w:val="single" w:sz="4" w:space="0" w:color="auto"/>
            </w:tcBorders>
            <w:shd w:val="clear" w:color="auto" w:fill="FFCC99"/>
            <w:noWrap/>
            <w:vAlign w:val="bottom"/>
          </w:tcPr>
          <w:p w:rsidR="001E7B39" w:rsidRPr="00285D52" w:rsidRDefault="001E7B39" w:rsidP="00126191">
            <w:pPr>
              <w:spacing w:after="0" w:line="240" w:lineRule="auto"/>
              <w:rPr>
                <w:rFonts w:ascii="Garamond" w:hAnsi="Garamond"/>
                <w:color w:val="000000"/>
                <w:sz w:val="18"/>
                <w:szCs w:val="18"/>
                <w:lang w:val="es-ES" w:eastAsia="es-ES"/>
              </w:rPr>
            </w:pPr>
            <w:r w:rsidRPr="00285D52">
              <w:rPr>
                <w:rFonts w:ascii="Garamond" w:hAnsi="Garamond"/>
                <w:color w:val="000000"/>
                <w:sz w:val="18"/>
                <w:szCs w:val="18"/>
                <w:lang w:val="es-ES" w:eastAsia="es-ES"/>
              </w:rPr>
              <w:t>Resguardo de Juan Tama</w:t>
            </w:r>
          </w:p>
        </w:tc>
        <w:tc>
          <w:tcPr>
            <w:tcW w:w="1098" w:type="dxa"/>
            <w:tcBorders>
              <w:top w:val="nil"/>
              <w:left w:val="nil"/>
              <w:bottom w:val="single" w:sz="4" w:space="0" w:color="auto"/>
              <w:right w:val="single" w:sz="4" w:space="0" w:color="auto"/>
            </w:tcBorders>
            <w:shd w:val="clear" w:color="auto" w:fill="FFCC99"/>
            <w:noWrap/>
            <w:vAlign w:val="center"/>
          </w:tcPr>
          <w:p w:rsidR="001E7B39" w:rsidRPr="00285D52" w:rsidRDefault="001E7B39" w:rsidP="00126191">
            <w:pPr>
              <w:spacing w:after="0" w:line="240" w:lineRule="auto"/>
              <w:jc w:val="right"/>
              <w:rPr>
                <w:rFonts w:ascii="Garamond" w:hAnsi="Garamond"/>
                <w:color w:val="000000"/>
                <w:sz w:val="18"/>
                <w:szCs w:val="18"/>
                <w:lang w:val="es-ES" w:eastAsia="es-ES"/>
              </w:rPr>
            </w:pPr>
            <w:r w:rsidRPr="00285D52">
              <w:rPr>
                <w:rFonts w:ascii="Garamond" w:hAnsi="Garamond"/>
                <w:color w:val="000000"/>
                <w:sz w:val="18"/>
                <w:szCs w:val="18"/>
                <w:lang w:val="es-ES" w:eastAsia="es-ES"/>
              </w:rPr>
              <w:t>441</w:t>
            </w:r>
          </w:p>
        </w:tc>
        <w:tc>
          <w:tcPr>
            <w:tcW w:w="502" w:type="dxa"/>
            <w:tcBorders>
              <w:top w:val="nil"/>
              <w:left w:val="nil"/>
              <w:bottom w:val="single" w:sz="4" w:space="0" w:color="auto"/>
              <w:right w:val="single" w:sz="8" w:space="0" w:color="auto"/>
            </w:tcBorders>
            <w:shd w:val="clear" w:color="auto" w:fill="FFCC99"/>
            <w:noWrap/>
            <w:vAlign w:val="center"/>
          </w:tcPr>
          <w:p w:rsidR="001E7B39" w:rsidRPr="00285D52" w:rsidRDefault="001E7B39" w:rsidP="00126191">
            <w:pPr>
              <w:spacing w:after="0" w:line="240" w:lineRule="auto"/>
              <w:jc w:val="right"/>
              <w:rPr>
                <w:rFonts w:ascii="Garamond" w:hAnsi="Garamond"/>
                <w:color w:val="000000"/>
                <w:sz w:val="18"/>
                <w:szCs w:val="18"/>
                <w:lang w:val="es-ES" w:eastAsia="es-ES"/>
              </w:rPr>
            </w:pPr>
            <w:r w:rsidRPr="00285D52">
              <w:rPr>
                <w:rFonts w:ascii="Garamond" w:hAnsi="Garamond"/>
                <w:color w:val="000000"/>
                <w:sz w:val="18"/>
                <w:szCs w:val="18"/>
                <w:lang w:val="es-ES" w:eastAsia="es-ES"/>
              </w:rPr>
              <w:t>0,49</w:t>
            </w:r>
          </w:p>
        </w:tc>
      </w:tr>
      <w:tr w:rsidR="001E7B39" w:rsidRPr="00285D52" w:rsidTr="00EA64D7">
        <w:trPr>
          <w:trHeight w:val="240"/>
          <w:jc w:val="center"/>
        </w:trPr>
        <w:tc>
          <w:tcPr>
            <w:tcW w:w="3040" w:type="dxa"/>
            <w:tcBorders>
              <w:top w:val="nil"/>
              <w:left w:val="single" w:sz="8" w:space="0" w:color="auto"/>
              <w:bottom w:val="single" w:sz="4" w:space="0" w:color="auto"/>
              <w:right w:val="single" w:sz="4" w:space="0" w:color="auto"/>
            </w:tcBorders>
            <w:shd w:val="clear" w:color="auto" w:fill="FFCC99"/>
            <w:noWrap/>
            <w:vAlign w:val="bottom"/>
          </w:tcPr>
          <w:p w:rsidR="001E7B39" w:rsidRPr="00285D52" w:rsidRDefault="001E7B39" w:rsidP="00126191">
            <w:pPr>
              <w:spacing w:after="0" w:line="240" w:lineRule="auto"/>
              <w:rPr>
                <w:rFonts w:ascii="Garamond" w:hAnsi="Garamond"/>
                <w:color w:val="000000"/>
                <w:sz w:val="18"/>
                <w:szCs w:val="18"/>
                <w:lang w:val="es-ES" w:eastAsia="es-ES"/>
              </w:rPr>
            </w:pPr>
            <w:r>
              <w:rPr>
                <w:rFonts w:ascii="Garamond" w:hAnsi="Garamond"/>
                <w:color w:val="000000"/>
                <w:sz w:val="18"/>
                <w:szCs w:val="18"/>
                <w:lang w:val="es-ES" w:eastAsia="es-ES"/>
              </w:rPr>
              <w:t>Corregimiento de Santa L</w:t>
            </w:r>
            <w:r w:rsidRPr="00285D52">
              <w:rPr>
                <w:rFonts w:ascii="Garamond" w:hAnsi="Garamond"/>
                <w:color w:val="000000"/>
                <w:sz w:val="18"/>
                <w:szCs w:val="18"/>
                <w:lang w:val="es-ES" w:eastAsia="es-ES"/>
              </w:rPr>
              <w:t>eticia</w:t>
            </w:r>
          </w:p>
        </w:tc>
        <w:tc>
          <w:tcPr>
            <w:tcW w:w="1098" w:type="dxa"/>
            <w:tcBorders>
              <w:top w:val="nil"/>
              <w:left w:val="nil"/>
              <w:bottom w:val="single" w:sz="4" w:space="0" w:color="auto"/>
              <w:right w:val="single" w:sz="4" w:space="0" w:color="auto"/>
            </w:tcBorders>
            <w:shd w:val="clear" w:color="auto" w:fill="FFCC99"/>
            <w:noWrap/>
            <w:vAlign w:val="center"/>
          </w:tcPr>
          <w:p w:rsidR="001E7B39" w:rsidRPr="00285D52" w:rsidRDefault="001E7B39" w:rsidP="00126191">
            <w:pPr>
              <w:spacing w:after="0" w:line="240" w:lineRule="auto"/>
              <w:jc w:val="right"/>
              <w:rPr>
                <w:rFonts w:ascii="Garamond" w:hAnsi="Garamond"/>
                <w:color w:val="000000"/>
                <w:sz w:val="18"/>
                <w:szCs w:val="18"/>
                <w:lang w:val="es-ES" w:eastAsia="es-ES"/>
              </w:rPr>
            </w:pPr>
            <w:r w:rsidRPr="00285D52">
              <w:rPr>
                <w:rFonts w:ascii="Garamond" w:hAnsi="Garamond"/>
                <w:color w:val="000000"/>
                <w:sz w:val="18"/>
                <w:szCs w:val="18"/>
                <w:lang w:val="es-ES" w:eastAsia="es-ES"/>
              </w:rPr>
              <w:t>23.600</w:t>
            </w:r>
          </w:p>
        </w:tc>
        <w:tc>
          <w:tcPr>
            <w:tcW w:w="502" w:type="dxa"/>
            <w:tcBorders>
              <w:top w:val="nil"/>
              <w:left w:val="nil"/>
              <w:bottom w:val="single" w:sz="4" w:space="0" w:color="auto"/>
              <w:right w:val="single" w:sz="8" w:space="0" w:color="auto"/>
            </w:tcBorders>
            <w:shd w:val="clear" w:color="auto" w:fill="FFCC99"/>
            <w:noWrap/>
            <w:vAlign w:val="center"/>
          </w:tcPr>
          <w:p w:rsidR="001E7B39" w:rsidRPr="00285D52" w:rsidRDefault="001E7B39" w:rsidP="00126191">
            <w:pPr>
              <w:spacing w:after="0" w:line="240" w:lineRule="auto"/>
              <w:jc w:val="right"/>
              <w:rPr>
                <w:rFonts w:ascii="Garamond" w:hAnsi="Garamond"/>
                <w:color w:val="000000"/>
                <w:sz w:val="18"/>
                <w:szCs w:val="18"/>
                <w:lang w:val="es-ES" w:eastAsia="es-ES"/>
              </w:rPr>
            </w:pPr>
            <w:r w:rsidRPr="00285D52">
              <w:rPr>
                <w:rFonts w:ascii="Garamond" w:hAnsi="Garamond"/>
                <w:color w:val="000000"/>
                <w:sz w:val="18"/>
                <w:szCs w:val="18"/>
                <w:lang w:val="es-ES" w:eastAsia="es-ES"/>
              </w:rPr>
              <w:t>26,08</w:t>
            </w:r>
          </w:p>
        </w:tc>
      </w:tr>
      <w:tr w:rsidR="001E7B39" w:rsidRPr="00285D52" w:rsidTr="00EA64D7">
        <w:trPr>
          <w:trHeight w:val="240"/>
          <w:jc w:val="center"/>
        </w:trPr>
        <w:tc>
          <w:tcPr>
            <w:tcW w:w="3040" w:type="dxa"/>
            <w:tcBorders>
              <w:top w:val="nil"/>
              <w:left w:val="single" w:sz="8" w:space="0" w:color="auto"/>
              <w:bottom w:val="single" w:sz="4" w:space="0" w:color="auto"/>
              <w:right w:val="single" w:sz="4" w:space="0" w:color="auto"/>
            </w:tcBorders>
            <w:shd w:val="clear" w:color="auto" w:fill="FFCC99"/>
            <w:noWrap/>
            <w:vAlign w:val="bottom"/>
          </w:tcPr>
          <w:p w:rsidR="001E7B39" w:rsidRPr="00285D52" w:rsidRDefault="001E7B39" w:rsidP="00126191">
            <w:pPr>
              <w:spacing w:after="0" w:line="240" w:lineRule="auto"/>
              <w:rPr>
                <w:rFonts w:ascii="Garamond" w:hAnsi="Garamond"/>
                <w:color w:val="000000"/>
                <w:sz w:val="18"/>
                <w:szCs w:val="18"/>
                <w:lang w:val="es-ES" w:eastAsia="es-ES"/>
              </w:rPr>
            </w:pPr>
            <w:r w:rsidRPr="00285D52">
              <w:rPr>
                <w:rFonts w:ascii="Garamond" w:hAnsi="Garamond"/>
                <w:color w:val="000000"/>
                <w:sz w:val="18"/>
                <w:szCs w:val="18"/>
                <w:lang w:val="es-ES" w:eastAsia="es-ES"/>
              </w:rPr>
              <w:t>Área de traslape</w:t>
            </w:r>
          </w:p>
        </w:tc>
        <w:tc>
          <w:tcPr>
            <w:tcW w:w="1098" w:type="dxa"/>
            <w:tcBorders>
              <w:top w:val="nil"/>
              <w:left w:val="nil"/>
              <w:bottom w:val="single" w:sz="4" w:space="0" w:color="auto"/>
              <w:right w:val="single" w:sz="4" w:space="0" w:color="auto"/>
            </w:tcBorders>
            <w:shd w:val="clear" w:color="auto" w:fill="FFCC99"/>
            <w:noWrap/>
            <w:vAlign w:val="center"/>
          </w:tcPr>
          <w:p w:rsidR="001E7B39" w:rsidRPr="00285D52" w:rsidRDefault="001E7B39" w:rsidP="00126191">
            <w:pPr>
              <w:spacing w:after="0" w:line="240" w:lineRule="auto"/>
              <w:jc w:val="right"/>
              <w:rPr>
                <w:rFonts w:ascii="Garamond" w:hAnsi="Garamond"/>
                <w:color w:val="000000"/>
                <w:sz w:val="18"/>
                <w:szCs w:val="18"/>
                <w:lang w:val="es-ES" w:eastAsia="es-ES"/>
              </w:rPr>
            </w:pPr>
            <w:r w:rsidRPr="00285D52">
              <w:rPr>
                <w:rFonts w:ascii="Garamond" w:hAnsi="Garamond"/>
                <w:color w:val="000000"/>
                <w:sz w:val="18"/>
                <w:szCs w:val="18"/>
                <w:lang w:val="es-ES" w:eastAsia="es-ES"/>
              </w:rPr>
              <w:t>1.459</w:t>
            </w:r>
          </w:p>
        </w:tc>
        <w:tc>
          <w:tcPr>
            <w:tcW w:w="502" w:type="dxa"/>
            <w:tcBorders>
              <w:top w:val="nil"/>
              <w:left w:val="nil"/>
              <w:bottom w:val="single" w:sz="4" w:space="0" w:color="auto"/>
              <w:right w:val="single" w:sz="8" w:space="0" w:color="auto"/>
            </w:tcBorders>
            <w:shd w:val="clear" w:color="auto" w:fill="FFCC99"/>
            <w:noWrap/>
            <w:vAlign w:val="center"/>
          </w:tcPr>
          <w:p w:rsidR="001E7B39" w:rsidRPr="00285D52" w:rsidRDefault="001E7B39" w:rsidP="00126191">
            <w:pPr>
              <w:spacing w:after="0" w:line="240" w:lineRule="auto"/>
              <w:jc w:val="right"/>
              <w:rPr>
                <w:rFonts w:ascii="Garamond" w:hAnsi="Garamond"/>
                <w:color w:val="000000"/>
                <w:sz w:val="18"/>
                <w:szCs w:val="18"/>
                <w:lang w:val="es-ES" w:eastAsia="es-ES"/>
              </w:rPr>
            </w:pPr>
            <w:r w:rsidRPr="00285D52">
              <w:rPr>
                <w:rFonts w:ascii="Garamond" w:hAnsi="Garamond"/>
                <w:color w:val="000000"/>
                <w:sz w:val="18"/>
                <w:szCs w:val="18"/>
                <w:lang w:val="es-ES" w:eastAsia="es-ES"/>
              </w:rPr>
              <w:t>1,61</w:t>
            </w:r>
          </w:p>
        </w:tc>
      </w:tr>
      <w:tr w:rsidR="001E7B39" w:rsidRPr="00285D52" w:rsidTr="00EA64D7">
        <w:trPr>
          <w:trHeight w:val="255"/>
          <w:jc w:val="center"/>
        </w:trPr>
        <w:tc>
          <w:tcPr>
            <w:tcW w:w="3040" w:type="dxa"/>
            <w:tcBorders>
              <w:top w:val="nil"/>
              <w:left w:val="single" w:sz="8" w:space="0" w:color="auto"/>
              <w:bottom w:val="single" w:sz="8" w:space="0" w:color="auto"/>
              <w:right w:val="single" w:sz="4" w:space="0" w:color="auto"/>
            </w:tcBorders>
            <w:shd w:val="clear" w:color="auto" w:fill="FFCC99"/>
            <w:noWrap/>
            <w:vAlign w:val="bottom"/>
          </w:tcPr>
          <w:p w:rsidR="001E7B39" w:rsidRPr="00285D52" w:rsidRDefault="001E7B39" w:rsidP="00126191">
            <w:pPr>
              <w:spacing w:after="0" w:line="240" w:lineRule="auto"/>
              <w:rPr>
                <w:rFonts w:ascii="Garamond" w:hAnsi="Garamond"/>
                <w:color w:val="000000"/>
                <w:sz w:val="18"/>
                <w:szCs w:val="18"/>
                <w:lang w:val="es-ES" w:eastAsia="es-ES"/>
              </w:rPr>
            </w:pPr>
            <w:r w:rsidRPr="00285D52">
              <w:rPr>
                <w:rFonts w:ascii="Garamond" w:hAnsi="Garamond"/>
                <w:color w:val="000000"/>
                <w:sz w:val="18"/>
                <w:szCs w:val="18"/>
                <w:lang w:val="es-ES" w:eastAsia="es-ES"/>
              </w:rPr>
              <w:t>Resguardo indígena Kokonuko</w:t>
            </w:r>
          </w:p>
        </w:tc>
        <w:tc>
          <w:tcPr>
            <w:tcW w:w="1098" w:type="dxa"/>
            <w:tcBorders>
              <w:top w:val="nil"/>
              <w:left w:val="nil"/>
              <w:bottom w:val="single" w:sz="8" w:space="0" w:color="auto"/>
              <w:right w:val="single" w:sz="4" w:space="0" w:color="auto"/>
            </w:tcBorders>
            <w:shd w:val="clear" w:color="auto" w:fill="FFCC99"/>
            <w:noWrap/>
            <w:vAlign w:val="center"/>
          </w:tcPr>
          <w:p w:rsidR="001E7B39" w:rsidRPr="00285D52" w:rsidRDefault="001E7B39" w:rsidP="00126191">
            <w:pPr>
              <w:spacing w:after="0" w:line="240" w:lineRule="auto"/>
              <w:jc w:val="right"/>
              <w:rPr>
                <w:rFonts w:ascii="Garamond" w:hAnsi="Garamond"/>
                <w:color w:val="000000"/>
                <w:sz w:val="18"/>
                <w:szCs w:val="18"/>
                <w:lang w:val="es-ES" w:eastAsia="es-ES"/>
              </w:rPr>
            </w:pPr>
            <w:r w:rsidRPr="00285D52">
              <w:rPr>
                <w:rFonts w:ascii="Garamond" w:hAnsi="Garamond"/>
                <w:color w:val="000000"/>
                <w:sz w:val="18"/>
                <w:szCs w:val="18"/>
                <w:lang w:val="es-ES" w:eastAsia="es-ES"/>
              </w:rPr>
              <w:t>14.000</w:t>
            </w:r>
          </w:p>
        </w:tc>
        <w:tc>
          <w:tcPr>
            <w:tcW w:w="502" w:type="dxa"/>
            <w:tcBorders>
              <w:top w:val="nil"/>
              <w:left w:val="nil"/>
              <w:bottom w:val="single" w:sz="8" w:space="0" w:color="auto"/>
              <w:right w:val="single" w:sz="8" w:space="0" w:color="auto"/>
            </w:tcBorders>
            <w:shd w:val="clear" w:color="auto" w:fill="FFCC99"/>
            <w:noWrap/>
            <w:vAlign w:val="center"/>
          </w:tcPr>
          <w:p w:rsidR="001E7B39" w:rsidRPr="00285D52" w:rsidRDefault="001E7B39" w:rsidP="00EA64D7">
            <w:pPr>
              <w:keepNext/>
              <w:spacing w:after="0" w:line="240" w:lineRule="auto"/>
              <w:jc w:val="right"/>
              <w:rPr>
                <w:rFonts w:ascii="Garamond" w:hAnsi="Garamond"/>
                <w:color w:val="000000"/>
                <w:sz w:val="18"/>
                <w:szCs w:val="18"/>
                <w:lang w:val="es-ES" w:eastAsia="es-ES"/>
              </w:rPr>
            </w:pPr>
            <w:r w:rsidRPr="00285D52">
              <w:rPr>
                <w:rFonts w:ascii="Garamond" w:hAnsi="Garamond"/>
                <w:color w:val="000000"/>
                <w:sz w:val="18"/>
                <w:szCs w:val="18"/>
                <w:lang w:val="es-ES" w:eastAsia="es-ES"/>
              </w:rPr>
              <w:t>15,50</w:t>
            </w:r>
          </w:p>
        </w:tc>
      </w:tr>
    </w:tbl>
    <w:p w:rsidR="00EA64D7" w:rsidRPr="00EA64D7" w:rsidRDefault="00EA64D7" w:rsidP="00EA64D7">
      <w:pPr>
        <w:pStyle w:val="Epgrafe"/>
        <w:jc w:val="center"/>
        <w:rPr>
          <w:rFonts w:ascii="Garamond" w:hAnsi="Garamond"/>
          <w:b w:val="0"/>
        </w:rPr>
      </w:pPr>
      <w:bookmarkStart w:id="18" w:name="_Toc287944662"/>
      <w:r w:rsidRPr="00EA64D7">
        <w:rPr>
          <w:rFonts w:ascii="Garamond" w:hAnsi="Garamond"/>
        </w:rPr>
        <w:t xml:space="preserve">Tabla </w:t>
      </w:r>
      <w:r w:rsidR="000C5FB6" w:rsidRPr="00EA64D7">
        <w:rPr>
          <w:rFonts w:ascii="Garamond" w:hAnsi="Garamond"/>
        </w:rPr>
        <w:fldChar w:fldCharType="begin"/>
      </w:r>
      <w:r w:rsidRPr="00EA64D7">
        <w:rPr>
          <w:rFonts w:ascii="Garamond" w:hAnsi="Garamond"/>
        </w:rPr>
        <w:instrText xml:space="preserve"> SEQ Tabla \* ARABIC </w:instrText>
      </w:r>
      <w:r w:rsidR="000C5FB6" w:rsidRPr="00EA64D7">
        <w:rPr>
          <w:rFonts w:ascii="Garamond" w:hAnsi="Garamond"/>
        </w:rPr>
        <w:fldChar w:fldCharType="separate"/>
      </w:r>
      <w:r w:rsidR="00225E63">
        <w:rPr>
          <w:rFonts w:ascii="Garamond" w:hAnsi="Garamond"/>
          <w:noProof/>
        </w:rPr>
        <w:t>1</w:t>
      </w:r>
      <w:r w:rsidR="000C5FB6" w:rsidRPr="00EA64D7">
        <w:rPr>
          <w:rFonts w:ascii="Garamond" w:hAnsi="Garamond"/>
        </w:rPr>
        <w:fldChar w:fldCharType="end"/>
      </w:r>
      <w:r w:rsidRPr="00EA64D7">
        <w:rPr>
          <w:rFonts w:ascii="Garamond" w:hAnsi="Garamond"/>
        </w:rPr>
        <w:t>.</w:t>
      </w:r>
      <w:r w:rsidRPr="00EA64D7">
        <w:rPr>
          <w:rFonts w:ascii="Garamond" w:hAnsi="Garamond"/>
          <w:b w:val="0"/>
        </w:rPr>
        <w:t xml:space="preserve"> Información de áreas por resguardo y corregimiento.</w:t>
      </w:r>
      <w:bookmarkEnd w:id="18"/>
    </w:p>
    <w:p w:rsidR="001E7B39" w:rsidRPr="00543132" w:rsidRDefault="001E7B39" w:rsidP="001E7B39">
      <w:pPr>
        <w:spacing w:before="240" w:after="0"/>
        <w:jc w:val="both"/>
        <w:rPr>
          <w:rFonts w:ascii="Garamond" w:hAnsi="Garamond"/>
          <w:sz w:val="24"/>
          <w:szCs w:val="24"/>
        </w:rPr>
      </w:pPr>
      <w:r w:rsidRPr="00543132">
        <w:rPr>
          <w:rFonts w:ascii="Garamond" w:hAnsi="Garamond"/>
          <w:sz w:val="24"/>
          <w:szCs w:val="24"/>
        </w:rPr>
        <w:t>El área de trabajo del Programa Conjunto de integración de ecosistemas y adaptación a cambio climático en el Macizo Colombiano es la Cuenca Alta del río Cauca, abarcando un 56% del área del Municipio de Puracé</w:t>
      </w:r>
      <w:r>
        <w:rPr>
          <w:rFonts w:ascii="Garamond" w:hAnsi="Garamond"/>
          <w:sz w:val="24"/>
          <w:szCs w:val="24"/>
        </w:rPr>
        <w:t>.</w:t>
      </w:r>
    </w:p>
    <w:p w:rsidR="001E7B39" w:rsidRDefault="001E7B39" w:rsidP="001E7B39">
      <w:pPr>
        <w:spacing w:before="240" w:after="0"/>
        <w:jc w:val="both"/>
        <w:rPr>
          <w:rFonts w:ascii="Garamond" w:hAnsi="Garamond"/>
          <w:sz w:val="24"/>
          <w:szCs w:val="24"/>
        </w:rPr>
      </w:pPr>
      <w:r>
        <w:rPr>
          <w:rFonts w:ascii="Garamond" w:hAnsi="Garamond"/>
          <w:sz w:val="24"/>
          <w:szCs w:val="24"/>
        </w:rPr>
        <w:t>Como se puede ver en el mapa político administra</w:t>
      </w:r>
      <w:r w:rsidR="00E73077">
        <w:rPr>
          <w:rFonts w:ascii="Garamond" w:hAnsi="Garamond"/>
          <w:sz w:val="24"/>
          <w:szCs w:val="24"/>
        </w:rPr>
        <w:t xml:space="preserve">tivo del Municipio (Mapa </w:t>
      </w:r>
      <w:r w:rsidR="00EA64D7">
        <w:rPr>
          <w:rFonts w:ascii="Garamond" w:hAnsi="Garamond"/>
          <w:sz w:val="24"/>
          <w:szCs w:val="24"/>
        </w:rPr>
        <w:t>2</w:t>
      </w:r>
      <w:r>
        <w:rPr>
          <w:rFonts w:ascii="Garamond" w:hAnsi="Garamond"/>
          <w:sz w:val="24"/>
          <w:szCs w:val="24"/>
        </w:rPr>
        <w:t>), desde el punto de vista hídrico, al municipio de Puracé corresponde el territorio abarcado por la cuenca Alta del Río Cauca y la cuenca del río Bedón.</w:t>
      </w:r>
    </w:p>
    <w:p w:rsidR="00BD6625" w:rsidRDefault="00EA64D7" w:rsidP="00BD6625">
      <w:pPr>
        <w:keepNext/>
        <w:spacing w:before="240" w:after="0"/>
        <w:jc w:val="center"/>
      </w:pPr>
      <w:r>
        <w:rPr>
          <w:rFonts w:ascii="Garamond" w:hAnsi="Garamond"/>
          <w:noProof/>
          <w:sz w:val="24"/>
          <w:szCs w:val="24"/>
          <w:lang w:eastAsia="es-CO"/>
        </w:rPr>
        <w:drawing>
          <wp:inline distT="0" distB="0" distL="0" distR="0">
            <wp:extent cx="5165426" cy="3749356"/>
            <wp:effectExtent l="19050" t="0" r="0" b="0"/>
            <wp:docPr id="20" name="19 Imagen" descr="Mapa5.PoliticoAdministrat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5.PoliticoAdministrativo.jpg"/>
                    <pic:cNvPicPr/>
                  </pic:nvPicPr>
                  <pic:blipFill>
                    <a:blip r:embed="rId52"/>
                    <a:srcRect t="2187" b="3777"/>
                    <a:stretch>
                      <a:fillRect/>
                    </a:stretch>
                  </pic:blipFill>
                  <pic:spPr>
                    <a:xfrm>
                      <a:off x="0" y="0"/>
                      <a:ext cx="5168978" cy="3751934"/>
                    </a:xfrm>
                    <a:prstGeom prst="rect">
                      <a:avLst/>
                    </a:prstGeom>
                  </pic:spPr>
                </pic:pic>
              </a:graphicData>
            </a:graphic>
          </wp:inline>
        </w:drawing>
      </w:r>
    </w:p>
    <w:p w:rsidR="00EA64D7" w:rsidRPr="00BD6625" w:rsidRDefault="00BD6625" w:rsidP="00BD6625">
      <w:pPr>
        <w:pStyle w:val="Epgrafe"/>
        <w:jc w:val="center"/>
        <w:rPr>
          <w:rFonts w:ascii="Garamond" w:hAnsi="Garamond"/>
          <w:b w:val="0"/>
          <w:sz w:val="24"/>
          <w:szCs w:val="24"/>
        </w:rPr>
      </w:pPr>
      <w:bookmarkStart w:id="19" w:name="_Toc287944292"/>
      <w:r w:rsidRPr="00BD6625">
        <w:rPr>
          <w:rFonts w:ascii="Garamond" w:hAnsi="Garamond"/>
        </w:rPr>
        <w:t xml:space="preserve">Mapa </w:t>
      </w:r>
      <w:r w:rsidR="000C5FB6" w:rsidRPr="00BD6625">
        <w:rPr>
          <w:rFonts w:ascii="Garamond" w:hAnsi="Garamond"/>
        </w:rPr>
        <w:fldChar w:fldCharType="begin"/>
      </w:r>
      <w:r w:rsidRPr="00BD6625">
        <w:rPr>
          <w:rFonts w:ascii="Garamond" w:hAnsi="Garamond"/>
        </w:rPr>
        <w:instrText xml:space="preserve"> SEQ Mapa \* ARABIC </w:instrText>
      </w:r>
      <w:r w:rsidR="000C5FB6" w:rsidRPr="00BD6625">
        <w:rPr>
          <w:rFonts w:ascii="Garamond" w:hAnsi="Garamond"/>
        </w:rPr>
        <w:fldChar w:fldCharType="separate"/>
      </w:r>
      <w:r w:rsidR="00225E63">
        <w:rPr>
          <w:rFonts w:ascii="Garamond" w:hAnsi="Garamond"/>
          <w:noProof/>
        </w:rPr>
        <w:t>2</w:t>
      </w:r>
      <w:r w:rsidR="000C5FB6" w:rsidRPr="00BD6625">
        <w:rPr>
          <w:rFonts w:ascii="Garamond" w:hAnsi="Garamond"/>
        </w:rPr>
        <w:fldChar w:fldCharType="end"/>
      </w:r>
      <w:r w:rsidRPr="00BD6625">
        <w:rPr>
          <w:rFonts w:ascii="Garamond" w:hAnsi="Garamond"/>
        </w:rPr>
        <w:t>.</w:t>
      </w:r>
      <w:r w:rsidRPr="00BD6625">
        <w:rPr>
          <w:rFonts w:ascii="Garamond" w:hAnsi="Garamond"/>
          <w:b w:val="0"/>
        </w:rPr>
        <w:t xml:space="preserve"> Mapa político-administrativo del Municipio.</w:t>
      </w:r>
      <w:bookmarkEnd w:id="19"/>
    </w:p>
    <w:p w:rsidR="001E7B39" w:rsidRPr="003304A2" w:rsidRDefault="001E7B39" w:rsidP="00F623B9">
      <w:pPr>
        <w:pStyle w:val="Ttulo1"/>
        <w:numPr>
          <w:ilvl w:val="2"/>
          <w:numId w:val="8"/>
        </w:numPr>
        <w:rPr>
          <w:color w:val="17365D" w:themeColor="text2" w:themeShade="BF"/>
          <w:sz w:val="22"/>
          <w:szCs w:val="22"/>
        </w:rPr>
      </w:pPr>
      <w:bookmarkStart w:id="20" w:name="_Toc287944247"/>
      <w:r w:rsidRPr="003304A2">
        <w:rPr>
          <w:color w:val="17365D" w:themeColor="text2" w:themeShade="BF"/>
          <w:sz w:val="22"/>
          <w:szCs w:val="22"/>
        </w:rPr>
        <w:lastRenderedPageBreak/>
        <w:t>Geología</w:t>
      </w:r>
      <w:bookmarkEnd w:id="20"/>
    </w:p>
    <w:p w:rsidR="001E7B39" w:rsidRDefault="001E7B39" w:rsidP="001E7B39">
      <w:pPr>
        <w:spacing w:before="240" w:after="0"/>
        <w:jc w:val="both"/>
        <w:rPr>
          <w:rFonts w:ascii="Garamond" w:hAnsi="Garamond"/>
          <w:sz w:val="24"/>
          <w:szCs w:val="24"/>
        </w:rPr>
      </w:pPr>
      <w:r>
        <w:rPr>
          <w:rFonts w:ascii="Garamond" w:hAnsi="Garamond"/>
          <w:sz w:val="24"/>
          <w:szCs w:val="24"/>
        </w:rPr>
        <w:t>El Municipio de Puracé se ubica dentro de la cadena volcánica de los Coconucos en la cordillera central, lo que le define unas condiciones geológicas especiales: su s</w:t>
      </w:r>
      <w:r w:rsidRPr="000943E6">
        <w:rPr>
          <w:rFonts w:ascii="Garamond" w:hAnsi="Garamond"/>
          <w:sz w:val="24"/>
          <w:szCs w:val="24"/>
        </w:rPr>
        <w:t>ubsuelo</w:t>
      </w:r>
      <w:r>
        <w:rPr>
          <w:rFonts w:ascii="Garamond" w:hAnsi="Garamond"/>
          <w:sz w:val="24"/>
          <w:szCs w:val="24"/>
        </w:rPr>
        <w:t xml:space="preserve"> está</w:t>
      </w:r>
      <w:r w:rsidRPr="000943E6">
        <w:rPr>
          <w:rFonts w:ascii="Garamond" w:hAnsi="Garamond"/>
          <w:sz w:val="24"/>
          <w:szCs w:val="24"/>
        </w:rPr>
        <w:t xml:space="preserve"> conformado principalmente por depósitos volcanocl</w:t>
      </w:r>
      <w:r>
        <w:rPr>
          <w:rFonts w:ascii="Garamond" w:hAnsi="Garamond"/>
          <w:sz w:val="24"/>
          <w:szCs w:val="24"/>
        </w:rPr>
        <w:t>á</w:t>
      </w:r>
      <w:r w:rsidRPr="000943E6">
        <w:rPr>
          <w:rFonts w:ascii="Garamond" w:hAnsi="Garamond"/>
          <w:sz w:val="24"/>
          <w:szCs w:val="24"/>
        </w:rPr>
        <w:t>sticos</w:t>
      </w:r>
      <w:r>
        <w:rPr>
          <w:rFonts w:ascii="Garamond" w:hAnsi="Garamond"/>
          <w:sz w:val="24"/>
          <w:szCs w:val="24"/>
        </w:rPr>
        <w:t>, así como</w:t>
      </w:r>
      <w:r w:rsidRPr="000943E6">
        <w:rPr>
          <w:rFonts w:ascii="Garamond" w:hAnsi="Garamond"/>
          <w:sz w:val="24"/>
          <w:szCs w:val="24"/>
        </w:rPr>
        <w:t xml:space="preserve"> por rocas metamórficas del Complejo Cajamarca de edad Paleozoica, rocas ígneas i</w:t>
      </w:r>
      <w:r>
        <w:rPr>
          <w:rFonts w:ascii="Garamond" w:hAnsi="Garamond"/>
          <w:sz w:val="24"/>
          <w:szCs w:val="24"/>
        </w:rPr>
        <w:t>ntrusivas del Batolito de Ibagué</w:t>
      </w:r>
      <w:r w:rsidRPr="000943E6">
        <w:rPr>
          <w:rFonts w:ascii="Garamond" w:hAnsi="Garamond"/>
          <w:sz w:val="24"/>
          <w:szCs w:val="24"/>
        </w:rPr>
        <w:t xml:space="preserve"> de</w:t>
      </w:r>
      <w:r w:rsidR="00BD6625">
        <w:rPr>
          <w:rFonts w:ascii="Garamond" w:hAnsi="Garamond"/>
          <w:sz w:val="24"/>
          <w:szCs w:val="24"/>
        </w:rPr>
        <w:t xml:space="preserve"> </w:t>
      </w:r>
      <w:r w:rsidRPr="000943E6">
        <w:rPr>
          <w:rFonts w:ascii="Garamond" w:hAnsi="Garamond"/>
          <w:sz w:val="24"/>
          <w:szCs w:val="24"/>
        </w:rPr>
        <w:t>edad Triásico Jurásico, rocas sedimentarias de la Formaciones Caballos y Coquiyú del Cretáceo</w:t>
      </w:r>
      <w:r w:rsidR="00BD6625" w:rsidRPr="000943E6">
        <w:rPr>
          <w:rFonts w:ascii="Garamond" w:hAnsi="Garamond"/>
          <w:sz w:val="24"/>
          <w:szCs w:val="24"/>
        </w:rPr>
        <w:t>.</w:t>
      </w:r>
      <w:r w:rsidR="00BD6625">
        <w:rPr>
          <w:rFonts w:ascii="Garamond" w:hAnsi="Garamond"/>
          <w:sz w:val="24"/>
          <w:szCs w:val="24"/>
        </w:rPr>
        <w:t xml:space="preserve"> (</w:t>
      </w:r>
      <w:r>
        <w:rPr>
          <w:rFonts w:ascii="Garamond" w:hAnsi="Garamond"/>
          <w:sz w:val="24"/>
          <w:szCs w:val="24"/>
        </w:rPr>
        <w:t xml:space="preserve">Ver mapa </w:t>
      </w:r>
      <w:r w:rsidR="00BD6625">
        <w:rPr>
          <w:rFonts w:ascii="Garamond" w:hAnsi="Garamond"/>
          <w:sz w:val="24"/>
          <w:szCs w:val="24"/>
        </w:rPr>
        <w:t>3</w:t>
      </w:r>
      <w:r>
        <w:rPr>
          <w:rFonts w:ascii="Garamond" w:hAnsi="Garamond"/>
          <w:sz w:val="24"/>
          <w:szCs w:val="24"/>
        </w:rPr>
        <w:t>: Mapa geológico).</w:t>
      </w:r>
      <w:r>
        <w:rPr>
          <w:rStyle w:val="Refdenotaalpie"/>
          <w:rFonts w:ascii="Garamond" w:hAnsi="Garamond"/>
          <w:sz w:val="24"/>
          <w:szCs w:val="24"/>
        </w:rPr>
        <w:footnoteReference w:id="4"/>
      </w:r>
    </w:p>
    <w:p w:rsidR="001E7B39" w:rsidRDefault="001E7B39" w:rsidP="001E7B39">
      <w:pPr>
        <w:spacing w:before="240" w:after="0"/>
        <w:jc w:val="both"/>
        <w:rPr>
          <w:rFonts w:ascii="Garamond" w:hAnsi="Garamond"/>
          <w:sz w:val="24"/>
          <w:szCs w:val="24"/>
        </w:rPr>
      </w:pPr>
      <w:r>
        <w:rPr>
          <w:rFonts w:ascii="Garamond" w:hAnsi="Garamond"/>
          <w:sz w:val="24"/>
          <w:szCs w:val="24"/>
        </w:rPr>
        <w:t xml:space="preserve">Planteando una evaluación a priori de la amenaza por deslizamiento que tenga en cuenta las formaciones geológicas presentes en el área, se puede decir que en el área abarcada por depósitos volcánicos, depósitos morrénicos y depósitos aluviales la probabilidad de ocurrencia de deslizamientos es más alta debido a la formación de suelos de tipo areno-arcillosos. Sin embargo, es necesario aclarar que solo cuando se tenga en cuenta la evaluación a partir de la aplicación del método Mora-Vahrson-Mora (que tiene en cuenta variables de tipo intrínseco y factores detonantes), se podrá plantear una mejor correlación entre cada una de las formaciones presentes en el área y la ocurrencia de deslizamientos. </w:t>
      </w:r>
    </w:p>
    <w:p w:rsidR="00BD6625" w:rsidRDefault="00BD6625" w:rsidP="00BD6625">
      <w:pPr>
        <w:keepNext/>
        <w:spacing w:before="240" w:after="0"/>
        <w:jc w:val="center"/>
      </w:pPr>
      <w:r>
        <w:rPr>
          <w:rFonts w:ascii="Garamond" w:hAnsi="Garamond"/>
          <w:noProof/>
          <w:sz w:val="24"/>
          <w:szCs w:val="24"/>
          <w:lang w:eastAsia="es-CO"/>
        </w:rPr>
        <w:drawing>
          <wp:inline distT="0" distB="0" distL="0" distR="0">
            <wp:extent cx="4191443" cy="2938427"/>
            <wp:effectExtent l="1905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srcRect t="4545" b="4739"/>
                    <a:stretch>
                      <a:fillRect/>
                    </a:stretch>
                  </pic:blipFill>
                  <pic:spPr bwMode="auto">
                    <a:xfrm>
                      <a:off x="0" y="0"/>
                      <a:ext cx="4193016" cy="2939530"/>
                    </a:xfrm>
                    <a:prstGeom prst="rect">
                      <a:avLst/>
                    </a:prstGeom>
                    <a:noFill/>
                  </pic:spPr>
                </pic:pic>
              </a:graphicData>
            </a:graphic>
          </wp:inline>
        </w:drawing>
      </w:r>
    </w:p>
    <w:p w:rsidR="001E7B39" w:rsidRPr="00BD6625" w:rsidRDefault="00BD6625" w:rsidP="00BD6625">
      <w:pPr>
        <w:pStyle w:val="Epgrafe"/>
        <w:jc w:val="center"/>
        <w:rPr>
          <w:rFonts w:ascii="Garamond" w:hAnsi="Garamond"/>
          <w:b w:val="0"/>
          <w:sz w:val="24"/>
          <w:szCs w:val="24"/>
        </w:rPr>
      </w:pPr>
      <w:bookmarkStart w:id="21" w:name="_Toc287944293"/>
      <w:r w:rsidRPr="00BD6625">
        <w:rPr>
          <w:rFonts w:ascii="Garamond" w:hAnsi="Garamond"/>
        </w:rPr>
        <w:t xml:space="preserve">Mapa </w:t>
      </w:r>
      <w:r w:rsidR="000C5FB6" w:rsidRPr="00BD6625">
        <w:rPr>
          <w:rFonts w:ascii="Garamond" w:hAnsi="Garamond"/>
        </w:rPr>
        <w:fldChar w:fldCharType="begin"/>
      </w:r>
      <w:r w:rsidRPr="00BD6625">
        <w:rPr>
          <w:rFonts w:ascii="Garamond" w:hAnsi="Garamond"/>
        </w:rPr>
        <w:instrText xml:space="preserve"> SEQ Mapa \* ARABIC </w:instrText>
      </w:r>
      <w:r w:rsidR="000C5FB6" w:rsidRPr="00BD6625">
        <w:rPr>
          <w:rFonts w:ascii="Garamond" w:hAnsi="Garamond"/>
        </w:rPr>
        <w:fldChar w:fldCharType="separate"/>
      </w:r>
      <w:r w:rsidR="00225E63">
        <w:rPr>
          <w:rFonts w:ascii="Garamond" w:hAnsi="Garamond"/>
          <w:noProof/>
        </w:rPr>
        <w:t>3</w:t>
      </w:r>
      <w:r w:rsidR="000C5FB6" w:rsidRPr="00BD6625">
        <w:rPr>
          <w:rFonts w:ascii="Garamond" w:hAnsi="Garamond"/>
        </w:rPr>
        <w:fldChar w:fldCharType="end"/>
      </w:r>
      <w:r w:rsidRPr="00BD6625">
        <w:rPr>
          <w:rFonts w:ascii="Garamond" w:hAnsi="Garamond"/>
        </w:rPr>
        <w:t>.</w:t>
      </w:r>
      <w:r w:rsidRPr="00BD6625">
        <w:rPr>
          <w:rFonts w:ascii="Garamond" w:hAnsi="Garamond"/>
          <w:b w:val="0"/>
        </w:rPr>
        <w:t xml:space="preserve"> Mapa Geológico</w:t>
      </w:r>
      <w:bookmarkEnd w:id="21"/>
    </w:p>
    <w:p w:rsidR="001E7B39" w:rsidRPr="003304A2" w:rsidRDefault="001E7B39" w:rsidP="00F623B9">
      <w:pPr>
        <w:pStyle w:val="Ttulo1"/>
        <w:numPr>
          <w:ilvl w:val="2"/>
          <w:numId w:val="8"/>
        </w:numPr>
        <w:rPr>
          <w:color w:val="17365D" w:themeColor="text2" w:themeShade="BF"/>
          <w:sz w:val="22"/>
          <w:szCs w:val="22"/>
        </w:rPr>
      </w:pPr>
      <w:bookmarkStart w:id="22" w:name="_Toc287944248"/>
      <w:r w:rsidRPr="003304A2">
        <w:rPr>
          <w:color w:val="17365D" w:themeColor="text2" w:themeShade="BF"/>
          <w:sz w:val="22"/>
          <w:szCs w:val="22"/>
        </w:rPr>
        <w:lastRenderedPageBreak/>
        <w:t>Pendiente</w:t>
      </w:r>
      <w:bookmarkEnd w:id="22"/>
    </w:p>
    <w:p w:rsidR="001E7B39" w:rsidRDefault="001E7B39" w:rsidP="001E7B39">
      <w:pPr>
        <w:spacing w:before="240" w:after="0"/>
        <w:jc w:val="both"/>
        <w:rPr>
          <w:rFonts w:ascii="Garamond" w:hAnsi="Garamond"/>
          <w:sz w:val="24"/>
          <w:szCs w:val="24"/>
        </w:rPr>
      </w:pPr>
      <w:r>
        <w:rPr>
          <w:rFonts w:ascii="Garamond" w:hAnsi="Garamond"/>
          <w:sz w:val="24"/>
          <w:szCs w:val="24"/>
        </w:rPr>
        <w:t xml:space="preserve">Para obtener el mapa de pendientes se utilizó el modelo de elevación digital del terreno de la NASA, con una resolución espacial de 30 m, a partir  del cual se generaron curvas de nivel, que permitieron su elaboración. Los valores de pendiente obtenidos se han clasificado de acuerdo con los rangos propuestos en la metodología MVS.  Como se observa en el mapa aproximadamente el 40% corresponde a pendientes mayores de 35º (Ver mapa </w:t>
      </w:r>
      <w:r w:rsidR="00BD6625">
        <w:rPr>
          <w:rFonts w:ascii="Garamond" w:hAnsi="Garamond"/>
          <w:sz w:val="24"/>
          <w:szCs w:val="24"/>
        </w:rPr>
        <w:t>4</w:t>
      </w:r>
      <w:r>
        <w:rPr>
          <w:rFonts w:ascii="Garamond" w:hAnsi="Garamond"/>
          <w:sz w:val="24"/>
          <w:szCs w:val="24"/>
        </w:rPr>
        <w:t>: Mapa de pendientes), que al analizarlas con otras variables como el uso que se le ha dado a la tierra, las condiciones hidrometeorológicas y las geoformas presentes determinan ciertas condiciones de amenaza.</w:t>
      </w:r>
    </w:p>
    <w:p w:rsidR="001E7B39" w:rsidRDefault="001E7B39" w:rsidP="001E7B39">
      <w:pPr>
        <w:spacing w:before="240" w:after="0"/>
        <w:jc w:val="both"/>
        <w:rPr>
          <w:rFonts w:ascii="Garamond" w:hAnsi="Garamond"/>
          <w:sz w:val="24"/>
          <w:szCs w:val="24"/>
        </w:rPr>
      </w:pPr>
      <w:r>
        <w:rPr>
          <w:rFonts w:ascii="Garamond" w:hAnsi="Garamond"/>
          <w:sz w:val="24"/>
          <w:szCs w:val="24"/>
        </w:rPr>
        <w:t>Para el caso de deslizamientos, terrenos con fuertes pendientes, con niveles de erosión alto (producto de la actividad ganadera por ejemplo),  en condiciones de humedad altas, y con precipitaciones altas son más vulnerables</w:t>
      </w:r>
      <w:r w:rsidR="00BD6625">
        <w:rPr>
          <w:rFonts w:ascii="Garamond" w:hAnsi="Garamond"/>
          <w:sz w:val="24"/>
          <w:szCs w:val="24"/>
        </w:rPr>
        <w:t>, p</w:t>
      </w:r>
      <w:r>
        <w:rPr>
          <w:rFonts w:ascii="Garamond" w:hAnsi="Garamond"/>
          <w:sz w:val="24"/>
          <w:szCs w:val="24"/>
        </w:rPr>
        <w:t>ara el caso de inundaciones súbitas, la ubicación de centros poblados y asentamientos humanos en valles de ríos rodeados de laderas escarpadas generan condiciones de riesgo debido a las velocidades alcanzadas en el transporte de material</w:t>
      </w:r>
      <w:r w:rsidR="00BD6625">
        <w:rPr>
          <w:rFonts w:ascii="Garamond" w:hAnsi="Garamond"/>
          <w:sz w:val="24"/>
          <w:szCs w:val="24"/>
        </w:rPr>
        <w:t>; y p</w:t>
      </w:r>
      <w:r>
        <w:rPr>
          <w:rFonts w:ascii="Garamond" w:hAnsi="Garamond"/>
          <w:sz w:val="24"/>
          <w:szCs w:val="24"/>
        </w:rPr>
        <w:t>ara el caso de incendios de cobertura vegetal, las pendientes fuertes y su orientación inciden en la velocidad de propagación del incendio y la aparición de nuevos focos.</w:t>
      </w:r>
    </w:p>
    <w:p w:rsidR="00BD6625" w:rsidRDefault="00BD6625" w:rsidP="001E7B39">
      <w:pPr>
        <w:spacing w:before="240" w:after="0"/>
        <w:jc w:val="both"/>
        <w:rPr>
          <w:rFonts w:ascii="Garamond" w:hAnsi="Garamond"/>
          <w:sz w:val="24"/>
          <w:szCs w:val="24"/>
        </w:rPr>
      </w:pPr>
      <w:r>
        <w:rPr>
          <w:rFonts w:ascii="Garamond" w:hAnsi="Garamond"/>
          <w:noProof/>
          <w:sz w:val="24"/>
          <w:szCs w:val="24"/>
          <w:lang w:eastAsia="es-CO"/>
        </w:rPr>
        <w:drawing>
          <wp:anchor distT="0" distB="0" distL="114300" distR="114300" simplePos="0" relativeHeight="251719168" behindDoc="0" locked="0" layoutInCell="1" allowOverlap="1">
            <wp:simplePos x="0" y="0"/>
            <wp:positionH relativeFrom="column">
              <wp:posOffset>151027</wp:posOffset>
            </wp:positionH>
            <wp:positionV relativeFrom="paragraph">
              <wp:posOffset>9377</wp:posOffset>
            </wp:positionV>
            <wp:extent cx="5339759" cy="3880884"/>
            <wp:effectExtent l="19050" t="0" r="0" b="0"/>
            <wp:wrapNone/>
            <wp:docPr id="29"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a:srcRect b="4199"/>
                    <a:stretch>
                      <a:fillRect/>
                    </a:stretch>
                  </pic:blipFill>
                  <pic:spPr bwMode="auto">
                    <a:xfrm>
                      <a:off x="0" y="0"/>
                      <a:ext cx="5339759" cy="3880884"/>
                    </a:xfrm>
                    <a:prstGeom prst="rect">
                      <a:avLst/>
                    </a:prstGeom>
                    <a:noFill/>
                  </pic:spPr>
                </pic:pic>
              </a:graphicData>
            </a:graphic>
          </wp:anchor>
        </w:drawing>
      </w:r>
    </w:p>
    <w:p w:rsidR="00BD6625" w:rsidRDefault="00BD6625" w:rsidP="001E7B39">
      <w:pPr>
        <w:spacing w:before="240" w:after="0"/>
        <w:jc w:val="both"/>
        <w:rPr>
          <w:rFonts w:ascii="Garamond" w:hAnsi="Garamond"/>
          <w:sz w:val="24"/>
          <w:szCs w:val="24"/>
        </w:rPr>
      </w:pPr>
    </w:p>
    <w:p w:rsidR="00BD6625" w:rsidRDefault="00BD6625" w:rsidP="001E7B39">
      <w:pPr>
        <w:spacing w:before="240" w:after="0"/>
        <w:jc w:val="both"/>
        <w:rPr>
          <w:rFonts w:ascii="Garamond" w:hAnsi="Garamond"/>
          <w:sz w:val="24"/>
          <w:szCs w:val="24"/>
        </w:rPr>
      </w:pPr>
    </w:p>
    <w:p w:rsidR="00BD6625" w:rsidRDefault="00BD6625" w:rsidP="001E7B39">
      <w:pPr>
        <w:spacing w:before="240" w:after="0"/>
        <w:jc w:val="both"/>
        <w:rPr>
          <w:rFonts w:ascii="Garamond" w:hAnsi="Garamond"/>
          <w:sz w:val="24"/>
          <w:szCs w:val="24"/>
        </w:rPr>
      </w:pPr>
    </w:p>
    <w:p w:rsidR="00BD6625" w:rsidRDefault="00BD6625" w:rsidP="001E7B39">
      <w:pPr>
        <w:spacing w:before="240" w:after="0"/>
        <w:jc w:val="both"/>
        <w:rPr>
          <w:rFonts w:ascii="Garamond" w:hAnsi="Garamond"/>
          <w:sz w:val="24"/>
          <w:szCs w:val="24"/>
        </w:rPr>
      </w:pPr>
    </w:p>
    <w:p w:rsidR="00BD6625" w:rsidRDefault="00BD6625" w:rsidP="001E7B39">
      <w:pPr>
        <w:spacing w:before="240" w:after="0"/>
        <w:jc w:val="both"/>
        <w:rPr>
          <w:rFonts w:ascii="Garamond" w:hAnsi="Garamond"/>
          <w:sz w:val="24"/>
          <w:szCs w:val="24"/>
        </w:rPr>
      </w:pPr>
    </w:p>
    <w:p w:rsidR="00BD6625" w:rsidRDefault="00BD6625" w:rsidP="001E7B39">
      <w:pPr>
        <w:spacing w:before="240" w:after="0"/>
        <w:jc w:val="both"/>
        <w:rPr>
          <w:rFonts w:ascii="Garamond" w:hAnsi="Garamond"/>
          <w:sz w:val="24"/>
          <w:szCs w:val="24"/>
        </w:rPr>
      </w:pPr>
    </w:p>
    <w:p w:rsidR="00BD6625" w:rsidRDefault="00BD6625" w:rsidP="001E7B39">
      <w:pPr>
        <w:spacing w:before="240" w:after="0"/>
        <w:jc w:val="both"/>
        <w:rPr>
          <w:rFonts w:ascii="Garamond" w:hAnsi="Garamond"/>
          <w:sz w:val="24"/>
          <w:szCs w:val="24"/>
        </w:rPr>
      </w:pPr>
    </w:p>
    <w:p w:rsidR="00BD6625" w:rsidRDefault="00BD6625" w:rsidP="001E7B39">
      <w:pPr>
        <w:spacing w:before="240" w:after="0"/>
        <w:jc w:val="both"/>
        <w:rPr>
          <w:rFonts w:ascii="Garamond" w:hAnsi="Garamond"/>
          <w:sz w:val="24"/>
          <w:szCs w:val="24"/>
        </w:rPr>
      </w:pPr>
    </w:p>
    <w:p w:rsidR="00BD6625" w:rsidRDefault="000C5FB6" w:rsidP="001E7B39">
      <w:pPr>
        <w:spacing w:before="240" w:after="0"/>
        <w:jc w:val="both"/>
        <w:rPr>
          <w:rFonts w:ascii="Garamond" w:hAnsi="Garamond"/>
          <w:sz w:val="24"/>
          <w:szCs w:val="24"/>
        </w:rPr>
      </w:pPr>
      <w:r w:rsidRPr="000C5FB6">
        <w:rPr>
          <w:noProof/>
        </w:rPr>
        <w:pict>
          <v:shape id="_x0000_s1070" type="#_x0000_t202" style="position:absolute;left:0;text-align:left;margin-left:11.85pt;margin-top:57.95pt;width:420.45pt;height:22.95pt;z-index:251721216" stroked="f">
            <v:textbox style="mso-fit-shape-to-text:t" inset="0,0,0,0">
              <w:txbxContent>
                <w:p w:rsidR="003350B8" w:rsidRPr="00BD6625" w:rsidRDefault="003350B8" w:rsidP="00BD6625">
                  <w:pPr>
                    <w:pStyle w:val="Epgrafe"/>
                    <w:jc w:val="center"/>
                    <w:rPr>
                      <w:rFonts w:ascii="Garamond" w:hAnsi="Garamond"/>
                      <w:b w:val="0"/>
                      <w:noProof/>
                      <w:sz w:val="24"/>
                      <w:szCs w:val="24"/>
                    </w:rPr>
                  </w:pPr>
                  <w:bookmarkStart w:id="23" w:name="_Toc287944294"/>
                  <w:r w:rsidRPr="00BD6625">
                    <w:rPr>
                      <w:rFonts w:ascii="Garamond" w:hAnsi="Garamond"/>
                    </w:rPr>
                    <w:t xml:space="preserve">Mapa </w:t>
                  </w:r>
                  <w:r w:rsidRPr="00BD6625">
                    <w:rPr>
                      <w:rFonts w:ascii="Garamond" w:hAnsi="Garamond"/>
                    </w:rPr>
                    <w:fldChar w:fldCharType="begin"/>
                  </w:r>
                  <w:r w:rsidRPr="00BD6625">
                    <w:rPr>
                      <w:rFonts w:ascii="Garamond" w:hAnsi="Garamond"/>
                    </w:rPr>
                    <w:instrText xml:space="preserve"> SEQ Mapa \* ARABIC </w:instrText>
                  </w:r>
                  <w:r w:rsidRPr="00BD6625">
                    <w:rPr>
                      <w:rFonts w:ascii="Garamond" w:hAnsi="Garamond"/>
                    </w:rPr>
                    <w:fldChar w:fldCharType="separate"/>
                  </w:r>
                  <w:r>
                    <w:rPr>
                      <w:rFonts w:ascii="Garamond" w:hAnsi="Garamond"/>
                      <w:noProof/>
                    </w:rPr>
                    <w:t>4</w:t>
                  </w:r>
                  <w:r w:rsidRPr="00BD6625">
                    <w:rPr>
                      <w:rFonts w:ascii="Garamond" w:hAnsi="Garamond"/>
                    </w:rPr>
                    <w:fldChar w:fldCharType="end"/>
                  </w:r>
                  <w:r w:rsidRPr="00BD6625">
                    <w:rPr>
                      <w:rFonts w:ascii="Garamond" w:hAnsi="Garamond"/>
                    </w:rPr>
                    <w:t>.</w:t>
                  </w:r>
                  <w:r w:rsidRPr="00BD6625">
                    <w:rPr>
                      <w:rFonts w:ascii="Garamond" w:hAnsi="Garamond"/>
                      <w:b w:val="0"/>
                    </w:rPr>
                    <w:t xml:space="preserve"> Mapa de pendientes.</w:t>
                  </w:r>
                  <w:bookmarkEnd w:id="23"/>
                </w:p>
              </w:txbxContent>
            </v:textbox>
          </v:shape>
        </w:pict>
      </w:r>
    </w:p>
    <w:p w:rsidR="001E7B39" w:rsidRPr="003304A2" w:rsidRDefault="001E7B39" w:rsidP="00F623B9">
      <w:pPr>
        <w:pStyle w:val="Ttulo1"/>
        <w:numPr>
          <w:ilvl w:val="2"/>
          <w:numId w:val="8"/>
        </w:numPr>
        <w:rPr>
          <w:color w:val="17365D" w:themeColor="text2" w:themeShade="BF"/>
          <w:sz w:val="22"/>
          <w:szCs w:val="22"/>
        </w:rPr>
      </w:pPr>
      <w:bookmarkStart w:id="24" w:name="_Toc287944249"/>
      <w:r w:rsidRPr="003304A2">
        <w:rPr>
          <w:color w:val="17365D" w:themeColor="text2" w:themeShade="BF"/>
          <w:sz w:val="22"/>
          <w:szCs w:val="22"/>
        </w:rPr>
        <w:lastRenderedPageBreak/>
        <w:t>Geomorfología</w:t>
      </w:r>
      <w:bookmarkEnd w:id="24"/>
    </w:p>
    <w:p w:rsidR="001E7B39" w:rsidRPr="00EB2338" w:rsidRDefault="001E7B39" w:rsidP="001E7B39">
      <w:pPr>
        <w:spacing w:before="240" w:after="0"/>
        <w:jc w:val="both"/>
        <w:rPr>
          <w:rFonts w:ascii="Garamond" w:hAnsi="Garamond"/>
          <w:sz w:val="24"/>
          <w:szCs w:val="24"/>
        </w:rPr>
      </w:pPr>
      <w:r w:rsidRPr="00EB2338">
        <w:rPr>
          <w:rFonts w:ascii="Garamond" w:hAnsi="Garamond"/>
          <w:sz w:val="24"/>
          <w:szCs w:val="24"/>
        </w:rPr>
        <w:t xml:space="preserve">Para el área correspondiente al Municipio de Puracé se han elaborado diversos estudios geomorfológicos entre los que se conocen: el trabajo realizado por el proyecto Andulbio, una tesis de maestría de morfometría del área del Parque Nacional Natural Puracé, y el trabajo elaborado para la formulación del Actual Esquema de Ordenamiento Territorial del Municipio. Por esta razón, para la elaboración de los estudios de amenazas se compararon los trabajos realizados en el municipio </w:t>
      </w:r>
      <w:r>
        <w:rPr>
          <w:rFonts w:ascii="Garamond" w:hAnsi="Garamond"/>
          <w:sz w:val="24"/>
          <w:szCs w:val="24"/>
        </w:rPr>
        <w:t>y se tuvo en cuenta el trabajo realizado para el EOT vigente.</w:t>
      </w:r>
    </w:p>
    <w:p w:rsidR="001E7B39" w:rsidRPr="00EB2338" w:rsidRDefault="001E7B39" w:rsidP="001E7B39">
      <w:pPr>
        <w:spacing w:before="240" w:after="0"/>
        <w:jc w:val="both"/>
        <w:rPr>
          <w:rFonts w:ascii="Garamond" w:hAnsi="Garamond"/>
          <w:sz w:val="24"/>
          <w:szCs w:val="24"/>
        </w:rPr>
      </w:pPr>
      <w:r w:rsidRPr="00EB2338">
        <w:rPr>
          <w:rFonts w:ascii="Garamond" w:hAnsi="Garamond"/>
          <w:sz w:val="24"/>
          <w:szCs w:val="24"/>
        </w:rPr>
        <w:t xml:space="preserve">La geomorfología que caracteriza el área abarcada por el municipio de Puracé, corresponde principalmente </w:t>
      </w:r>
      <w:r>
        <w:rPr>
          <w:rFonts w:ascii="Garamond" w:hAnsi="Garamond"/>
          <w:sz w:val="24"/>
          <w:szCs w:val="24"/>
        </w:rPr>
        <w:t xml:space="preserve">a </w:t>
      </w:r>
      <w:r w:rsidRPr="00EB2338">
        <w:rPr>
          <w:rFonts w:ascii="Garamond" w:hAnsi="Garamond"/>
          <w:sz w:val="24"/>
          <w:szCs w:val="24"/>
        </w:rPr>
        <w:t>formas estructurales producto de procesos de dinámica interna como la fuerte actividad volcánica (cráteres, conos pirocl</w:t>
      </w:r>
      <w:r>
        <w:rPr>
          <w:rFonts w:ascii="Garamond" w:hAnsi="Garamond"/>
          <w:sz w:val="24"/>
          <w:szCs w:val="24"/>
        </w:rPr>
        <w:t>ásticos, y coladas de lava), y de</w:t>
      </w:r>
      <w:r w:rsidRPr="00EB2338">
        <w:rPr>
          <w:rFonts w:ascii="Garamond" w:hAnsi="Garamond"/>
          <w:sz w:val="24"/>
          <w:szCs w:val="24"/>
        </w:rPr>
        <w:t xml:space="preserve"> procesos de dinámica externa como la acción glacial y procesos erosivos como laderas erosionales, planicies y abanicos aluviales y terrazas. (Ver mapa </w:t>
      </w:r>
      <w:r w:rsidR="0047526B">
        <w:rPr>
          <w:rFonts w:ascii="Garamond" w:hAnsi="Garamond"/>
          <w:sz w:val="24"/>
          <w:szCs w:val="24"/>
        </w:rPr>
        <w:t>5</w:t>
      </w:r>
      <w:r>
        <w:rPr>
          <w:rFonts w:ascii="Garamond" w:hAnsi="Garamond"/>
          <w:sz w:val="24"/>
          <w:szCs w:val="24"/>
        </w:rPr>
        <w:t>: Mapa</w:t>
      </w:r>
      <w:r w:rsidRPr="00EB2338">
        <w:rPr>
          <w:rFonts w:ascii="Garamond" w:hAnsi="Garamond"/>
          <w:sz w:val="24"/>
          <w:szCs w:val="24"/>
        </w:rPr>
        <w:t xml:space="preserve"> geomorfológico del Municipio de Puracé).</w:t>
      </w:r>
    </w:p>
    <w:p w:rsidR="001E7B39" w:rsidRPr="00EB2338" w:rsidRDefault="001E7B39" w:rsidP="001E7B39">
      <w:pPr>
        <w:spacing w:after="0" w:line="240" w:lineRule="auto"/>
        <w:jc w:val="both"/>
        <w:rPr>
          <w:rFonts w:ascii="Garamond" w:hAnsi="Garamond"/>
          <w:sz w:val="24"/>
          <w:szCs w:val="24"/>
        </w:rPr>
      </w:pPr>
      <w:r w:rsidRPr="00EB2338">
        <w:rPr>
          <w:rFonts w:ascii="Garamond" w:hAnsi="Garamond"/>
          <w:sz w:val="24"/>
          <w:szCs w:val="24"/>
        </w:rPr>
        <w:t>Las unidades presentadas en el mapa son:</w:t>
      </w:r>
    </w:p>
    <w:p w:rsidR="001E7B39" w:rsidRPr="00EB2338" w:rsidRDefault="001E7B39" w:rsidP="001E7B39">
      <w:pPr>
        <w:spacing w:after="0" w:line="240" w:lineRule="auto"/>
        <w:jc w:val="both"/>
        <w:rPr>
          <w:rFonts w:ascii="Garamond" w:hAnsi="Garamond"/>
          <w:sz w:val="24"/>
          <w:szCs w:val="24"/>
        </w:rPr>
      </w:pPr>
    </w:p>
    <w:p w:rsidR="001E7B39" w:rsidRDefault="001E7B39" w:rsidP="001E7B39">
      <w:pPr>
        <w:spacing w:after="0"/>
        <w:jc w:val="both"/>
        <w:rPr>
          <w:rFonts w:ascii="Garamond" w:hAnsi="Garamond"/>
          <w:b/>
          <w:sz w:val="24"/>
          <w:szCs w:val="24"/>
        </w:rPr>
      </w:pPr>
      <w:r w:rsidRPr="00EB2338">
        <w:rPr>
          <w:rFonts w:ascii="Garamond" w:hAnsi="Garamond"/>
          <w:b/>
          <w:sz w:val="24"/>
          <w:szCs w:val="24"/>
        </w:rPr>
        <w:t>Volcánica</w:t>
      </w:r>
    </w:p>
    <w:p w:rsidR="001E7B39" w:rsidRPr="00EB2338" w:rsidRDefault="001E7B39" w:rsidP="001E7B39">
      <w:pPr>
        <w:spacing w:after="0"/>
        <w:jc w:val="both"/>
        <w:rPr>
          <w:rFonts w:ascii="Garamond" w:hAnsi="Garamond"/>
          <w:sz w:val="24"/>
          <w:szCs w:val="24"/>
        </w:rPr>
      </w:pPr>
      <w:r w:rsidRPr="00EB2338">
        <w:rPr>
          <w:rFonts w:ascii="Garamond" w:hAnsi="Garamond"/>
          <w:color w:val="0000FF"/>
          <w:sz w:val="24"/>
          <w:szCs w:val="24"/>
        </w:rPr>
        <w:t xml:space="preserve">I. </w:t>
      </w:r>
      <w:r>
        <w:rPr>
          <w:rFonts w:ascii="Garamond" w:hAnsi="Garamond"/>
          <w:color w:val="0000FF"/>
          <w:sz w:val="24"/>
          <w:szCs w:val="24"/>
        </w:rPr>
        <w:t xml:space="preserve">  </w:t>
      </w:r>
      <w:r w:rsidRPr="00EB2338">
        <w:rPr>
          <w:rFonts w:ascii="Garamond" w:hAnsi="Garamond"/>
          <w:sz w:val="24"/>
          <w:szCs w:val="24"/>
        </w:rPr>
        <w:t>Cráteres: Depresiones abiertas por la acción volcánica.</w:t>
      </w:r>
    </w:p>
    <w:p w:rsidR="001E7B39" w:rsidRPr="00EB2338" w:rsidRDefault="001E7B39" w:rsidP="001E7B39">
      <w:pPr>
        <w:spacing w:after="0"/>
        <w:jc w:val="both"/>
        <w:rPr>
          <w:rFonts w:ascii="Garamond" w:hAnsi="Garamond"/>
          <w:sz w:val="24"/>
          <w:szCs w:val="24"/>
        </w:rPr>
      </w:pPr>
      <w:r w:rsidRPr="00EB2338">
        <w:rPr>
          <w:rFonts w:ascii="Garamond" w:hAnsi="Garamond"/>
          <w:color w:val="0000FF"/>
          <w:sz w:val="24"/>
          <w:szCs w:val="24"/>
        </w:rPr>
        <w:t xml:space="preserve">II. </w:t>
      </w:r>
      <w:r w:rsidRPr="00EB2338">
        <w:rPr>
          <w:rFonts w:ascii="Garamond" w:hAnsi="Garamond"/>
          <w:sz w:val="24"/>
          <w:szCs w:val="24"/>
        </w:rPr>
        <w:t>Coladas de lava.</w:t>
      </w:r>
    </w:p>
    <w:p w:rsidR="001E7B39" w:rsidRPr="00EB2338" w:rsidRDefault="001E7B39" w:rsidP="001E7B39">
      <w:pPr>
        <w:spacing w:after="0"/>
        <w:jc w:val="both"/>
        <w:rPr>
          <w:rFonts w:ascii="Garamond" w:hAnsi="Garamond"/>
          <w:sz w:val="24"/>
          <w:szCs w:val="24"/>
        </w:rPr>
      </w:pPr>
      <w:r w:rsidRPr="00EB2338">
        <w:rPr>
          <w:rFonts w:ascii="Garamond" w:hAnsi="Garamond"/>
          <w:color w:val="0000FF"/>
          <w:sz w:val="24"/>
          <w:szCs w:val="24"/>
        </w:rPr>
        <w:t>III.</w:t>
      </w:r>
      <w:r w:rsidRPr="00EB2338">
        <w:rPr>
          <w:rFonts w:ascii="Garamond" w:hAnsi="Garamond"/>
          <w:sz w:val="24"/>
          <w:szCs w:val="24"/>
        </w:rPr>
        <w:t xml:space="preserve"> Cráter con tapón dómico de lava muy antiguo y diques expuestos, área San Rafael.</w:t>
      </w:r>
    </w:p>
    <w:p w:rsidR="001E7B39" w:rsidRPr="00EB2338" w:rsidRDefault="001E7B39" w:rsidP="001E7B39">
      <w:pPr>
        <w:spacing w:after="0"/>
        <w:jc w:val="both"/>
        <w:rPr>
          <w:rFonts w:ascii="Garamond" w:hAnsi="Garamond"/>
          <w:sz w:val="24"/>
          <w:szCs w:val="24"/>
        </w:rPr>
      </w:pPr>
      <w:r w:rsidRPr="00EB2338">
        <w:rPr>
          <w:rFonts w:ascii="Garamond" w:hAnsi="Garamond"/>
          <w:color w:val="0000FF"/>
          <w:sz w:val="24"/>
          <w:szCs w:val="24"/>
        </w:rPr>
        <w:t>IV.</w:t>
      </w:r>
      <w:r w:rsidRPr="00EB2338">
        <w:rPr>
          <w:rFonts w:ascii="Garamond" w:hAnsi="Garamond"/>
          <w:sz w:val="24"/>
          <w:szCs w:val="24"/>
        </w:rPr>
        <w:t xml:space="preserve"> Cráter antiguo y diques expuestos, área del cerro Chagartón.</w:t>
      </w:r>
    </w:p>
    <w:p w:rsidR="001E7B39" w:rsidRPr="00EB2338" w:rsidRDefault="001E7B39" w:rsidP="001E7B39">
      <w:pPr>
        <w:spacing w:after="0"/>
        <w:jc w:val="both"/>
        <w:rPr>
          <w:rFonts w:ascii="Garamond" w:hAnsi="Garamond"/>
          <w:sz w:val="24"/>
          <w:szCs w:val="24"/>
        </w:rPr>
      </w:pPr>
      <w:r w:rsidRPr="00EB2338">
        <w:rPr>
          <w:rFonts w:ascii="Garamond" w:hAnsi="Garamond"/>
          <w:color w:val="0000FF"/>
          <w:sz w:val="24"/>
          <w:szCs w:val="24"/>
        </w:rPr>
        <w:t>V.</w:t>
      </w:r>
      <w:r w:rsidRPr="00EB2338">
        <w:rPr>
          <w:rFonts w:ascii="Garamond" w:hAnsi="Garamond"/>
          <w:sz w:val="24"/>
          <w:szCs w:val="24"/>
        </w:rPr>
        <w:t xml:space="preserve"> Cráter de caldera antiguo y diques expuestos, área de El Bedón.</w:t>
      </w:r>
    </w:p>
    <w:p w:rsidR="001E7B39" w:rsidRPr="00EB2338" w:rsidRDefault="001E7B39" w:rsidP="001E7B39">
      <w:pPr>
        <w:spacing w:after="0"/>
        <w:jc w:val="both"/>
        <w:rPr>
          <w:rFonts w:ascii="Garamond" w:hAnsi="Garamond"/>
          <w:sz w:val="24"/>
          <w:szCs w:val="24"/>
        </w:rPr>
      </w:pPr>
      <w:r w:rsidRPr="00EB2338">
        <w:rPr>
          <w:rFonts w:ascii="Garamond" w:hAnsi="Garamond"/>
          <w:color w:val="0000FF"/>
          <w:sz w:val="24"/>
          <w:szCs w:val="24"/>
        </w:rPr>
        <w:t>VI.</w:t>
      </w:r>
      <w:r w:rsidRPr="00EB2338">
        <w:rPr>
          <w:rFonts w:ascii="Garamond" w:hAnsi="Garamond"/>
          <w:sz w:val="24"/>
          <w:szCs w:val="24"/>
        </w:rPr>
        <w:t xml:space="preserve"> Cráter muy antiguo, de las planicies de Paletará y El Canelo.</w:t>
      </w:r>
    </w:p>
    <w:p w:rsidR="001E7B39" w:rsidRPr="00EB2338" w:rsidRDefault="001E7B39" w:rsidP="001E7B39">
      <w:pPr>
        <w:spacing w:after="0"/>
        <w:jc w:val="both"/>
        <w:rPr>
          <w:rFonts w:ascii="Garamond" w:hAnsi="Garamond"/>
          <w:sz w:val="24"/>
          <w:szCs w:val="24"/>
        </w:rPr>
      </w:pPr>
      <w:r w:rsidRPr="00EB2338">
        <w:rPr>
          <w:rFonts w:ascii="Garamond" w:hAnsi="Garamond"/>
          <w:color w:val="0000FF"/>
          <w:sz w:val="24"/>
          <w:szCs w:val="24"/>
        </w:rPr>
        <w:t xml:space="preserve">VIII. </w:t>
      </w:r>
      <w:r w:rsidRPr="00EB2338">
        <w:rPr>
          <w:rFonts w:ascii="Garamond" w:hAnsi="Garamond"/>
          <w:sz w:val="24"/>
          <w:szCs w:val="24"/>
        </w:rPr>
        <w:t>Colada de lava, área de la quebrada Las Tusas</w:t>
      </w:r>
    </w:p>
    <w:p w:rsidR="001E7B39" w:rsidRPr="00EB2338" w:rsidRDefault="001E7B39" w:rsidP="001E7B39">
      <w:pPr>
        <w:spacing w:after="0"/>
        <w:jc w:val="both"/>
        <w:rPr>
          <w:rFonts w:ascii="Garamond" w:hAnsi="Garamond"/>
          <w:sz w:val="24"/>
          <w:szCs w:val="24"/>
        </w:rPr>
      </w:pPr>
      <w:r w:rsidRPr="00EB2338">
        <w:rPr>
          <w:rFonts w:ascii="Garamond" w:hAnsi="Garamond"/>
          <w:color w:val="0000FF"/>
          <w:sz w:val="24"/>
          <w:szCs w:val="24"/>
        </w:rPr>
        <w:t xml:space="preserve">IX. </w:t>
      </w:r>
      <w:r w:rsidRPr="00EB2338">
        <w:rPr>
          <w:rFonts w:ascii="Garamond" w:hAnsi="Garamond"/>
          <w:sz w:val="24"/>
          <w:szCs w:val="24"/>
        </w:rPr>
        <w:t>Serranía del Buey.</w:t>
      </w:r>
    </w:p>
    <w:p w:rsidR="001E7B39" w:rsidRPr="00EB2338" w:rsidRDefault="001E7B39" w:rsidP="001E7B39">
      <w:pPr>
        <w:spacing w:after="0"/>
        <w:jc w:val="both"/>
        <w:rPr>
          <w:rFonts w:ascii="Garamond" w:hAnsi="Garamond"/>
          <w:b/>
          <w:sz w:val="24"/>
          <w:szCs w:val="24"/>
        </w:rPr>
      </w:pPr>
    </w:p>
    <w:p w:rsidR="001E7B39" w:rsidRDefault="001E7B39" w:rsidP="001E7B39">
      <w:pPr>
        <w:spacing w:after="0"/>
        <w:jc w:val="both"/>
        <w:rPr>
          <w:rFonts w:ascii="Garamond" w:hAnsi="Garamond"/>
          <w:b/>
          <w:sz w:val="24"/>
          <w:szCs w:val="24"/>
        </w:rPr>
      </w:pPr>
      <w:r w:rsidRPr="00EB2338">
        <w:rPr>
          <w:rFonts w:ascii="Garamond" w:hAnsi="Garamond"/>
          <w:b/>
          <w:sz w:val="24"/>
          <w:szCs w:val="24"/>
        </w:rPr>
        <w:t>Fluvio-Glaciar</w:t>
      </w:r>
    </w:p>
    <w:p w:rsidR="001E7B39" w:rsidRPr="00EB2338" w:rsidRDefault="001E7B39" w:rsidP="001E7B39">
      <w:pPr>
        <w:spacing w:after="0"/>
        <w:jc w:val="both"/>
        <w:rPr>
          <w:rFonts w:ascii="Garamond" w:hAnsi="Garamond"/>
          <w:sz w:val="24"/>
          <w:szCs w:val="24"/>
        </w:rPr>
      </w:pPr>
      <w:r w:rsidRPr="00EB2338">
        <w:rPr>
          <w:rFonts w:ascii="Garamond" w:hAnsi="Garamond"/>
          <w:color w:val="0000FF"/>
          <w:sz w:val="24"/>
          <w:szCs w:val="24"/>
        </w:rPr>
        <w:t xml:space="preserve">VII. </w:t>
      </w:r>
      <w:r w:rsidRPr="00EB2338">
        <w:rPr>
          <w:rFonts w:ascii="Garamond" w:hAnsi="Garamond"/>
          <w:sz w:val="24"/>
          <w:szCs w:val="24"/>
        </w:rPr>
        <w:t>Valle aluvial de Paletará. Cráter de la laguna del Buey.</w:t>
      </w:r>
    </w:p>
    <w:p w:rsidR="001E7B39" w:rsidRPr="00EB2338" w:rsidRDefault="001E7B39" w:rsidP="001E7B39">
      <w:pPr>
        <w:spacing w:after="0"/>
        <w:jc w:val="both"/>
        <w:rPr>
          <w:rFonts w:ascii="Garamond" w:hAnsi="Garamond"/>
          <w:sz w:val="24"/>
          <w:szCs w:val="24"/>
        </w:rPr>
      </w:pPr>
      <w:r w:rsidRPr="00EB2338">
        <w:rPr>
          <w:rFonts w:ascii="Garamond" w:hAnsi="Garamond"/>
          <w:color w:val="0000FF"/>
          <w:sz w:val="24"/>
          <w:szCs w:val="24"/>
        </w:rPr>
        <w:t>X.</w:t>
      </w:r>
      <w:r w:rsidRPr="00EB2338">
        <w:rPr>
          <w:rFonts w:ascii="Garamond" w:hAnsi="Garamond"/>
          <w:sz w:val="24"/>
          <w:szCs w:val="24"/>
        </w:rPr>
        <w:t xml:space="preserve"> Valles aluviales estrechos, terrazas diluviales, formadas por lahares y flujo de lodo volcánico y montículos glaciales ó morrenas.</w:t>
      </w:r>
    </w:p>
    <w:p w:rsidR="001E7B39" w:rsidRPr="00EB2338"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b/>
          <w:sz w:val="24"/>
          <w:szCs w:val="24"/>
        </w:rPr>
      </w:pPr>
      <w:r w:rsidRPr="00EB2338">
        <w:rPr>
          <w:rFonts w:ascii="Garamond" w:hAnsi="Garamond"/>
          <w:b/>
          <w:sz w:val="24"/>
          <w:szCs w:val="24"/>
        </w:rPr>
        <w:t>Estructural y estructural</w:t>
      </w:r>
      <w:r>
        <w:rPr>
          <w:rFonts w:ascii="Garamond" w:hAnsi="Garamond"/>
          <w:b/>
          <w:sz w:val="24"/>
          <w:szCs w:val="24"/>
        </w:rPr>
        <w:t xml:space="preserve"> – </w:t>
      </w:r>
      <w:r w:rsidRPr="00EB2338">
        <w:rPr>
          <w:rFonts w:ascii="Garamond" w:hAnsi="Garamond"/>
          <w:b/>
          <w:sz w:val="24"/>
          <w:szCs w:val="24"/>
        </w:rPr>
        <w:t>denudacional</w:t>
      </w:r>
    </w:p>
    <w:p w:rsidR="001E7B39" w:rsidRPr="00EB2338" w:rsidRDefault="001E7B39" w:rsidP="001E7B39">
      <w:pPr>
        <w:spacing w:after="0"/>
        <w:jc w:val="both"/>
        <w:rPr>
          <w:rFonts w:ascii="Garamond" w:hAnsi="Garamond"/>
          <w:sz w:val="24"/>
          <w:szCs w:val="24"/>
        </w:rPr>
      </w:pPr>
      <w:r w:rsidRPr="00EB2338">
        <w:rPr>
          <w:rFonts w:ascii="Garamond" w:hAnsi="Garamond"/>
          <w:color w:val="0000FF"/>
          <w:sz w:val="24"/>
          <w:szCs w:val="24"/>
        </w:rPr>
        <w:t>XI.</w:t>
      </w:r>
      <w:r w:rsidRPr="00EB2338">
        <w:rPr>
          <w:rFonts w:ascii="Garamond" w:hAnsi="Garamond"/>
          <w:sz w:val="24"/>
          <w:szCs w:val="24"/>
        </w:rPr>
        <w:t xml:space="preserve"> Laderas estructurales, cerros altos, localmente convexos, en rocas sedimentarias de la Formación Caballos; valles en V, estrechos y simétricos.</w:t>
      </w:r>
    </w:p>
    <w:p w:rsidR="001E7B39" w:rsidRDefault="001E7B39" w:rsidP="001E7B39">
      <w:pPr>
        <w:spacing w:after="0"/>
        <w:jc w:val="both"/>
        <w:rPr>
          <w:rFonts w:ascii="Garamond" w:hAnsi="Garamond"/>
          <w:color w:val="0000FF"/>
          <w:sz w:val="24"/>
          <w:szCs w:val="24"/>
        </w:rPr>
      </w:pPr>
      <w:r w:rsidRPr="00EB2338">
        <w:rPr>
          <w:rFonts w:ascii="Garamond" w:hAnsi="Garamond"/>
          <w:color w:val="0000FF"/>
          <w:sz w:val="24"/>
          <w:szCs w:val="24"/>
        </w:rPr>
        <w:t xml:space="preserve">XII. </w:t>
      </w:r>
      <w:r w:rsidRPr="00EB2338">
        <w:rPr>
          <w:rFonts w:ascii="Garamond" w:hAnsi="Garamond"/>
          <w:sz w:val="24"/>
          <w:szCs w:val="24"/>
        </w:rPr>
        <w:t>Montañas erosionadas disectadas en rocas metamórficas del complejo Cajamarca.</w:t>
      </w:r>
      <w:r w:rsidRPr="00A715F6">
        <w:rPr>
          <w:rFonts w:ascii="Garamond" w:hAnsi="Garamond"/>
          <w:color w:val="0000FF"/>
          <w:sz w:val="24"/>
          <w:szCs w:val="24"/>
        </w:rPr>
        <w:t xml:space="preserve"> </w:t>
      </w:r>
    </w:p>
    <w:p w:rsidR="001E7B39" w:rsidRDefault="001E7B39" w:rsidP="001E7B39">
      <w:pPr>
        <w:spacing w:after="0"/>
        <w:jc w:val="both"/>
        <w:rPr>
          <w:rFonts w:ascii="Garamond" w:hAnsi="Garamond"/>
          <w:sz w:val="24"/>
          <w:szCs w:val="24"/>
        </w:rPr>
      </w:pPr>
      <w:r w:rsidRPr="00EB2338">
        <w:rPr>
          <w:rFonts w:ascii="Garamond" w:hAnsi="Garamond"/>
          <w:color w:val="0000FF"/>
          <w:sz w:val="24"/>
          <w:szCs w:val="24"/>
        </w:rPr>
        <w:t>XIII.</w:t>
      </w:r>
      <w:r w:rsidRPr="00EB2338">
        <w:rPr>
          <w:rFonts w:ascii="Garamond" w:hAnsi="Garamond"/>
          <w:sz w:val="24"/>
          <w:szCs w:val="24"/>
        </w:rPr>
        <w:t xml:space="preserve"> Montañas erosionales disectadas, en rocas plutónicas del Batolito de Ibagué.</w:t>
      </w: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r>
        <w:rPr>
          <w:rFonts w:ascii="Garamond" w:hAnsi="Garamond"/>
          <w:sz w:val="24"/>
          <w:szCs w:val="24"/>
        </w:rPr>
        <w:t xml:space="preserve">Planteando una evaluación a priori de la amenaza por deslizamiento que tenga en cuenta las características geomorfológicas del área, se puede decir que geoformas como montañas </w:t>
      </w:r>
      <w:r>
        <w:rPr>
          <w:rFonts w:ascii="Garamond" w:hAnsi="Garamond"/>
          <w:sz w:val="24"/>
          <w:szCs w:val="24"/>
        </w:rPr>
        <w:lastRenderedPageBreak/>
        <w:t xml:space="preserve">erosionadas, valles aluviales, coladas de lava relacionadas con orígenes denudacionales y con procesos de depósito generarían condiciones en el terreno donde la probabilidad de ocurrencia de deslizamientos es más alta debido a génesis. Sin embargo, como se mencionó anteriormente, es necesario tener en cuenta la participación de otras variables para estudiar la correlación entre cada una de las formaciones presentes en el área y la ocurrencia de deslizamientos. </w:t>
      </w:r>
    </w:p>
    <w:p w:rsidR="001E7B39" w:rsidRDefault="001E7B39" w:rsidP="001E7B39">
      <w:pPr>
        <w:spacing w:after="0"/>
        <w:jc w:val="both"/>
        <w:rPr>
          <w:rFonts w:ascii="Garamond" w:hAnsi="Garamond"/>
          <w:sz w:val="24"/>
          <w:szCs w:val="24"/>
        </w:rPr>
      </w:pPr>
    </w:p>
    <w:p w:rsidR="0047526B" w:rsidRDefault="0047526B" w:rsidP="0047526B">
      <w:pPr>
        <w:keepNext/>
        <w:spacing w:after="0"/>
        <w:jc w:val="both"/>
      </w:pPr>
      <w:r>
        <w:rPr>
          <w:rFonts w:ascii="Garamond" w:hAnsi="Garamond"/>
          <w:noProof/>
          <w:sz w:val="24"/>
          <w:szCs w:val="24"/>
          <w:lang w:eastAsia="es-CO"/>
        </w:rPr>
        <w:drawing>
          <wp:inline distT="0" distB="0" distL="0" distR="0">
            <wp:extent cx="5648103" cy="4253023"/>
            <wp:effectExtent l="19050" t="0" r="0" b="0"/>
            <wp:docPr id="34"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a:srcRect t="2676"/>
                    <a:stretch>
                      <a:fillRect/>
                    </a:stretch>
                  </pic:blipFill>
                  <pic:spPr bwMode="auto">
                    <a:xfrm>
                      <a:off x="0" y="0"/>
                      <a:ext cx="5648103" cy="4253023"/>
                    </a:xfrm>
                    <a:prstGeom prst="rect">
                      <a:avLst/>
                    </a:prstGeom>
                    <a:noFill/>
                  </pic:spPr>
                </pic:pic>
              </a:graphicData>
            </a:graphic>
          </wp:inline>
        </w:drawing>
      </w:r>
    </w:p>
    <w:p w:rsidR="0047526B" w:rsidRPr="0047526B" w:rsidRDefault="0047526B" w:rsidP="0047526B">
      <w:pPr>
        <w:pStyle w:val="Epgrafe"/>
        <w:jc w:val="center"/>
        <w:rPr>
          <w:rFonts w:ascii="Garamond" w:hAnsi="Garamond"/>
          <w:b w:val="0"/>
          <w:sz w:val="24"/>
          <w:szCs w:val="24"/>
        </w:rPr>
      </w:pPr>
      <w:bookmarkStart w:id="25" w:name="_Toc287944295"/>
      <w:r w:rsidRPr="0047526B">
        <w:rPr>
          <w:rFonts w:ascii="Garamond" w:hAnsi="Garamond"/>
        </w:rPr>
        <w:t xml:space="preserve">Mapa </w:t>
      </w:r>
      <w:r w:rsidR="000C5FB6" w:rsidRPr="0047526B">
        <w:rPr>
          <w:rFonts w:ascii="Garamond" w:hAnsi="Garamond"/>
        </w:rPr>
        <w:fldChar w:fldCharType="begin"/>
      </w:r>
      <w:r w:rsidRPr="0047526B">
        <w:rPr>
          <w:rFonts w:ascii="Garamond" w:hAnsi="Garamond"/>
        </w:rPr>
        <w:instrText xml:space="preserve"> SEQ Mapa \* ARABIC </w:instrText>
      </w:r>
      <w:r w:rsidR="000C5FB6" w:rsidRPr="0047526B">
        <w:rPr>
          <w:rFonts w:ascii="Garamond" w:hAnsi="Garamond"/>
        </w:rPr>
        <w:fldChar w:fldCharType="separate"/>
      </w:r>
      <w:r w:rsidR="00225E63">
        <w:rPr>
          <w:rFonts w:ascii="Garamond" w:hAnsi="Garamond"/>
          <w:noProof/>
        </w:rPr>
        <w:t>5</w:t>
      </w:r>
      <w:r w:rsidR="000C5FB6" w:rsidRPr="0047526B">
        <w:rPr>
          <w:rFonts w:ascii="Garamond" w:hAnsi="Garamond"/>
        </w:rPr>
        <w:fldChar w:fldCharType="end"/>
      </w:r>
      <w:r w:rsidRPr="0047526B">
        <w:rPr>
          <w:rFonts w:ascii="Garamond" w:hAnsi="Garamond"/>
        </w:rPr>
        <w:t>.</w:t>
      </w:r>
      <w:r w:rsidRPr="0047526B">
        <w:rPr>
          <w:rFonts w:ascii="Garamond" w:hAnsi="Garamond"/>
          <w:b w:val="0"/>
        </w:rPr>
        <w:t xml:space="preserve"> Mapa Geomorfológico.</w:t>
      </w:r>
      <w:bookmarkEnd w:id="25"/>
    </w:p>
    <w:p w:rsidR="003304A2" w:rsidRDefault="003304A2" w:rsidP="00F623B9">
      <w:pPr>
        <w:pStyle w:val="Ttulo1"/>
        <w:numPr>
          <w:ilvl w:val="2"/>
          <w:numId w:val="8"/>
        </w:numPr>
        <w:rPr>
          <w:color w:val="17365D" w:themeColor="text2" w:themeShade="BF"/>
          <w:sz w:val="22"/>
          <w:szCs w:val="22"/>
        </w:rPr>
      </w:pPr>
      <w:bookmarkStart w:id="26" w:name="_Toc287944250"/>
      <w:r w:rsidRPr="003304A2">
        <w:rPr>
          <w:color w:val="17365D" w:themeColor="text2" w:themeShade="BF"/>
          <w:sz w:val="22"/>
          <w:szCs w:val="22"/>
        </w:rPr>
        <w:t>Suelos</w:t>
      </w:r>
      <w:bookmarkEnd w:id="26"/>
    </w:p>
    <w:p w:rsidR="00486738" w:rsidRPr="00486738" w:rsidRDefault="00486738" w:rsidP="00486738">
      <w:pPr>
        <w:spacing w:before="240"/>
        <w:jc w:val="both"/>
        <w:rPr>
          <w:rFonts w:ascii="Garamond" w:hAnsi="Garamond"/>
          <w:sz w:val="24"/>
          <w:szCs w:val="24"/>
        </w:rPr>
      </w:pPr>
      <w:r w:rsidRPr="00486738">
        <w:rPr>
          <w:rFonts w:ascii="Garamond" w:hAnsi="Garamond"/>
          <w:sz w:val="24"/>
          <w:szCs w:val="24"/>
        </w:rPr>
        <w:t xml:space="preserve">Para la formulación del EOT desarrollada en el año 2000, se retomaron los estudios de suelos realizados por el </w:t>
      </w:r>
      <w:r w:rsidRPr="00486738">
        <w:rPr>
          <w:rFonts w:ascii="Garamond" w:hAnsi="Garamond"/>
          <w:sz w:val="24"/>
          <w:szCs w:val="24"/>
          <w:lang w:val="es-ES_tradnl"/>
        </w:rPr>
        <w:t>Instituto Geográfico “Agustín Codazzi” (IGAC) en la cuenca Alta del Río Cauca; sin embargo, debido a que el área correspondiente al corregimiento de Santa Leticia (Cuenta Alta del Río Magdalena – Cuenca del río Bedón) no contaba con su respectiva clasificación de suelos, el equipo técnico que apoyo en ese momento la formulación del EOT hizo la</w:t>
      </w:r>
      <w:r w:rsidRPr="00486738">
        <w:rPr>
          <w:rFonts w:ascii="Garamond" w:hAnsi="Garamond"/>
          <w:sz w:val="24"/>
          <w:szCs w:val="24"/>
        </w:rPr>
        <w:t xml:space="preserve"> caracterización de suelos de este corregimiento a partir </w:t>
      </w:r>
      <w:r w:rsidRPr="00486738">
        <w:rPr>
          <w:rFonts w:ascii="Garamond" w:hAnsi="Garamond"/>
          <w:sz w:val="24"/>
          <w:szCs w:val="24"/>
          <w:lang w:val="es-ES_tradnl"/>
        </w:rPr>
        <w:t xml:space="preserve">de un análisis integral y de la </w:t>
      </w:r>
      <w:r w:rsidRPr="00486738">
        <w:rPr>
          <w:rFonts w:ascii="Garamond" w:hAnsi="Garamond"/>
          <w:sz w:val="24"/>
          <w:szCs w:val="24"/>
          <w:lang w:val="es-ES_tradnl"/>
        </w:rPr>
        <w:lastRenderedPageBreak/>
        <w:t>clasificación ya existente para la cuenca alta del Río Cauca</w:t>
      </w:r>
      <w:r w:rsidRPr="00486738">
        <w:rPr>
          <w:rFonts w:ascii="Garamond" w:hAnsi="Garamond"/>
          <w:sz w:val="24"/>
          <w:szCs w:val="24"/>
        </w:rPr>
        <w:t xml:space="preserve">, con el fin de contar con un mapa de suelos para el área total del Municipio. </w:t>
      </w:r>
    </w:p>
    <w:p w:rsidR="00486738" w:rsidRPr="00486738" w:rsidRDefault="00486738" w:rsidP="00486738">
      <w:pPr>
        <w:spacing w:before="240"/>
        <w:jc w:val="both"/>
        <w:rPr>
          <w:rFonts w:ascii="Garamond" w:hAnsi="Garamond"/>
          <w:sz w:val="24"/>
          <w:szCs w:val="24"/>
        </w:rPr>
      </w:pPr>
      <w:r w:rsidRPr="00486738">
        <w:rPr>
          <w:rFonts w:ascii="Garamond" w:hAnsi="Garamond"/>
          <w:sz w:val="24"/>
          <w:szCs w:val="24"/>
        </w:rPr>
        <w:t>Los resultados de este trabajo fueron entregados al Municipio en formato DWG, por lo que para este trabajo se estructuró y se reclasificó esta información de modo que se reagruparan clases que habían sido diferenciadas por la pendiente, la geología o la geomorfología, ya que cada una de estas variables se va a tener en cuenta de forma independiente en el planteamiento de escenarios de riesgo.</w:t>
      </w:r>
    </w:p>
    <w:p w:rsidR="00486738" w:rsidRPr="00486738" w:rsidRDefault="00486738" w:rsidP="00486738">
      <w:pPr>
        <w:spacing w:before="240"/>
        <w:jc w:val="both"/>
        <w:rPr>
          <w:rFonts w:ascii="Garamond" w:hAnsi="Garamond"/>
          <w:sz w:val="24"/>
          <w:szCs w:val="24"/>
        </w:rPr>
      </w:pPr>
      <w:r w:rsidRPr="00486738">
        <w:rPr>
          <w:rFonts w:ascii="Garamond" w:hAnsi="Garamond"/>
          <w:sz w:val="24"/>
          <w:szCs w:val="24"/>
        </w:rPr>
        <w:t>El objetivo de contar con un mapa de suelos del Municipio, es que esta información se tenga en cuenta como un parámetro intrínseco en la ocurrencia de deslizamientos, y que se incluya en el modelamiento propuesto en base a la metodología Mora-Vahrson-Mora.</w:t>
      </w:r>
    </w:p>
    <w:p w:rsidR="00486738" w:rsidRPr="00486738" w:rsidRDefault="00486738" w:rsidP="00486738">
      <w:pPr>
        <w:spacing w:before="240"/>
        <w:jc w:val="both"/>
        <w:rPr>
          <w:rFonts w:ascii="Garamond" w:hAnsi="Garamond"/>
          <w:sz w:val="24"/>
          <w:szCs w:val="24"/>
        </w:rPr>
      </w:pPr>
      <w:r w:rsidRPr="00486738">
        <w:rPr>
          <w:rFonts w:ascii="Garamond" w:hAnsi="Garamond"/>
          <w:sz w:val="24"/>
          <w:szCs w:val="24"/>
        </w:rPr>
        <w:t xml:space="preserve">A continuación se describen cada una de las unidades presentadas en el mapa de suelos </w:t>
      </w:r>
      <w:r w:rsidR="0047526B">
        <w:rPr>
          <w:rFonts w:ascii="Garamond" w:hAnsi="Garamond"/>
          <w:sz w:val="24"/>
          <w:szCs w:val="24"/>
        </w:rPr>
        <w:t xml:space="preserve">(Mapa 6) </w:t>
      </w:r>
      <w:r w:rsidRPr="00486738">
        <w:rPr>
          <w:rFonts w:ascii="Garamond" w:hAnsi="Garamond"/>
          <w:sz w:val="24"/>
          <w:szCs w:val="24"/>
        </w:rPr>
        <w:t>definido para el Municipio de Puracé:</w:t>
      </w:r>
    </w:p>
    <w:p w:rsidR="0047526B" w:rsidRDefault="0047526B" w:rsidP="0047526B">
      <w:pPr>
        <w:keepNext/>
        <w:jc w:val="center"/>
      </w:pPr>
      <w:r>
        <w:rPr>
          <w:noProof/>
          <w:lang w:eastAsia="es-CO"/>
        </w:rPr>
        <w:drawing>
          <wp:inline distT="0" distB="0" distL="0" distR="0">
            <wp:extent cx="5375412" cy="4015695"/>
            <wp:effectExtent l="19050" t="0" r="0" b="0"/>
            <wp:docPr id="58"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6"/>
                    <a:srcRect b="3275"/>
                    <a:stretch>
                      <a:fillRect/>
                    </a:stretch>
                  </pic:blipFill>
                  <pic:spPr bwMode="auto">
                    <a:xfrm>
                      <a:off x="0" y="0"/>
                      <a:ext cx="5379437" cy="4018702"/>
                    </a:xfrm>
                    <a:prstGeom prst="rect">
                      <a:avLst/>
                    </a:prstGeom>
                    <a:noFill/>
                  </pic:spPr>
                </pic:pic>
              </a:graphicData>
            </a:graphic>
          </wp:inline>
        </w:drawing>
      </w:r>
    </w:p>
    <w:p w:rsidR="0047526B" w:rsidRPr="0047526B" w:rsidRDefault="0047526B" w:rsidP="0047526B">
      <w:pPr>
        <w:pStyle w:val="Epgrafe"/>
        <w:jc w:val="center"/>
        <w:rPr>
          <w:rFonts w:ascii="Garamond" w:hAnsi="Garamond"/>
          <w:b w:val="0"/>
          <w:sz w:val="18"/>
          <w:szCs w:val="18"/>
        </w:rPr>
      </w:pPr>
      <w:bookmarkStart w:id="27" w:name="_Toc287944296"/>
      <w:r w:rsidRPr="0047526B">
        <w:rPr>
          <w:rFonts w:ascii="Garamond" w:hAnsi="Garamond"/>
        </w:rPr>
        <w:t xml:space="preserve">Mapa </w:t>
      </w:r>
      <w:r w:rsidR="000C5FB6" w:rsidRPr="0047526B">
        <w:rPr>
          <w:rFonts w:ascii="Garamond" w:hAnsi="Garamond"/>
        </w:rPr>
        <w:fldChar w:fldCharType="begin"/>
      </w:r>
      <w:r w:rsidRPr="0047526B">
        <w:rPr>
          <w:rFonts w:ascii="Garamond" w:hAnsi="Garamond"/>
        </w:rPr>
        <w:instrText xml:space="preserve"> SEQ Mapa \* ARABIC </w:instrText>
      </w:r>
      <w:r w:rsidR="000C5FB6" w:rsidRPr="0047526B">
        <w:rPr>
          <w:rFonts w:ascii="Garamond" w:hAnsi="Garamond"/>
        </w:rPr>
        <w:fldChar w:fldCharType="separate"/>
      </w:r>
      <w:r w:rsidR="00225E63">
        <w:rPr>
          <w:rFonts w:ascii="Garamond" w:hAnsi="Garamond"/>
          <w:noProof/>
        </w:rPr>
        <w:t>6</w:t>
      </w:r>
      <w:r w:rsidR="000C5FB6" w:rsidRPr="0047526B">
        <w:rPr>
          <w:rFonts w:ascii="Garamond" w:hAnsi="Garamond"/>
        </w:rPr>
        <w:fldChar w:fldCharType="end"/>
      </w:r>
      <w:r w:rsidRPr="0047526B">
        <w:rPr>
          <w:rFonts w:ascii="Garamond" w:hAnsi="Garamond"/>
        </w:rPr>
        <w:t>.</w:t>
      </w:r>
      <w:r w:rsidRPr="0047526B">
        <w:rPr>
          <w:rFonts w:ascii="Garamond" w:hAnsi="Garamond"/>
          <w:b w:val="0"/>
        </w:rPr>
        <w:t xml:space="preserve"> Mapa de suelos.</w:t>
      </w:r>
      <w:bookmarkEnd w:id="27"/>
    </w:p>
    <w:p w:rsidR="0047526B" w:rsidRPr="0047526B" w:rsidRDefault="0047526B" w:rsidP="00486738">
      <w:pPr>
        <w:spacing w:before="100" w:beforeAutospacing="1" w:after="100" w:afterAutospacing="1"/>
        <w:jc w:val="both"/>
        <w:rPr>
          <w:rFonts w:ascii="Garamond" w:hAnsi="Garamond"/>
          <w:b/>
          <w:color w:val="4F6228" w:themeColor="accent3" w:themeShade="80"/>
          <w:sz w:val="24"/>
          <w:szCs w:val="24"/>
          <w:lang w:val="es-MX"/>
        </w:rPr>
      </w:pPr>
    </w:p>
    <w:p w:rsidR="00486738" w:rsidRPr="00486738" w:rsidRDefault="00486738" w:rsidP="00486738">
      <w:pPr>
        <w:spacing w:before="100" w:beforeAutospacing="1" w:after="100" w:afterAutospacing="1"/>
        <w:jc w:val="both"/>
        <w:rPr>
          <w:rFonts w:ascii="Garamond" w:hAnsi="Garamond"/>
          <w:sz w:val="24"/>
          <w:szCs w:val="24"/>
        </w:rPr>
      </w:pPr>
      <w:r w:rsidRPr="007F511C">
        <w:rPr>
          <w:rFonts w:ascii="Garamond" w:hAnsi="Garamond"/>
          <w:b/>
          <w:color w:val="4F6228" w:themeColor="accent3" w:themeShade="80"/>
          <w:sz w:val="24"/>
          <w:szCs w:val="24"/>
        </w:rPr>
        <w:lastRenderedPageBreak/>
        <w:t>Asociación Salado (SAef1).</w:t>
      </w:r>
      <w:r w:rsidRPr="00486738">
        <w:rPr>
          <w:rFonts w:ascii="Garamond" w:hAnsi="Garamond"/>
          <w:b/>
          <w:color w:val="365F91"/>
          <w:sz w:val="24"/>
          <w:szCs w:val="24"/>
        </w:rPr>
        <w:t xml:space="preserve"> </w:t>
      </w:r>
      <w:r w:rsidRPr="00486738">
        <w:rPr>
          <w:rFonts w:ascii="Garamond" w:hAnsi="Garamond"/>
          <w:sz w:val="24"/>
          <w:szCs w:val="24"/>
        </w:rPr>
        <w:t>Corresponde a suelos de Montañas del Clima Frío Húmedo. Comprende 4414 hectáreas que equivalen al 4,88% del área municipal. En este suelo las cenizas volcánicas, se presentan cubriendo materiales metamórficos esquistosos. Corresponden a suelos bien drenados, de texturas medianas (cenizas volcánicas) a finas (derivados de esquistos, andesitas y diabasas); muy profundos a excepción de los que tienen poco desarrollo;  son ácidos, ricos en materia orgánica, con bajos contenidos de fósforo y bases; algunos manifiestan altas saturación de aluminio. Presentan erosión de ligera a severa con presencia de escurrimiento difuso, reptación, solifluxión y deslizamientos localizados.</w:t>
      </w:r>
    </w:p>
    <w:p w:rsidR="00486738" w:rsidRPr="00486738" w:rsidRDefault="00486738" w:rsidP="00486738">
      <w:pPr>
        <w:spacing w:before="100" w:beforeAutospacing="1" w:after="100" w:afterAutospacing="1"/>
        <w:jc w:val="both"/>
        <w:rPr>
          <w:rFonts w:ascii="Garamond" w:hAnsi="Garamond"/>
          <w:sz w:val="24"/>
          <w:szCs w:val="24"/>
        </w:rPr>
      </w:pPr>
      <w:r w:rsidRPr="007F511C">
        <w:rPr>
          <w:rFonts w:ascii="Garamond" w:hAnsi="Garamond"/>
          <w:b/>
          <w:color w:val="4F6228" w:themeColor="accent3" w:themeShade="80"/>
          <w:sz w:val="24"/>
          <w:szCs w:val="24"/>
        </w:rPr>
        <w:t>Asociación Vinagre (VI).</w:t>
      </w:r>
      <w:r w:rsidRPr="00486738">
        <w:rPr>
          <w:rFonts w:ascii="Garamond" w:hAnsi="Garamond"/>
          <w:b/>
          <w:color w:val="365F91"/>
          <w:sz w:val="24"/>
          <w:szCs w:val="24"/>
        </w:rPr>
        <w:t xml:space="preserve"> </w:t>
      </w:r>
      <w:r w:rsidRPr="00486738">
        <w:rPr>
          <w:rFonts w:ascii="Garamond" w:hAnsi="Garamond"/>
          <w:sz w:val="24"/>
          <w:szCs w:val="24"/>
        </w:rPr>
        <w:t xml:space="preserve">Corresponde a suelos de Montañas del Clima Frío Húmedo. Se encuentran recubiertos parcialmente por cenizas volcánicas. La profundidad es variable, desde muy superficial a profunda (00 - 130cms), limitada por material rocoso parental, tales como gravilla, cascajo y piedra.  Presenta erosión ligera a moderada observándose en las laderas movimientos en masa superficial y generalizada, así como también algunos afloramientos rocosos.  El pH es de </w:t>
      </w:r>
      <w:smartTag w:uri="urn:schemas-microsoft-com:office:smarttags" w:element="metricconverter">
        <w:smartTagPr>
          <w:attr w:name="ProductID" w:val="5.7 a"/>
        </w:smartTagPr>
        <w:r w:rsidRPr="00486738">
          <w:rPr>
            <w:rFonts w:ascii="Garamond" w:hAnsi="Garamond"/>
            <w:sz w:val="24"/>
            <w:szCs w:val="24"/>
          </w:rPr>
          <w:t>5.7 a</w:t>
        </w:r>
      </w:smartTag>
      <w:r w:rsidRPr="00486738">
        <w:rPr>
          <w:rFonts w:ascii="Garamond" w:hAnsi="Garamond"/>
          <w:sz w:val="24"/>
          <w:szCs w:val="24"/>
        </w:rPr>
        <w:t xml:space="preserve"> 5.9. </w:t>
      </w:r>
    </w:p>
    <w:p w:rsidR="00486738" w:rsidRPr="00486738" w:rsidRDefault="00486738" w:rsidP="00486738">
      <w:pPr>
        <w:jc w:val="both"/>
        <w:rPr>
          <w:rFonts w:ascii="Garamond" w:hAnsi="Garamond"/>
          <w:sz w:val="24"/>
          <w:szCs w:val="24"/>
        </w:rPr>
      </w:pPr>
      <w:r w:rsidRPr="00486738">
        <w:rPr>
          <w:rFonts w:ascii="Garamond" w:hAnsi="Garamond"/>
          <w:b/>
          <w:sz w:val="24"/>
          <w:szCs w:val="24"/>
          <w:u w:val="single"/>
        </w:rPr>
        <w:t>VIf</w:t>
      </w:r>
      <w:r w:rsidRPr="00486738">
        <w:rPr>
          <w:rFonts w:ascii="Garamond" w:hAnsi="Garamond"/>
          <w:sz w:val="24"/>
          <w:szCs w:val="24"/>
        </w:rPr>
        <w:t>;  Ocupa una extensión de 339 hectáreas equivalentes al 0,37 % del territorio municipal.  Son bien a excesivamente drenados, texturas francas a arcillosas, erosión ligera, ricos en materia orgánica, presentan reacción ácida, bajo contenido de fósforo aprovechable y de bases.  Las limitantes de esta fase son las pendientes fuertes, susceptibilidad a la erosión y baja fertilidad, la mayoría está cubierto por praderas naturales.</w:t>
      </w:r>
    </w:p>
    <w:p w:rsidR="00486738" w:rsidRPr="00486738" w:rsidRDefault="00486738" w:rsidP="00486738">
      <w:pPr>
        <w:pStyle w:val="Textoindependiente2"/>
        <w:rPr>
          <w:rFonts w:ascii="Garamond" w:hAnsi="Garamond"/>
          <w:szCs w:val="24"/>
        </w:rPr>
      </w:pPr>
      <w:r w:rsidRPr="00486738">
        <w:rPr>
          <w:rFonts w:ascii="Garamond" w:hAnsi="Garamond"/>
          <w:b/>
          <w:szCs w:val="24"/>
          <w:u w:val="single"/>
        </w:rPr>
        <w:t>VIf2</w:t>
      </w:r>
      <w:r w:rsidRPr="00486738">
        <w:rPr>
          <w:rFonts w:ascii="Garamond" w:hAnsi="Garamond"/>
          <w:szCs w:val="24"/>
        </w:rPr>
        <w:t>; Ocupa una extensión de 1292 hectáreas equivalentes al 1,43 % del territorio municipal.  Erosión moderada evidenciada por remoción en masa;  relieve fuertemente quebrado, muy quebrado y escarpado;  son profundos, ácidos, ricos en materia orgánica, bien a excesivamente drenados, de texturas franco-arenosas y arcillosas, algunos presentan niveles tóxicos de aluminio y baja fertilidad.  La mayor parte están cubiertos por pradera natural para el desarrollo de ganadería extensiva.</w:t>
      </w:r>
    </w:p>
    <w:p w:rsidR="00486738" w:rsidRDefault="00486738" w:rsidP="00486738">
      <w:pPr>
        <w:jc w:val="both"/>
        <w:rPr>
          <w:rFonts w:ascii="Garamond" w:hAnsi="Garamond"/>
          <w:b/>
          <w:sz w:val="24"/>
          <w:szCs w:val="24"/>
          <w:u w:val="single"/>
        </w:rPr>
      </w:pPr>
    </w:p>
    <w:p w:rsidR="00486738" w:rsidRPr="00486738" w:rsidRDefault="00486738" w:rsidP="00486738">
      <w:pPr>
        <w:jc w:val="both"/>
        <w:rPr>
          <w:rFonts w:ascii="Garamond" w:hAnsi="Garamond"/>
          <w:sz w:val="24"/>
          <w:szCs w:val="24"/>
        </w:rPr>
      </w:pPr>
      <w:r w:rsidRPr="00486738">
        <w:rPr>
          <w:rFonts w:ascii="Garamond" w:hAnsi="Garamond"/>
          <w:b/>
          <w:sz w:val="24"/>
          <w:szCs w:val="24"/>
          <w:u w:val="single"/>
        </w:rPr>
        <w:t>VIfg2</w:t>
      </w:r>
      <w:r w:rsidRPr="00486738">
        <w:rPr>
          <w:rFonts w:ascii="Garamond" w:hAnsi="Garamond"/>
          <w:sz w:val="24"/>
          <w:szCs w:val="24"/>
        </w:rPr>
        <w:t>; Ocupa una extensión de 1953 hectáreas equivalentes al 2,16 % del territorio Erosión moderada a severa observándose remoción en masa,</w:t>
      </w:r>
      <w:r w:rsidRPr="00486738">
        <w:rPr>
          <w:rFonts w:ascii="Garamond" w:hAnsi="Garamond"/>
          <w:b/>
          <w:bCs/>
          <w:sz w:val="24"/>
          <w:szCs w:val="24"/>
        </w:rPr>
        <w:t xml:space="preserve"> </w:t>
      </w:r>
      <w:r w:rsidRPr="00486738">
        <w:rPr>
          <w:rFonts w:ascii="Garamond" w:hAnsi="Garamond"/>
          <w:sz w:val="24"/>
          <w:szCs w:val="24"/>
        </w:rPr>
        <w:t>el relieve es fuertemente quebrado a muy escarpado; bien a excesivamente drenados, franco arenosas y arcillosas, con bajos contenidos de fósforos, niveles tóxicos de aluminio y baja fertilidad.</w:t>
      </w:r>
    </w:p>
    <w:p w:rsidR="00486738" w:rsidRPr="00486738" w:rsidRDefault="00486738" w:rsidP="00486738">
      <w:pPr>
        <w:spacing w:before="100" w:beforeAutospacing="1" w:after="100" w:afterAutospacing="1"/>
        <w:jc w:val="both"/>
        <w:rPr>
          <w:rFonts w:ascii="Garamond" w:hAnsi="Garamond"/>
          <w:sz w:val="24"/>
          <w:szCs w:val="24"/>
        </w:rPr>
      </w:pPr>
      <w:r w:rsidRPr="007F511C">
        <w:rPr>
          <w:rFonts w:ascii="Garamond" w:hAnsi="Garamond"/>
          <w:b/>
          <w:color w:val="4F6228" w:themeColor="accent3" w:themeShade="80"/>
          <w:sz w:val="24"/>
          <w:szCs w:val="24"/>
        </w:rPr>
        <w:t>Asociación Silvia (SL).</w:t>
      </w:r>
      <w:r w:rsidRPr="00486738">
        <w:rPr>
          <w:rFonts w:ascii="Garamond" w:hAnsi="Garamond"/>
          <w:b/>
          <w:sz w:val="24"/>
          <w:szCs w:val="24"/>
        </w:rPr>
        <w:t xml:space="preserve"> </w:t>
      </w:r>
      <w:r w:rsidRPr="00486738">
        <w:rPr>
          <w:rFonts w:ascii="Garamond" w:hAnsi="Garamond"/>
          <w:sz w:val="24"/>
          <w:szCs w:val="24"/>
        </w:rPr>
        <w:t>Corresponde a suelos de Montañas del Clima Frío Húmedo.</w:t>
      </w:r>
      <w:r w:rsidRPr="00486738">
        <w:rPr>
          <w:rFonts w:ascii="Garamond" w:hAnsi="Garamond"/>
          <w:b/>
          <w:color w:val="365F91"/>
          <w:sz w:val="24"/>
          <w:szCs w:val="24"/>
        </w:rPr>
        <w:t xml:space="preserve"> </w:t>
      </w:r>
      <w:r w:rsidRPr="00486738">
        <w:rPr>
          <w:rFonts w:ascii="Garamond" w:hAnsi="Garamond"/>
          <w:sz w:val="24"/>
          <w:szCs w:val="24"/>
        </w:rPr>
        <w:t xml:space="preserve">Suelos, con buen drenaje natural, erosión que va de ligera a severa con escurrimiento difuso, pata de vaca y solifluxión;  la profundidad efectiva varia de superficial a muy profunda (20 - 140 cms), limitada algunas veces por la roca continua.  El material parental </w:t>
      </w:r>
      <w:r w:rsidR="007B06C9" w:rsidRPr="00486738">
        <w:rPr>
          <w:rFonts w:ascii="Garamond" w:hAnsi="Garamond"/>
          <w:sz w:val="24"/>
          <w:szCs w:val="24"/>
        </w:rPr>
        <w:t>está</w:t>
      </w:r>
      <w:r w:rsidRPr="00486738">
        <w:rPr>
          <w:rFonts w:ascii="Garamond" w:hAnsi="Garamond"/>
          <w:sz w:val="24"/>
          <w:szCs w:val="24"/>
        </w:rPr>
        <w:t xml:space="preserve"> constituido por ceniza volcánica sobre rocas ígneas volcánicas, andesitas, basaltos y diabasas).  Suelos medianamente </w:t>
      </w:r>
      <w:r w:rsidRPr="00486738">
        <w:rPr>
          <w:rFonts w:ascii="Garamond" w:hAnsi="Garamond"/>
          <w:sz w:val="24"/>
          <w:szCs w:val="24"/>
        </w:rPr>
        <w:lastRenderedPageBreak/>
        <w:t xml:space="preserve">o poco meteorizados, bien drenados, de color negro o gris muy oscuro en los horizontes superiores, en los inferiores el color es pardo oscuro a pardo amarillento.  Contienen altas cantidades de carbono orgánico en los horizontes superiores. </w:t>
      </w:r>
    </w:p>
    <w:p w:rsidR="00486738" w:rsidRPr="00486738" w:rsidRDefault="00486738" w:rsidP="00486738">
      <w:pPr>
        <w:spacing w:before="100" w:beforeAutospacing="1" w:after="100" w:afterAutospacing="1"/>
        <w:jc w:val="both"/>
        <w:rPr>
          <w:rFonts w:ascii="Garamond" w:hAnsi="Garamond"/>
          <w:sz w:val="24"/>
          <w:szCs w:val="24"/>
        </w:rPr>
      </w:pPr>
      <w:r w:rsidRPr="00486738">
        <w:rPr>
          <w:rFonts w:ascii="Garamond" w:hAnsi="Garamond"/>
          <w:sz w:val="24"/>
          <w:szCs w:val="24"/>
          <w:u w:val="single"/>
        </w:rPr>
        <w:t>SLf</w:t>
      </w:r>
      <w:r w:rsidRPr="00486738">
        <w:rPr>
          <w:rFonts w:ascii="Garamond" w:hAnsi="Garamond"/>
          <w:sz w:val="24"/>
          <w:szCs w:val="24"/>
        </w:rPr>
        <w:t>; Ocupa una extensión de 766 hectáreas equivalentes al 0,85 % del territorio municipal. Son profundos a superficiales, bien a excesivamente drenados, texturas francas a arcillosas, erosión ligera, ricos en materia orgánica, presentan reacción ácida, bajo contenido de fósforo aprovechable y de bases.  Las limitantes de esta fase son las pendientes fuertes, susceptibilidad a la erosión y baja fertilidad, la mayoría está cubierto por praderas naturales.</w:t>
      </w:r>
    </w:p>
    <w:p w:rsidR="00486738" w:rsidRPr="00486738" w:rsidRDefault="00486738" w:rsidP="007F511C">
      <w:pPr>
        <w:spacing w:before="100" w:beforeAutospacing="1" w:after="100" w:afterAutospacing="1"/>
        <w:jc w:val="both"/>
        <w:rPr>
          <w:rFonts w:ascii="Garamond" w:hAnsi="Garamond"/>
          <w:sz w:val="24"/>
          <w:szCs w:val="24"/>
        </w:rPr>
      </w:pPr>
      <w:r w:rsidRPr="007F511C">
        <w:rPr>
          <w:rFonts w:ascii="Garamond" w:hAnsi="Garamond"/>
          <w:sz w:val="24"/>
          <w:szCs w:val="24"/>
          <w:u w:val="single"/>
        </w:rPr>
        <w:t>Slef</w:t>
      </w:r>
      <w:r w:rsidRPr="00486738">
        <w:rPr>
          <w:rFonts w:ascii="Garamond" w:hAnsi="Garamond"/>
          <w:sz w:val="24"/>
          <w:szCs w:val="24"/>
        </w:rPr>
        <w:t xml:space="preserve">; Ocupa una extensión de 739 hectáreas equivalentes al 0,82 </w:t>
      </w:r>
      <w:r w:rsidR="007F511C">
        <w:rPr>
          <w:rFonts w:ascii="Garamond" w:hAnsi="Garamond"/>
          <w:sz w:val="24"/>
          <w:szCs w:val="24"/>
        </w:rPr>
        <w:t>% del territorio municipal.</w:t>
      </w:r>
      <w:r w:rsidRPr="00486738">
        <w:rPr>
          <w:rFonts w:ascii="Garamond" w:hAnsi="Garamond"/>
          <w:sz w:val="24"/>
          <w:szCs w:val="24"/>
        </w:rPr>
        <w:t>Bien drenados, texturas medianas (cenizas volcánicas), muy profundos, son ácidos, ricos en materia orgánica, algunos presentan altas saturaciones de aluminio bajos contenidos de fósforo y bases.</w:t>
      </w:r>
    </w:p>
    <w:p w:rsidR="00486738" w:rsidRPr="00486738" w:rsidRDefault="00486738" w:rsidP="007F511C">
      <w:pPr>
        <w:spacing w:before="100" w:beforeAutospacing="1" w:after="100" w:afterAutospacing="1"/>
        <w:jc w:val="both"/>
        <w:rPr>
          <w:rFonts w:ascii="Garamond" w:hAnsi="Garamond"/>
          <w:sz w:val="24"/>
          <w:szCs w:val="24"/>
        </w:rPr>
      </w:pPr>
      <w:r w:rsidRPr="007F511C">
        <w:rPr>
          <w:rFonts w:ascii="Garamond" w:hAnsi="Garamond"/>
          <w:sz w:val="24"/>
          <w:szCs w:val="24"/>
          <w:u w:val="single"/>
        </w:rPr>
        <w:t>SLef2</w:t>
      </w:r>
      <w:r w:rsidRPr="00486738">
        <w:rPr>
          <w:rFonts w:ascii="Garamond" w:hAnsi="Garamond"/>
          <w:sz w:val="24"/>
          <w:szCs w:val="24"/>
        </w:rPr>
        <w:t>; Ocupa una extensión de 154 hectáreas equivalentes al 0,17 % del territorio municipal. Erosión moderada evidenciada por remoción en masa;  relieve fuertemente quebrado, muy quebrado y escarpado;  son profundos, ácidos, ricos en materia orgánica, bien a excesivamente drenados, de texturas franco-arenosas y arcillosas, algunos presentan niveles tóxicos de aluminio y baja fertilidad.</w:t>
      </w:r>
    </w:p>
    <w:p w:rsidR="00486738" w:rsidRPr="00486738" w:rsidRDefault="00486738" w:rsidP="007F511C">
      <w:pPr>
        <w:spacing w:before="100" w:beforeAutospacing="1" w:after="100" w:afterAutospacing="1"/>
        <w:jc w:val="both"/>
        <w:rPr>
          <w:rFonts w:ascii="Garamond" w:hAnsi="Garamond"/>
          <w:sz w:val="24"/>
          <w:szCs w:val="24"/>
        </w:rPr>
      </w:pPr>
      <w:r w:rsidRPr="007F511C">
        <w:rPr>
          <w:rFonts w:ascii="Garamond" w:hAnsi="Garamond"/>
          <w:b/>
          <w:color w:val="4F6228" w:themeColor="accent3" w:themeShade="80"/>
          <w:sz w:val="24"/>
          <w:szCs w:val="24"/>
        </w:rPr>
        <w:t>Conjunto Cofre (CF).</w:t>
      </w:r>
      <w:r w:rsidRPr="00486738">
        <w:rPr>
          <w:rFonts w:ascii="Garamond" w:hAnsi="Garamond"/>
          <w:bCs/>
          <w:sz w:val="24"/>
          <w:szCs w:val="24"/>
        </w:rPr>
        <w:t xml:space="preserve"> (Interviene unidad </w:t>
      </w:r>
      <w:r w:rsidRPr="00486738">
        <w:rPr>
          <w:rFonts w:ascii="Garamond" w:hAnsi="Garamond"/>
          <w:sz w:val="24"/>
          <w:szCs w:val="24"/>
          <w:u w:val="single"/>
        </w:rPr>
        <w:t>CFf2-3</w:t>
      </w:r>
      <w:r w:rsidRPr="00486738">
        <w:rPr>
          <w:rFonts w:ascii="Garamond" w:hAnsi="Garamond"/>
          <w:bCs/>
          <w:sz w:val="24"/>
          <w:szCs w:val="24"/>
        </w:rPr>
        <w:t>)</w:t>
      </w:r>
      <w:r w:rsidRPr="00486738">
        <w:rPr>
          <w:rFonts w:ascii="Garamond" w:hAnsi="Garamond"/>
          <w:b/>
          <w:bCs/>
          <w:sz w:val="24"/>
          <w:szCs w:val="24"/>
        </w:rPr>
        <w:t xml:space="preserve"> </w:t>
      </w:r>
      <w:r w:rsidRPr="00486738">
        <w:rPr>
          <w:rFonts w:ascii="Garamond" w:hAnsi="Garamond"/>
          <w:sz w:val="24"/>
          <w:szCs w:val="24"/>
        </w:rPr>
        <w:t>Corresponde a suelos de Montañas del Clima Frío Húmedo, que se han desarrollado a partir de cenizas volcánicas cubriendo materiales metamórficos y metabasaltos; la textura del horizonte A es franco-arenosa y desde el B se hace más fina, desde franco-arenosa a arcillosa, con bajos contenidos de fósforos, niveles tóxicos de aluminio y baja fertilidad, ricos en materia orgánica. Ocupan una extensión de 39hectáreas equivalentes al 0,04% del territorio municipal y son suelos de moderadamente profundos a profundos cuyo régimen de humedad y temperatura corresponde a úmico e isotérmico respectivamente;  drenaje natural bueno con fuerte escurrimiento superficial. Presenta una erosión moderada a severa con fenómenos de remoción en masa.</w:t>
      </w:r>
    </w:p>
    <w:p w:rsidR="00486738" w:rsidRPr="007F511C" w:rsidRDefault="00486738" w:rsidP="007F511C">
      <w:pPr>
        <w:spacing w:before="100" w:beforeAutospacing="1" w:after="100" w:afterAutospacing="1"/>
        <w:jc w:val="both"/>
        <w:rPr>
          <w:rFonts w:ascii="Garamond" w:hAnsi="Garamond"/>
          <w:b/>
          <w:color w:val="365F91"/>
          <w:sz w:val="24"/>
          <w:szCs w:val="24"/>
        </w:rPr>
      </w:pPr>
      <w:r w:rsidRPr="007F511C">
        <w:rPr>
          <w:rFonts w:ascii="Garamond" w:hAnsi="Garamond"/>
          <w:b/>
          <w:bCs/>
          <w:color w:val="4F6228" w:themeColor="accent3" w:themeShade="80"/>
          <w:sz w:val="24"/>
          <w:szCs w:val="24"/>
        </w:rPr>
        <w:t>Conjunto Puracé (PC).</w:t>
      </w:r>
      <w:r w:rsidRPr="00486738">
        <w:rPr>
          <w:rFonts w:ascii="Garamond" w:hAnsi="Garamond"/>
          <w:b/>
          <w:bCs/>
          <w:sz w:val="24"/>
          <w:szCs w:val="24"/>
        </w:rPr>
        <w:t xml:space="preserve"> </w:t>
      </w:r>
      <w:r w:rsidRPr="00486738">
        <w:rPr>
          <w:rFonts w:ascii="Garamond" w:hAnsi="Garamond"/>
          <w:sz w:val="24"/>
          <w:szCs w:val="24"/>
        </w:rPr>
        <w:t>Estos suelos se han desarrollado a partir de las cenizas y lodos volcánicos, profundos a muy profundos (</w:t>
      </w:r>
      <w:smartTag w:uri="urn:schemas-microsoft-com:office:smarttags" w:element="metricconverter">
        <w:smartTagPr>
          <w:attr w:name="ProductID" w:val="35 a"/>
        </w:smartTagPr>
        <w:r w:rsidRPr="00486738">
          <w:rPr>
            <w:rFonts w:ascii="Garamond" w:hAnsi="Garamond"/>
            <w:sz w:val="24"/>
            <w:szCs w:val="24"/>
          </w:rPr>
          <w:t>35 a</w:t>
        </w:r>
      </w:smartTag>
      <w:r w:rsidRPr="00486738">
        <w:rPr>
          <w:rFonts w:ascii="Garamond" w:hAnsi="Garamond"/>
          <w:sz w:val="24"/>
          <w:szCs w:val="24"/>
        </w:rPr>
        <w:t xml:space="preserve"> 150 cms), con régimen de humedad údico y régimen de  temperatura isoterma. Son suelos bien drenados;  en sectores se presenta erosión de tipo laminar y reptación (pata de vaca);  horizontes de colores negros y pardo grisáceo muy oscuro que profundizan a más de </w:t>
      </w:r>
      <w:smartTag w:uri="urn:schemas-microsoft-com:office:smarttags" w:element="metricconverter">
        <w:smartTagPr>
          <w:attr w:name="ProductID" w:val="100 cm"/>
        </w:smartTagPr>
        <w:r w:rsidRPr="00486738">
          <w:rPr>
            <w:rFonts w:ascii="Garamond" w:hAnsi="Garamond"/>
            <w:sz w:val="24"/>
            <w:szCs w:val="24"/>
          </w:rPr>
          <w:t>100 cm</w:t>
        </w:r>
      </w:smartTag>
      <w:r w:rsidRPr="00486738">
        <w:rPr>
          <w:rFonts w:ascii="Garamond" w:hAnsi="Garamond"/>
          <w:sz w:val="24"/>
          <w:szCs w:val="24"/>
        </w:rPr>
        <w:t>; texturas francas en la superficie y arcillosa en la profundidad, y con altos contenidos de carbón orgánico. Las unidades de suelo presentes en el municipio de este conjunto, tienen como principales limitantes las pendientes fuertes y largas; el relieve irregular; la baja fertilidad; en algunos suelos, alta saturación de aluminio, susceptibilidad a la erosión y pedregosidad.  Se presentan las fases:</w:t>
      </w:r>
    </w:p>
    <w:p w:rsidR="00486738" w:rsidRPr="00486738" w:rsidRDefault="00486738" w:rsidP="007F511C">
      <w:pPr>
        <w:tabs>
          <w:tab w:val="left" w:pos="0"/>
          <w:tab w:val="left" w:pos="8980"/>
        </w:tabs>
        <w:spacing w:before="100" w:beforeAutospacing="1" w:after="100" w:afterAutospacing="1"/>
        <w:jc w:val="both"/>
        <w:rPr>
          <w:rFonts w:ascii="Garamond" w:hAnsi="Garamond"/>
          <w:sz w:val="24"/>
          <w:szCs w:val="24"/>
        </w:rPr>
      </w:pPr>
      <w:r w:rsidRPr="00486738">
        <w:rPr>
          <w:rFonts w:ascii="Garamond" w:hAnsi="Garamond"/>
          <w:sz w:val="24"/>
          <w:szCs w:val="24"/>
          <w:u w:val="single"/>
        </w:rPr>
        <w:lastRenderedPageBreak/>
        <w:t>PCabcd</w:t>
      </w:r>
      <w:r w:rsidRPr="00486738">
        <w:rPr>
          <w:rFonts w:ascii="Garamond" w:hAnsi="Garamond"/>
          <w:sz w:val="24"/>
          <w:szCs w:val="24"/>
        </w:rPr>
        <w:t>;  Ocupan una extensión de 1353 hectáreas equivalentes al 1,5% del territorio municipal. Son suelos muy  profundos  derivados  de ceniza volcánica, bien drenados,  ricos en materia orgánica, de texturas franco-arenosas a arcillosas, de baja fertilidad y algunos presentan saturaciones altas de aluminio.</w:t>
      </w:r>
    </w:p>
    <w:p w:rsidR="00486738" w:rsidRPr="00486738" w:rsidRDefault="00486738" w:rsidP="007F511C">
      <w:pPr>
        <w:tabs>
          <w:tab w:val="left" w:pos="0"/>
          <w:tab w:val="left" w:pos="8980"/>
        </w:tabs>
        <w:spacing w:before="100" w:beforeAutospacing="1" w:after="100" w:afterAutospacing="1"/>
        <w:jc w:val="both"/>
        <w:rPr>
          <w:rFonts w:ascii="Garamond" w:hAnsi="Garamond"/>
          <w:sz w:val="24"/>
          <w:szCs w:val="24"/>
        </w:rPr>
      </w:pPr>
      <w:r w:rsidRPr="00486738">
        <w:rPr>
          <w:rFonts w:ascii="Garamond" w:hAnsi="Garamond"/>
          <w:sz w:val="24"/>
          <w:szCs w:val="24"/>
          <w:u w:val="single"/>
        </w:rPr>
        <w:t>PCde</w:t>
      </w:r>
      <w:r w:rsidRPr="00486738">
        <w:rPr>
          <w:rFonts w:ascii="Garamond" w:hAnsi="Garamond"/>
          <w:sz w:val="24"/>
          <w:szCs w:val="24"/>
        </w:rPr>
        <w:t>; Ocupan una extensión de 980 hectáreas equivalentes al 1,08% del territorio municipal. Son suelos derivados de cenizas Volcánicas superficiales a moderadamente profundos;  y profundos, presentando piedra en el perfil, baja fertilidad y se caracterizan por ser normalmente ácidos.</w:t>
      </w:r>
    </w:p>
    <w:p w:rsidR="00486738" w:rsidRPr="007F511C" w:rsidRDefault="00486738" w:rsidP="007F511C">
      <w:pPr>
        <w:tabs>
          <w:tab w:val="left" w:pos="0"/>
          <w:tab w:val="left" w:pos="8980"/>
        </w:tabs>
        <w:spacing w:before="100" w:beforeAutospacing="1" w:after="100" w:afterAutospacing="1"/>
        <w:jc w:val="both"/>
        <w:rPr>
          <w:rFonts w:ascii="Garamond" w:hAnsi="Garamond"/>
          <w:sz w:val="24"/>
          <w:szCs w:val="24"/>
        </w:rPr>
      </w:pPr>
      <w:r w:rsidRPr="007F511C">
        <w:rPr>
          <w:rFonts w:ascii="Garamond" w:hAnsi="Garamond"/>
          <w:sz w:val="24"/>
          <w:szCs w:val="24"/>
          <w:u w:val="single"/>
        </w:rPr>
        <w:t>PCef</w:t>
      </w:r>
      <w:r w:rsidRPr="007F511C">
        <w:rPr>
          <w:rFonts w:ascii="Garamond" w:hAnsi="Garamond"/>
          <w:sz w:val="24"/>
          <w:szCs w:val="24"/>
        </w:rPr>
        <w:t>;  Ocupan una extensión de 1639 hectáreas equivalentes al 1,81</w:t>
      </w:r>
      <w:r w:rsidR="007F511C" w:rsidRPr="007F511C">
        <w:rPr>
          <w:rFonts w:ascii="Garamond" w:hAnsi="Garamond"/>
          <w:sz w:val="24"/>
          <w:szCs w:val="24"/>
        </w:rPr>
        <w:t>% del territorio municipal. Son</w:t>
      </w:r>
      <w:r w:rsidRPr="007F511C">
        <w:rPr>
          <w:rFonts w:ascii="Garamond" w:hAnsi="Garamond"/>
          <w:sz w:val="24"/>
          <w:szCs w:val="24"/>
        </w:rPr>
        <w:t xml:space="preserve"> suelos bien drenados, texturas medianas (cenizas volcánicas), muy profundos, son ácidos, ricos en materia orgánica, algunos presentan altas saturaciones de aluminio bajos contenidos de fósforo y bases.</w:t>
      </w:r>
    </w:p>
    <w:p w:rsidR="00486738" w:rsidRPr="00486738" w:rsidRDefault="00486738" w:rsidP="007F511C">
      <w:pPr>
        <w:spacing w:before="100" w:beforeAutospacing="1" w:after="100" w:afterAutospacing="1"/>
        <w:jc w:val="both"/>
        <w:rPr>
          <w:rFonts w:ascii="Garamond" w:hAnsi="Garamond"/>
          <w:sz w:val="24"/>
          <w:szCs w:val="24"/>
        </w:rPr>
      </w:pPr>
      <w:r w:rsidRPr="00486738">
        <w:rPr>
          <w:rFonts w:ascii="Garamond" w:hAnsi="Garamond"/>
          <w:sz w:val="24"/>
          <w:szCs w:val="24"/>
          <w:u w:val="single"/>
        </w:rPr>
        <w:t>PCf</w:t>
      </w:r>
      <w:r w:rsidRPr="00486738">
        <w:rPr>
          <w:rFonts w:ascii="Garamond" w:hAnsi="Garamond"/>
          <w:sz w:val="24"/>
          <w:szCs w:val="24"/>
        </w:rPr>
        <w:t>; Ocupan una extensión de 184 hectáreas equivalentes al 0,2</w:t>
      </w:r>
      <w:r w:rsidR="007F511C">
        <w:rPr>
          <w:rFonts w:ascii="Garamond" w:hAnsi="Garamond"/>
          <w:sz w:val="24"/>
          <w:szCs w:val="24"/>
        </w:rPr>
        <w:t>% del territorio municipal. S</w:t>
      </w:r>
      <w:r w:rsidRPr="00486738">
        <w:rPr>
          <w:rFonts w:ascii="Garamond" w:hAnsi="Garamond"/>
          <w:sz w:val="24"/>
          <w:szCs w:val="24"/>
        </w:rPr>
        <w:t>on suelos profundos a superficiales, bien a excesivamente drenados, texturas francas a arcillosas, erosión ligera, ricos en materia orgánica, presentan reacción ácida, bajo contenido de fósforo aprovechable y de bases.  Las limitantes de esta fase son las pendientes fuertes, susceptibilidad a la erosión y baja fertilidad, la mayoría está cubierto por praderas naturales.</w:t>
      </w:r>
    </w:p>
    <w:p w:rsidR="00486738" w:rsidRPr="00486738" w:rsidRDefault="00486738" w:rsidP="007F511C">
      <w:pPr>
        <w:tabs>
          <w:tab w:val="left" w:pos="1630"/>
          <w:tab w:val="left" w:pos="8980"/>
        </w:tabs>
        <w:spacing w:before="100" w:beforeAutospacing="1" w:after="100" w:afterAutospacing="1"/>
        <w:jc w:val="both"/>
        <w:rPr>
          <w:rFonts w:ascii="Garamond" w:hAnsi="Garamond"/>
          <w:sz w:val="24"/>
          <w:szCs w:val="24"/>
        </w:rPr>
      </w:pPr>
      <w:r w:rsidRPr="007F511C">
        <w:rPr>
          <w:rFonts w:ascii="Garamond" w:hAnsi="Garamond"/>
          <w:b/>
          <w:color w:val="4F6228" w:themeColor="accent3" w:themeShade="80"/>
          <w:sz w:val="24"/>
          <w:szCs w:val="24"/>
        </w:rPr>
        <w:t>Asociación Méndez (ME).</w:t>
      </w:r>
      <w:r w:rsidRPr="00486738">
        <w:rPr>
          <w:rFonts w:ascii="Garamond" w:hAnsi="Garamond"/>
          <w:b/>
          <w:sz w:val="24"/>
          <w:szCs w:val="24"/>
        </w:rPr>
        <w:t xml:space="preserve">  </w:t>
      </w:r>
      <w:r w:rsidRPr="00486738">
        <w:rPr>
          <w:rFonts w:ascii="Garamond" w:hAnsi="Garamond"/>
          <w:sz w:val="24"/>
          <w:szCs w:val="24"/>
        </w:rPr>
        <w:t>Suelos de Montañas de Clima Muy Frío Húmedo (Páramo). Ocupan una extensión de 16600 hectáreas equivalentes al 18,34% del territorio municipal. Se caracteriza por bajas temperaturas y permanente nubosidad.  La mayor parte de los suelos son superficiales (00 - 40 cms).  En sectores mas escarpados son frecuentes los afloramientos rocosos.  Se caracterizan por su alta capacidad de humedad, erosión ligera a moderada en donde se evidencia deslizamientos localizados y solifluxión.  Los suelos están limitados por la presencia de rocas poco alterada a 25 y 50 cms, de profundidad, ligeramente erodados y afectados por reptación, tienen alto contenido de carbón orgánico  y una saturación de aluminio mayor del 60%.  Suelos superficiales a moderadamente profundos, generalmente derivados de cenizas volcánicas, minerales con grandes acumulaciones orgánicas, ácidos y de baja fertilidad,  susceptibilidad a la erosión.</w:t>
      </w:r>
    </w:p>
    <w:p w:rsidR="00486738" w:rsidRPr="00486738" w:rsidRDefault="00486738" w:rsidP="007F511C">
      <w:pPr>
        <w:spacing w:before="100" w:beforeAutospacing="1" w:after="100" w:afterAutospacing="1"/>
        <w:jc w:val="both"/>
        <w:rPr>
          <w:rFonts w:ascii="Garamond" w:hAnsi="Garamond"/>
          <w:sz w:val="24"/>
          <w:szCs w:val="24"/>
        </w:rPr>
      </w:pPr>
      <w:r w:rsidRPr="007F511C">
        <w:rPr>
          <w:rFonts w:ascii="Garamond" w:hAnsi="Garamond"/>
          <w:b/>
          <w:bCs/>
          <w:color w:val="4F6228" w:themeColor="accent3" w:themeShade="80"/>
          <w:sz w:val="24"/>
          <w:szCs w:val="24"/>
        </w:rPr>
        <w:t>Asociación Gabriel López (GL).</w:t>
      </w:r>
      <w:r w:rsidRPr="00486738">
        <w:rPr>
          <w:rFonts w:ascii="Garamond" w:hAnsi="Garamond"/>
          <w:b/>
          <w:bCs/>
          <w:sz w:val="24"/>
          <w:szCs w:val="24"/>
        </w:rPr>
        <w:t xml:space="preserve"> </w:t>
      </w:r>
      <w:r w:rsidRPr="00486738">
        <w:rPr>
          <w:rFonts w:ascii="Garamond" w:hAnsi="Garamond"/>
          <w:sz w:val="24"/>
          <w:szCs w:val="24"/>
          <w:lang w:val="es-ES_tradnl" w:eastAsia="es-ES"/>
        </w:rPr>
        <w:t>Son suelos de colinas de clima muy frío húmedo (páramo),</w:t>
      </w:r>
      <w:r w:rsidRPr="00486738">
        <w:rPr>
          <w:rFonts w:ascii="Garamond" w:hAnsi="Garamond"/>
          <w:sz w:val="24"/>
          <w:szCs w:val="24"/>
        </w:rPr>
        <w:t xml:space="preserve"> profundos a muy profundos (55 - 150 cms), limitados algunas veces por un horizonte plácido, muy delgado y discontinuo. Ligeramente erodados, con fenómenos de reptación (pata de vaca) y escurrimientos difusos;  texturas al tacto franco-arcillosas;  son suelos fuertemente ácidos, con alto contenido de carbón (9.0%).  Tienen como limitación el clima (nubosidad </w:t>
      </w:r>
      <w:r w:rsidRPr="00486738">
        <w:rPr>
          <w:rFonts w:ascii="Garamond" w:hAnsi="Garamond"/>
          <w:sz w:val="24"/>
          <w:szCs w:val="24"/>
        </w:rPr>
        <w:lastRenderedPageBreak/>
        <w:t>permanente, baja temperatura y humedad);  alta saturación de aluminio y baja fertilidad. De acuerdo a la erosión se presentan las siguientes fases:</w:t>
      </w:r>
    </w:p>
    <w:p w:rsidR="00486738" w:rsidRPr="00486738" w:rsidRDefault="00486738" w:rsidP="007F511C">
      <w:pPr>
        <w:pStyle w:val="Textoindependiente2"/>
        <w:tabs>
          <w:tab w:val="left" w:pos="1418"/>
          <w:tab w:val="left" w:pos="2197"/>
          <w:tab w:val="left" w:pos="8980"/>
        </w:tabs>
        <w:spacing w:before="100" w:beforeAutospacing="1" w:after="100" w:afterAutospacing="1"/>
        <w:rPr>
          <w:rFonts w:ascii="Garamond" w:hAnsi="Garamond"/>
          <w:szCs w:val="24"/>
        </w:rPr>
      </w:pPr>
      <w:r w:rsidRPr="00486738">
        <w:rPr>
          <w:rFonts w:ascii="Garamond" w:hAnsi="Garamond"/>
          <w:szCs w:val="24"/>
          <w:u w:val="single"/>
        </w:rPr>
        <w:t>Glef</w:t>
      </w:r>
      <w:r w:rsidRPr="00486738">
        <w:rPr>
          <w:rFonts w:ascii="Garamond" w:hAnsi="Garamond"/>
          <w:szCs w:val="24"/>
        </w:rPr>
        <w:t>;  Ocupan una extensión de 2786 hectáreas equivalentes al 3,08% del territorio municipal.suelos profundos a superficiales, limitados generalmente por rocas subyacente, derivados de cenizas volcánicas, bien a excesivamente drenados, texturas francas a arcillosas, con erosión ligera, ricos en materia orgánica, reacción ácida, bajo contenido de fósforo aprovechable y de bases, algunos suelos presentan altas saturaciones de aluminio.</w:t>
      </w:r>
    </w:p>
    <w:p w:rsidR="00486738" w:rsidRPr="00486738" w:rsidRDefault="00486738" w:rsidP="007F511C">
      <w:pPr>
        <w:pStyle w:val="Textoindependiente2"/>
        <w:tabs>
          <w:tab w:val="left" w:pos="0"/>
          <w:tab w:val="left" w:pos="2410"/>
          <w:tab w:val="left" w:pos="8980"/>
        </w:tabs>
        <w:spacing w:before="100" w:beforeAutospacing="1" w:after="100" w:afterAutospacing="1"/>
        <w:rPr>
          <w:rFonts w:ascii="Garamond" w:hAnsi="Garamond"/>
          <w:szCs w:val="24"/>
        </w:rPr>
      </w:pPr>
      <w:r w:rsidRPr="00486738">
        <w:rPr>
          <w:rFonts w:ascii="Garamond" w:hAnsi="Garamond"/>
          <w:szCs w:val="24"/>
          <w:u w:val="single"/>
        </w:rPr>
        <w:t>GLabce</w:t>
      </w:r>
      <w:r w:rsidRPr="00486738">
        <w:rPr>
          <w:rFonts w:ascii="Garamond" w:hAnsi="Garamond"/>
          <w:szCs w:val="24"/>
        </w:rPr>
        <w:t>;  Ocupan una extensión de 7249 hectáreas equivalentes al 8,01% del territorio municipal.suelos muy profundos desarrollados de cenizas volcánicas, ricos en materia orgánica, bien drenados, texturas franco-arenosas a arcillosas;  reacción ácida, baja fertilidad y  altas saturaciones de aluminio.</w:t>
      </w:r>
    </w:p>
    <w:p w:rsidR="00486738" w:rsidRPr="00486738" w:rsidRDefault="00486738" w:rsidP="007F511C">
      <w:pPr>
        <w:pStyle w:val="Textoindependiente2"/>
        <w:tabs>
          <w:tab w:val="left" w:pos="0"/>
          <w:tab w:val="left" w:pos="2410"/>
          <w:tab w:val="left" w:pos="8980"/>
        </w:tabs>
        <w:spacing w:before="100" w:beforeAutospacing="1" w:after="100" w:afterAutospacing="1"/>
        <w:rPr>
          <w:rFonts w:ascii="Garamond" w:hAnsi="Garamond"/>
          <w:szCs w:val="24"/>
        </w:rPr>
      </w:pPr>
      <w:r w:rsidRPr="00486738">
        <w:rPr>
          <w:rFonts w:ascii="Garamond" w:hAnsi="Garamond"/>
          <w:szCs w:val="24"/>
          <w:u w:val="single"/>
        </w:rPr>
        <w:t>GLf</w:t>
      </w:r>
      <w:r w:rsidRPr="00486738">
        <w:rPr>
          <w:rFonts w:ascii="Garamond" w:hAnsi="Garamond"/>
          <w:szCs w:val="24"/>
        </w:rPr>
        <w:t>;  Ocupan una extensión de 77 hectáreas equivalentes al 0,09% del territorio municipal. Son suelos superficiales a moderadamente profundos, erosión ligera, generalmente derivados de cenizas volcánicas, minerales con grandes acumulaciones orgánicas, ácidos y de baja fertilidad.</w:t>
      </w:r>
    </w:p>
    <w:p w:rsidR="00486738" w:rsidRPr="00486738" w:rsidRDefault="00486738" w:rsidP="007F511C">
      <w:pPr>
        <w:spacing w:before="100" w:beforeAutospacing="1" w:after="100" w:afterAutospacing="1"/>
        <w:jc w:val="both"/>
        <w:rPr>
          <w:rFonts w:ascii="Garamond" w:hAnsi="Garamond"/>
          <w:sz w:val="24"/>
          <w:szCs w:val="24"/>
        </w:rPr>
      </w:pPr>
      <w:r w:rsidRPr="007F511C">
        <w:rPr>
          <w:rFonts w:ascii="Garamond" w:hAnsi="Garamond"/>
          <w:b/>
          <w:bCs/>
          <w:color w:val="4F6228" w:themeColor="accent3" w:themeShade="80"/>
          <w:sz w:val="24"/>
          <w:szCs w:val="24"/>
        </w:rPr>
        <w:t>Asociación Cachimbito (CT).</w:t>
      </w:r>
      <w:r w:rsidRPr="00486738">
        <w:rPr>
          <w:rFonts w:ascii="Garamond" w:hAnsi="Garamond"/>
          <w:b/>
          <w:bCs/>
          <w:sz w:val="24"/>
          <w:szCs w:val="24"/>
        </w:rPr>
        <w:t xml:space="preserve"> </w:t>
      </w:r>
      <w:r w:rsidRPr="00486738">
        <w:rPr>
          <w:rFonts w:ascii="Garamond" w:hAnsi="Garamond"/>
          <w:sz w:val="24"/>
          <w:szCs w:val="24"/>
        </w:rPr>
        <w:t xml:space="preserve">Ocupan una extensión de 76 hectáreas equivalentes al 0,08 % del territorio municipal. Suelos de coluvios de clima muy frió húmedo (páramo).  Son suelos derivados de cenizas volcánicas, son bien drenados, profundidad variable (00 - 100 cms) limitada por una capa de arena constituidas por carbonatos de calcio, con características porosas de diferentes colores y esponjosas.  Con un pH de </w:t>
      </w:r>
      <w:smartTag w:uri="urn:schemas-microsoft-com:office:smarttags" w:element="metricconverter">
        <w:smartTagPr>
          <w:attr w:name="ProductID" w:val="5.6 a"/>
        </w:smartTagPr>
        <w:r w:rsidRPr="00486738">
          <w:rPr>
            <w:rFonts w:ascii="Garamond" w:hAnsi="Garamond"/>
            <w:sz w:val="24"/>
            <w:szCs w:val="24"/>
          </w:rPr>
          <w:t>5.6 a</w:t>
        </w:r>
      </w:smartTag>
      <w:r w:rsidRPr="00486738">
        <w:rPr>
          <w:rFonts w:ascii="Garamond" w:hAnsi="Garamond"/>
          <w:sz w:val="24"/>
          <w:szCs w:val="24"/>
        </w:rPr>
        <w:t xml:space="preserve"> 6.4; se ve ligeramente afectada por erosión de tipo laminar, surquillos, solifluxión y reptación (pata de vaca).  Son suelos que presentan  concentraciones muy bajas de calcio, magnesio y bases totales, suelos muy profundos, ricos en materia orgánica, bien drenados y de baja fertilidad.</w:t>
      </w:r>
    </w:p>
    <w:p w:rsidR="00486738" w:rsidRPr="00486738" w:rsidRDefault="00486738" w:rsidP="007F511C">
      <w:pPr>
        <w:tabs>
          <w:tab w:val="left" w:pos="1913"/>
          <w:tab w:val="left" w:pos="8859"/>
        </w:tabs>
        <w:spacing w:before="100" w:beforeAutospacing="1" w:after="100" w:afterAutospacing="1"/>
        <w:jc w:val="both"/>
        <w:rPr>
          <w:rFonts w:ascii="Garamond" w:hAnsi="Garamond"/>
          <w:b/>
          <w:color w:val="984806"/>
          <w:sz w:val="24"/>
          <w:szCs w:val="24"/>
        </w:rPr>
      </w:pPr>
      <w:r w:rsidRPr="007F511C">
        <w:rPr>
          <w:rFonts w:ascii="Garamond" w:hAnsi="Garamond"/>
          <w:b/>
          <w:color w:val="4F6228" w:themeColor="accent3" w:themeShade="80"/>
          <w:sz w:val="24"/>
          <w:szCs w:val="24"/>
        </w:rPr>
        <w:t xml:space="preserve">Asociación Sotará </w:t>
      </w:r>
      <w:r w:rsidR="007F511C" w:rsidRPr="007F511C">
        <w:rPr>
          <w:rFonts w:ascii="Garamond" w:hAnsi="Garamond"/>
          <w:b/>
          <w:color w:val="4F6228" w:themeColor="accent3" w:themeShade="80"/>
          <w:sz w:val="24"/>
          <w:szCs w:val="24"/>
        </w:rPr>
        <w:t>(ST)</w:t>
      </w:r>
      <w:r w:rsidRPr="007F511C">
        <w:rPr>
          <w:rFonts w:ascii="Garamond" w:hAnsi="Garamond"/>
          <w:b/>
          <w:color w:val="4F6228" w:themeColor="accent3" w:themeShade="80"/>
          <w:sz w:val="24"/>
          <w:szCs w:val="24"/>
        </w:rPr>
        <w:t>.</w:t>
      </w:r>
      <w:r w:rsidRPr="00486738">
        <w:rPr>
          <w:rFonts w:ascii="Garamond" w:hAnsi="Garamond"/>
          <w:b/>
          <w:sz w:val="24"/>
          <w:szCs w:val="24"/>
        </w:rPr>
        <w:t xml:space="preserve"> </w:t>
      </w:r>
      <w:r w:rsidRPr="00486738">
        <w:rPr>
          <w:rFonts w:ascii="Garamond" w:hAnsi="Garamond"/>
          <w:sz w:val="24"/>
          <w:szCs w:val="24"/>
        </w:rPr>
        <w:t xml:space="preserve">Son suelos de coluvios de clima frío húmedo y ocupan una extensión de 598 hectáreas equivalentes al 0,66% del territorio municipal. Son suelos moderadamente profundos a muy profundos  (40 - 150 cms), limitados algunas veces por cascajos,  y pedregosidad.  Procesos erosivos de tipo laminar, movimientos en masa y nichos de deslizamientos, con pendientes entre 7-12-25-50%, relieve fuertemente inclinado  a fuertemente quebrado. El régimen de humedad y temperatura es údico e isomésico respectivamente.  Las texturas varían entre franco-arenoso, franco- arcillo-arenosa y franco-arcillosa, con presencia de gravillas y cascajos.  Es frecuente la evidencia de rocas en la superficie, el pH va de </w:t>
      </w:r>
      <w:smartTag w:uri="urn:schemas-microsoft-com:office:smarttags" w:element="metricconverter">
        <w:smartTagPr>
          <w:attr w:name="ProductID" w:val="5.6 a"/>
        </w:smartTagPr>
        <w:r w:rsidRPr="00486738">
          <w:rPr>
            <w:rFonts w:ascii="Garamond" w:hAnsi="Garamond"/>
            <w:sz w:val="24"/>
            <w:szCs w:val="24"/>
          </w:rPr>
          <w:t>5.6 a</w:t>
        </w:r>
      </w:smartTag>
      <w:r w:rsidRPr="00486738">
        <w:rPr>
          <w:rFonts w:ascii="Garamond" w:hAnsi="Garamond"/>
          <w:sz w:val="24"/>
          <w:szCs w:val="24"/>
        </w:rPr>
        <w:t xml:space="preserve"> 6.4.</w:t>
      </w:r>
      <w:r w:rsidRPr="00486738">
        <w:rPr>
          <w:rFonts w:ascii="Garamond" w:hAnsi="Garamond"/>
          <w:b/>
          <w:bCs/>
          <w:sz w:val="24"/>
          <w:szCs w:val="24"/>
        </w:rPr>
        <w:t xml:space="preserve"> </w:t>
      </w:r>
      <w:r w:rsidRPr="00486738">
        <w:rPr>
          <w:rFonts w:ascii="Garamond" w:hAnsi="Garamond"/>
          <w:sz w:val="24"/>
          <w:szCs w:val="24"/>
        </w:rPr>
        <w:t xml:space="preserve">Se derivan de cenizas volcánicas, son bien drenados y con altos contenidos de carbón.  Regularmente tiene varias capas sepultadas de materiales volcánicos. </w:t>
      </w:r>
    </w:p>
    <w:p w:rsidR="00486738" w:rsidRPr="00486738" w:rsidRDefault="00486738" w:rsidP="007F511C">
      <w:pPr>
        <w:tabs>
          <w:tab w:val="left" w:pos="0"/>
          <w:tab w:val="left" w:pos="8859"/>
        </w:tabs>
        <w:spacing w:before="100" w:beforeAutospacing="1" w:after="100" w:afterAutospacing="1"/>
        <w:jc w:val="both"/>
        <w:rPr>
          <w:rFonts w:ascii="Garamond" w:hAnsi="Garamond"/>
          <w:sz w:val="24"/>
          <w:szCs w:val="24"/>
        </w:rPr>
      </w:pPr>
      <w:r w:rsidRPr="007F511C">
        <w:rPr>
          <w:rFonts w:ascii="Garamond" w:hAnsi="Garamond"/>
          <w:b/>
          <w:color w:val="4F6228" w:themeColor="accent3" w:themeShade="80"/>
          <w:sz w:val="24"/>
          <w:szCs w:val="24"/>
        </w:rPr>
        <w:lastRenderedPageBreak/>
        <w:t>Asociación Panorama (PG).</w:t>
      </w:r>
      <w:r w:rsidRPr="00486738">
        <w:rPr>
          <w:rFonts w:ascii="Garamond" w:hAnsi="Garamond"/>
          <w:b/>
          <w:sz w:val="24"/>
          <w:szCs w:val="24"/>
        </w:rPr>
        <w:t xml:space="preserve"> </w:t>
      </w:r>
      <w:r w:rsidRPr="00486738">
        <w:rPr>
          <w:rFonts w:ascii="Garamond" w:hAnsi="Garamond"/>
          <w:sz w:val="24"/>
          <w:szCs w:val="24"/>
        </w:rPr>
        <w:t>Suelos de planos lacustre</w:t>
      </w:r>
      <w:r w:rsidR="007F511C">
        <w:rPr>
          <w:rFonts w:ascii="Garamond" w:hAnsi="Garamond"/>
          <w:sz w:val="24"/>
          <w:szCs w:val="24"/>
        </w:rPr>
        <w:t>s</w:t>
      </w:r>
      <w:r w:rsidRPr="00486738">
        <w:rPr>
          <w:rFonts w:ascii="Garamond" w:hAnsi="Garamond"/>
          <w:sz w:val="24"/>
          <w:szCs w:val="24"/>
        </w:rPr>
        <w:t xml:space="preserve"> y glaciales de clima muy frío húmedo (páramo). La profundidad efectiva es muy superficial, el drenaje natural es pobre a muy pobre, generalmente los suelos permanecen completamente saturados y encharcados.  El perfil típico presenta una capa superficial de materiales fíbricos, de coloración rojiza oscura; sobre varias capas de materiales hémicos de coloración negra, estas capas son intercaladas por una capa mineral rica en carbono orgánico; los suelos presentan reacción fuertemente ácida.  Las principales limitantes de estos suelos, lo constituyen  la baja fertilidad, fuertes pendientes, susceptibilidad a la erosión y al clima (baja temperatura, humedad y nubosidad permanente). </w:t>
      </w:r>
    </w:p>
    <w:p w:rsidR="00486738" w:rsidRPr="00486738" w:rsidRDefault="00486738" w:rsidP="007F511C">
      <w:pPr>
        <w:spacing w:before="100" w:beforeAutospacing="1" w:after="100" w:afterAutospacing="1"/>
        <w:jc w:val="both"/>
        <w:rPr>
          <w:rFonts w:ascii="Garamond" w:hAnsi="Garamond"/>
          <w:sz w:val="24"/>
          <w:szCs w:val="24"/>
        </w:rPr>
      </w:pPr>
      <w:r w:rsidRPr="00486738">
        <w:rPr>
          <w:rFonts w:ascii="Garamond" w:hAnsi="Garamond"/>
          <w:sz w:val="24"/>
          <w:szCs w:val="24"/>
        </w:rPr>
        <w:t>De acuerdo al encharcamiento se describen las siguientes fases:</w:t>
      </w:r>
    </w:p>
    <w:p w:rsidR="00486738" w:rsidRPr="00486738" w:rsidRDefault="00486738" w:rsidP="007F511C">
      <w:pPr>
        <w:tabs>
          <w:tab w:val="left" w:pos="0"/>
          <w:tab w:val="left" w:pos="8859"/>
        </w:tabs>
        <w:spacing w:before="100" w:beforeAutospacing="1" w:after="100" w:afterAutospacing="1"/>
        <w:jc w:val="both"/>
        <w:rPr>
          <w:rFonts w:ascii="Garamond" w:hAnsi="Garamond"/>
          <w:sz w:val="24"/>
          <w:szCs w:val="24"/>
        </w:rPr>
      </w:pPr>
      <w:r w:rsidRPr="00486738">
        <w:rPr>
          <w:rFonts w:ascii="Garamond" w:hAnsi="Garamond"/>
          <w:sz w:val="24"/>
          <w:szCs w:val="24"/>
          <w:u w:val="single"/>
        </w:rPr>
        <w:t>PGabc</w:t>
      </w:r>
      <w:r w:rsidRPr="00486738">
        <w:rPr>
          <w:rFonts w:ascii="Garamond" w:hAnsi="Garamond"/>
          <w:sz w:val="24"/>
          <w:szCs w:val="24"/>
        </w:rPr>
        <w:t>; ocupan una extensión de 4604 hectáreas equivalentes al 5,09% del territorio municipal. Son suelos superficiales a moderadamente profundos, ácidos;  suelos con cenizas volcánicas, alto contenido de materia orgánica, ácidos, drenaje muy variado y de baja fertilidad.</w:t>
      </w:r>
    </w:p>
    <w:p w:rsidR="00486738" w:rsidRPr="00486738" w:rsidRDefault="00486738" w:rsidP="007F511C">
      <w:pPr>
        <w:tabs>
          <w:tab w:val="left" w:pos="0"/>
          <w:tab w:val="left" w:pos="8859"/>
        </w:tabs>
        <w:spacing w:before="100" w:beforeAutospacing="1" w:after="100" w:afterAutospacing="1"/>
        <w:jc w:val="both"/>
        <w:rPr>
          <w:rFonts w:ascii="Garamond" w:hAnsi="Garamond"/>
          <w:sz w:val="24"/>
          <w:szCs w:val="24"/>
        </w:rPr>
      </w:pPr>
      <w:r w:rsidRPr="00486738">
        <w:rPr>
          <w:rFonts w:ascii="Garamond" w:hAnsi="Garamond"/>
          <w:sz w:val="24"/>
          <w:szCs w:val="24"/>
          <w:u w:val="single"/>
        </w:rPr>
        <w:t>PGaE</w:t>
      </w:r>
      <w:r w:rsidRPr="00486738">
        <w:rPr>
          <w:rFonts w:ascii="Garamond" w:hAnsi="Garamond"/>
          <w:sz w:val="24"/>
          <w:szCs w:val="24"/>
        </w:rPr>
        <w:t>; ocupan una extensión de 2173 hectáreas equivalentes al 2,4% del territorio municipal. Son suelos orgánicos, con material vegetal en diferentes estados de descomposición, muy superficiales, con fuertes limitaciones por encharcamientos permanentes.</w:t>
      </w:r>
    </w:p>
    <w:p w:rsidR="00486738" w:rsidRPr="00486738" w:rsidRDefault="00486738" w:rsidP="007F511C">
      <w:pPr>
        <w:spacing w:before="100" w:beforeAutospacing="1" w:after="100" w:afterAutospacing="1"/>
        <w:jc w:val="both"/>
        <w:rPr>
          <w:rFonts w:ascii="Garamond" w:hAnsi="Garamond"/>
          <w:sz w:val="24"/>
          <w:szCs w:val="24"/>
        </w:rPr>
      </w:pPr>
      <w:r w:rsidRPr="007F511C">
        <w:rPr>
          <w:rFonts w:ascii="Garamond" w:hAnsi="Garamond"/>
          <w:b/>
          <w:color w:val="4F6228" w:themeColor="accent3" w:themeShade="80"/>
          <w:sz w:val="24"/>
          <w:szCs w:val="24"/>
        </w:rPr>
        <w:t>Asociacion Quilcacé (QC).</w:t>
      </w:r>
      <w:r w:rsidRPr="00486738">
        <w:rPr>
          <w:rFonts w:ascii="Garamond" w:hAnsi="Garamond"/>
          <w:b/>
          <w:color w:val="595959"/>
          <w:sz w:val="24"/>
          <w:szCs w:val="24"/>
        </w:rPr>
        <w:t xml:space="preserve"> </w:t>
      </w:r>
      <w:r w:rsidRPr="00486738">
        <w:rPr>
          <w:rFonts w:ascii="Garamond" w:hAnsi="Garamond"/>
          <w:sz w:val="24"/>
          <w:szCs w:val="24"/>
        </w:rPr>
        <w:t>Suelos de terrazas de clima frío húmedo. Son suelos superficiales, sepultados por delgadas capas de cenizas volcánicas, no presentan erosión y su drenaje natural es bueno;  reacción fuertemente ácida, con alto contenido de aluminio y carbón orgánico.  Teniendo en cuenta la pedregosidad comprende las fases:</w:t>
      </w:r>
    </w:p>
    <w:p w:rsidR="00486738" w:rsidRPr="00486738" w:rsidRDefault="00486738" w:rsidP="007F511C">
      <w:pPr>
        <w:tabs>
          <w:tab w:val="left" w:pos="0"/>
          <w:tab w:val="left" w:pos="1985"/>
          <w:tab w:val="left" w:pos="8859"/>
        </w:tabs>
        <w:spacing w:before="100" w:beforeAutospacing="1" w:after="100" w:afterAutospacing="1"/>
        <w:jc w:val="both"/>
        <w:rPr>
          <w:rFonts w:ascii="Garamond" w:hAnsi="Garamond"/>
          <w:sz w:val="24"/>
          <w:szCs w:val="24"/>
        </w:rPr>
      </w:pPr>
      <w:r w:rsidRPr="00486738">
        <w:rPr>
          <w:rFonts w:ascii="Garamond" w:hAnsi="Garamond"/>
          <w:sz w:val="24"/>
          <w:szCs w:val="24"/>
          <w:u w:val="single"/>
        </w:rPr>
        <w:t>QCab</w:t>
      </w:r>
      <w:r w:rsidRPr="00486738">
        <w:rPr>
          <w:rFonts w:ascii="Garamond" w:hAnsi="Garamond"/>
          <w:sz w:val="24"/>
          <w:szCs w:val="24"/>
        </w:rPr>
        <w:t xml:space="preserve">; Ocupan una extensión de 327 hectáreas equivalentes al 0,36% del territorio municipal. Son suelos mezclados con cenizas volcánica, superficiales a moderadamente profundos, limitados por capas continuas de piedra generalmente antes de los </w:t>
      </w:r>
      <w:smartTag w:uri="urn:schemas-microsoft-com:office:smarttags" w:element="metricconverter">
        <w:smartTagPr>
          <w:attr w:name="ProductID" w:val="50 cent￭metros"/>
        </w:smartTagPr>
        <w:r w:rsidRPr="00486738">
          <w:rPr>
            <w:rFonts w:ascii="Garamond" w:hAnsi="Garamond"/>
            <w:sz w:val="24"/>
            <w:szCs w:val="24"/>
          </w:rPr>
          <w:t>50 centímetros</w:t>
        </w:r>
      </w:smartTag>
      <w:r w:rsidRPr="00486738">
        <w:rPr>
          <w:rFonts w:ascii="Garamond" w:hAnsi="Garamond"/>
          <w:sz w:val="24"/>
          <w:szCs w:val="24"/>
        </w:rPr>
        <w:t>, normalmente presentan piedra en el perfil, de texturas francas a arcillosas, de baja fertilidad y normalmente ácidos.</w:t>
      </w:r>
    </w:p>
    <w:p w:rsidR="00486738" w:rsidRPr="00486738" w:rsidRDefault="00486738" w:rsidP="007F511C">
      <w:pPr>
        <w:pStyle w:val="Textoindependiente2"/>
        <w:tabs>
          <w:tab w:val="left" w:pos="1276"/>
          <w:tab w:val="left" w:pos="8859"/>
        </w:tabs>
        <w:spacing w:before="100" w:beforeAutospacing="1" w:after="100" w:afterAutospacing="1"/>
        <w:rPr>
          <w:rFonts w:ascii="Garamond" w:hAnsi="Garamond"/>
          <w:szCs w:val="24"/>
        </w:rPr>
      </w:pPr>
      <w:r w:rsidRPr="00486738">
        <w:rPr>
          <w:rFonts w:ascii="Garamond" w:hAnsi="Garamond"/>
          <w:szCs w:val="24"/>
          <w:u w:val="single"/>
        </w:rPr>
        <w:t>QCf</w:t>
      </w:r>
      <w:r w:rsidRPr="00486738">
        <w:rPr>
          <w:rFonts w:ascii="Garamond" w:hAnsi="Garamond"/>
          <w:szCs w:val="24"/>
        </w:rPr>
        <w:t>; Ocupan una extensión de 26 hectáreas equivalentes al 0,03% del territorio municipal. Son suelos profundos a superficiales, generalmente limitados por roca subyacente, derivados de ceniza volcánica, bien  excesivamente drenados y erosión ligera, ricos en materia orgánica, reacción ácida, bajo contenido de fósforo aprovechable y de bases, algunos suelos presentan altas saturaciones de aluminio.</w:t>
      </w:r>
    </w:p>
    <w:p w:rsidR="00486738" w:rsidRPr="00486738" w:rsidRDefault="00486738" w:rsidP="007F511C">
      <w:pPr>
        <w:tabs>
          <w:tab w:val="left" w:pos="0"/>
        </w:tabs>
        <w:spacing w:before="100" w:beforeAutospacing="1" w:after="100" w:afterAutospacing="1"/>
        <w:jc w:val="both"/>
        <w:rPr>
          <w:rFonts w:ascii="Garamond" w:hAnsi="Garamond"/>
          <w:sz w:val="24"/>
          <w:szCs w:val="24"/>
          <w:lang w:val="es-ES_tradnl"/>
        </w:rPr>
      </w:pPr>
      <w:r w:rsidRPr="007F511C">
        <w:rPr>
          <w:rFonts w:ascii="Garamond" w:hAnsi="Garamond"/>
          <w:b/>
          <w:color w:val="4F6228" w:themeColor="accent3" w:themeShade="80"/>
          <w:sz w:val="24"/>
          <w:szCs w:val="24"/>
        </w:rPr>
        <w:t>Asociación Chapa (CH).</w:t>
      </w:r>
      <w:r w:rsidRPr="00486738">
        <w:rPr>
          <w:rFonts w:ascii="Garamond" w:hAnsi="Garamond"/>
          <w:b/>
          <w:sz w:val="24"/>
          <w:szCs w:val="24"/>
        </w:rPr>
        <w:t xml:space="preserve"> </w:t>
      </w:r>
      <w:r w:rsidRPr="00486738">
        <w:rPr>
          <w:rFonts w:ascii="Garamond" w:hAnsi="Garamond"/>
          <w:sz w:val="24"/>
          <w:szCs w:val="24"/>
          <w:lang w:val="es-ES_tradnl"/>
        </w:rPr>
        <w:t>Suelos de valles aluviales y coluviales de clima frío húmedo</w:t>
      </w:r>
      <w:r w:rsidRPr="00486738">
        <w:rPr>
          <w:rFonts w:ascii="Garamond" w:hAnsi="Garamond"/>
          <w:sz w:val="24"/>
          <w:szCs w:val="24"/>
        </w:rPr>
        <w:t>, ocupan una extensión de 228 hectáreas equivalentes al 0,25% del territorio municipal.</w:t>
      </w:r>
      <w:r w:rsidRPr="00486738">
        <w:rPr>
          <w:rFonts w:ascii="Garamond" w:hAnsi="Garamond"/>
          <w:sz w:val="24"/>
          <w:szCs w:val="24"/>
          <w:lang w:val="es-ES_tradnl"/>
        </w:rPr>
        <w:t xml:space="preserve"> La profundidad efectiva es superficial a moderadamente profunda, limitada por gruesas capas de gravilla, cascajo y piedra;  el material parental es coluvio-aluvial, aunque algunos contienen cenizas </w:t>
      </w:r>
      <w:r w:rsidRPr="00486738">
        <w:rPr>
          <w:rFonts w:ascii="Garamond" w:hAnsi="Garamond"/>
          <w:sz w:val="24"/>
          <w:szCs w:val="24"/>
          <w:lang w:val="es-ES_tradnl"/>
        </w:rPr>
        <w:lastRenderedPageBreak/>
        <w:t>volcánicas transportadas por corrientes de agua. Son suelos bien drenados, sin evidencia de erosión, sus horizontes tienen colores pardo</w:t>
      </w:r>
      <w:r w:rsidR="007F511C">
        <w:rPr>
          <w:rFonts w:ascii="Garamond" w:hAnsi="Garamond"/>
          <w:sz w:val="24"/>
          <w:szCs w:val="24"/>
          <w:lang w:val="es-ES_tradnl"/>
        </w:rPr>
        <w:t>s</w:t>
      </w:r>
      <w:r w:rsidRPr="00486738">
        <w:rPr>
          <w:rFonts w:ascii="Garamond" w:hAnsi="Garamond"/>
          <w:sz w:val="24"/>
          <w:szCs w:val="24"/>
          <w:lang w:val="es-ES_tradnl"/>
        </w:rPr>
        <w:t xml:space="preserve"> grisáceos muy oscuros; la textura es arenosa-franca en la capa superficial y franco-arenosa en las capas subyacentes.  </w:t>
      </w:r>
    </w:p>
    <w:p w:rsidR="00486738" w:rsidRPr="00486738" w:rsidRDefault="00486738" w:rsidP="007F511C">
      <w:pPr>
        <w:spacing w:before="100" w:beforeAutospacing="1" w:after="100" w:afterAutospacing="1"/>
        <w:jc w:val="both"/>
        <w:rPr>
          <w:rFonts w:ascii="Garamond" w:hAnsi="Garamond"/>
          <w:sz w:val="24"/>
          <w:szCs w:val="24"/>
          <w:lang w:val="es-ES_tradnl" w:eastAsia="es-ES"/>
        </w:rPr>
      </w:pPr>
      <w:r w:rsidRPr="007F511C">
        <w:rPr>
          <w:rFonts w:ascii="Garamond" w:hAnsi="Garamond"/>
          <w:b/>
          <w:color w:val="4F6228" w:themeColor="accent3" w:themeShade="80"/>
          <w:sz w:val="24"/>
          <w:szCs w:val="24"/>
        </w:rPr>
        <w:t>Asociación Totoro (TO).</w:t>
      </w:r>
      <w:r w:rsidRPr="00486738">
        <w:rPr>
          <w:rFonts w:ascii="Garamond" w:hAnsi="Garamond"/>
          <w:b/>
          <w:sz w:val="24"/>
          <w:szCs w:val="24"/>
        </w:rPr>
        <w:t xml:space="preserve">  </w:t>
      </w:r>
      <w:r w:rsidRPr="00486738">
        <w:rPr>
          <w:rFonts w:ascii="Garamond" w:hAnsi="Garamond"/>
          <w:sz w:val="24"/>
          <w:szCs w:val="24"/>
        </w:rPr>
        <w:t xml:space="preserve">Los suelos se han desarrollado a partir de  cenizas volcánicas, materiales ígneos y metamórficos esquistosos, ocupan una extensión de 78 hectáreas equivalentes al 0,09% del territorio municipal. El régimen de humedad del suelo es údico. </w:t>
      </w:r>
      <w:r w:rsidRPr="00486738">
        <w:rPr>
          <w:rFonts w:ascii="Garamond" w:hAnsi="Garamond"/>
          <w:sz w:val="24"/>
          <w:szCs w:val="24"/>
          <w:lang w:val="es-ES_tradnl" w:eastAsia="es-ES"/>
        </w:rPr>
        <w:t>La profundidad efectiva de los suelos es superficial a moderadamente profunda, limitada por gravilla, cascajo y piedras en el perfil; sobre la superficie existen algunos pedrejones.  No están afectados por procesos erosivos y generalmente están cubiertos por pasto natural. Son suelos de texturas francas a arcillosas, bien drenados, de baja fertilidad y normalmente ácidos;  de poca extensión y baja fertilidad.</w:t>
      </w:r>
    </w:p>
    <w:p w:rsidR="00486738" w:rsidRPr="00486738" w:rsidRDefault="00486738" w:rsidP="007F511C">
      <w:pPr>
        <w:pStyle w:val="Textoindependiente"/>
        <w:spacing w:before="100" w:beforeAutospacing="1" w:after="100" w:afterAutospacing="1"/>
        <w:rPr>
          <w:rFonts w:ascii="Garamond" w:hAnsi="Garamond"/>
          <w:sz w:val="24"/>
          <w:szCs w:val="24"/>
        </w:rPr>
      </w:pPr>
      <w:r w:rsidRPr="007F511C">
        <w:rPr>
          <w:rFonts w:ascii="Garamond" w:hAnsi="Garamond"/>
          <w:b/>
          <w:color w:val="4F6228" w:themeColor="accent3" w:themeShade="80"/>
          <w:sz w:val="24"/>
          <w:szCs w:val="24"/>
        </w:rPr>
        <w:t xml:space="preserve">Asociación Río Negro </w:t>
      </w:r>
      <w:r w:rsidR="007F511C" w:rsidRPr="007F511C">
        <w:rPr>
          <w:rFonts w:ascii="Garamond" w:hAnsi="Garamond"/>
          <w:b/>
          <w:color w:val="4F6228" w:themeColor="accent3" w:themeShade="80"/>
          <w:sz w:val="24"/>
          <w:szCs w:val="24"/>
        </w:rPr>
        <w:t>(RR)</w:t>
      </w:r>
      <w:r w:rsidRPr="007F511C">
        <w:rPr>
          <w:rFonts w:ascii="Garamond" w:hAnsi="Garamond"/>
          <w:b/>
          <w:color w:val="4F6228" w:themeColor="accent3" w:themeShade="80"/>
          <w:sz w:val="24"/>
          <w:szCs w:val="24"/>
        </w:rPr>
        <w:t>.</w:t>
      </w:r>
      <w:r w:rsidRPr="00486738">
        <w:rPr>
          <w:rFonts w:ascii="Garamond" w:hAnsi="Garamond"/>
          <w:b/>
          <w:sz w:val="24"/>
          <w:szCs w:val="24"/>
        </w:rPr>
        <w:t xml:space="preserve"> </w:t>
      </w:r>
      <w:r w:rsidRPr="00486738">
        <w:rPr>
          <w:rFonts w:ascii="Garamond" w:hAnsi="Garamond"/>
          <w:sz w:val="24"/>
          <w:szCs w:val="24"/>
          <w:lang w:val="es-CO" w:eastAsia="en-US"/>
        </w:rPr>
        <w:t>Suelos de valles aluviales y coluviales de clima muy frío húmedo (páramo)</w:t>
      </w:r>
      <w:r w:rsidRPr="00486738">
        <w:rPr>
          <w:rFonts w:ascii="Garamond" w:hAnsi="Garamond"/>
          <w:sz w:val="24"/>
          <w:szCs w:val="24"/>
        </w:rPr>
        <w:t xml:space="preserve">, ocupan una extensión de 876 hectáreas equivalentes al 0,97% del territorio municipal. La profundidad efectiva es muy variable, desde superficial a profunda, siendo la limitación más frecuente el nivel freático fluctuante.  Son suelos imperfectamente drenados y se caracterizan por tener muy altos contenidos de carbón orgánico, fuerte acidez y bajas saturaciones de aluminio.  Sus principales limitantes son la poca extensión, pedregosidad, cascajo y arena en el perfil; baja fertilidad;  pendiente fuerte, susceptibilidad a la erosión y el clima.  </w:t>
      </w:r>
    </w:p>
    <w:p w:rsidR="00486738" w:rsidRPr="00486738" w:rsidRDefault="00486738" w:rsidP="007F511C">
      <w:pPr>
        <w:spacing w:before="100" w:beforeAutospacing="1" w:after="100" w:afterAutospacing="1"/>
        <w:jc w:val="both"/>
        <w:rPr>
          <w:rFonts w:ascii="Garamond" w:hAnsi="Garamond"/>
          <w:sz w:val="24"/>
          <w:szCs w:val="24"/>
          <w:lang w:val="es-ES_tradnl"/>
        </w:rPr>
      </w:pPr>
      <w:r w:rsidRPr="007F511C">
        <w:rPr>
          <w:rFonts w:ascii="Garamond" w:hAnsi="Garamond"/>
          <w:b/>
          <w:color w:val="4F6228" w:themeColor="accent3" w:themeShade="80"/>
          <w:sz w:val="24"/>
          <w:szCs w:val="24"/>
        </w:rPr>
        <w:t>Misceláneo de páramo (MP).</w:t>
      </w:r>
      <w:r w:rsidRPr="00486738">
        <w:rPr>
          <w:rFonts w:ascii="Garamond" w:hAnsi="Garamond"/>
          <w:sz w:val="24"/>
          <w:szCs w:val="24"/>
        </w:rPr>
        <w:t xml:space="preserve"> Ocupan una extensión de 29763 hectáreas equivalentes al 32,89% del territorio municipal. </w:t>
      </w:r>
      <w:r w:rsidRPr="00486738">
        <w:rPr>
          <w:rFonts w:ascii="Garamond" w:hAnsi="Garamond"/>
          <w:sz w:val="24"/>
          <w:szCs w:val="24"/>
          <w:lang w:val="es-ES_tradnl"/>
        </w:rPr>
        <w:t xml:space="preserve">Geomorfológicamente está integrado por diferentes formas como son: conos de volcán, cráteres, morrenas y flujos volcánicos;  su relieve es de fuertemente quebrado a escarpado con  pendientes igualmente variables.  Son áreas inaccesibles, lo que permite que los suelos permanezcan cubiertos por bosques poco intervenidos por el hombre.  Los suelos se caracterizan por ser en su mayoría superficiales a moderadamente profundos;  generalmente derivados de cenizas volcánicas, con grandes acumulaciones orgánicas, ácidos y de baja fertilidad.  Pertenecen al área protegida por el Parque Natural Nacional de Puracé.Los principales limitantes para el uso del suelo, son los factores climáticos (muy baja temperatura, alta humedad y nubosidad permanente); pendientes muy fuertes y/o susceptibilidad a la erosión. </w:t>
      </w:r>
    </w:p>
    <w:p w:rsidR="00486738" w:rsidRPr="00486738" w:rsidRDefault="00486738" w:rsidP="007F511C">
      <w:pPr>
        <w:spacing w:before="100" w:beforeAutospacing="1" w:after="100" w:afterAutospacing="1"/>
        <w:jc w:val="both"/>
        <w:rPr>
          <w:rFonts w:ascii="Garamond" w:hAnsi="Garamond"/>
          <w:sz w:val="24"/>
          <w:szCs w:val="24"/>
          <w:lang w:val="es-ES_tradnl"/>
        </w:rPr>
      </w:pPr>
      <w:r w:rsidRPr="007F511C">
        <w:rPr>
          <w:rFonts w:ascii="Garamond" w:hAnsi="Garamond"/>
          <w:b/>
          <w:color w:val="4F6228" w:themeColor="accent3" w:themeShade="80"/>
          <w:sz w:val="24"/>
          <w:szCs w:val="24"/>
          <w:lang w:val="es-ES_tradnl"/>
        </w:rPr>
        <w:t xml:space="preserve">Características del suelo, similares a </w:t>
      </w:r>
      <w:smartTag w:uri="urn:schemas-microsoft-com:office:smarttags" w:element="PersonName">
        <w:smartTagPr>
          <w:attr w:name="ProductID" w:val="la Asociaci￳n S￭mbola"/>
        </w:smartTagPr>
        <w:r w:rsidRPr="007F511C">
          <w:rPr>
            <w:rFonts w:ascii="Garamond" w:hAnsi="Garamond"/>
            <w:b/>
            <w:color w:val="4F6228" w:themeColor="accent3" w:themeShade="80"/>
            <w:sz w:val="24"/>
            <w:szCs w:val="24"/>
            <w:lang w:val="es-ES_tradnl"/>
          </w:rPr>
          <w:t>la Asociación Símbola</w:t>
        </w:r>
      </w:smartTag>
      <w:r w:rsidRPr="007F511C">
        <w:rPr>
          <w:rFonts w:ascii="Garamond" w:hAnsi="Garamond"/>
          <w:b/>
          <w:color w:val="4F6228" w:themeColor="accent3" w:themeShade="80"/>
          <w:sz w:val="24"/>
          <w:szCs w:val="24"/>
          <w:lang w:val="es-ES_tradnl"/>
        </w:rPr>
        <w:t xml:space="preserve"> (SB).</w:t>
      </w:r>
      <w:r w:rsidRPr="00486738">
        <w:rPr>
          <w:rFonts w:ascii="Garamond" w:hAnsi="Garamond"/>
          <w:b/>
          <w:sz w:val="24"/>
          <w:szCs w:val="24"/>
          <w:lang w:val="es-ES_tradnl"/>
        </w:rPr>
        <w:t xml:space="preserve"> </w:t>
      </w:r>
      <w:r w:rsidRPr="00486738">
        <w:rPr>
          <w:rFonts w:ascii="Garamond" w:hAnsi="Garamond"/>
          <w:sz w:val="24"/>
          <w:szCs w:val="24"/>
        </w:rPr>
        <w:t xml:space="preserve">Ocupan una extensión de 4823 hectáreas equivalentes al 5,33% del territorio municipal. </w:t>
      </w:r>
      <w:r w:rsidRPr="00486738">
        <w:rPr>
          <w:rFonts w:ascii="Garamond" w:hAnsi="Garamond"/>
          <w:sz w:val="24"/>
          <w:szCs w:val="24"/>
          <w:lang w:val="es-ES_tradnl"/>
        </w:rPr>
        <w:t xml:space="preserve">Suelos desarrollados a partir de rocas graníticas, y cuarzo-granodioritas;  muy superficiales a moderadamente profundos limitados por roca.  Erosión de moderada a severa, con procesos de erosión laminar, formación de terracetas y remoción en masa.  Textura franco-arenosa gruesa y franco-arcillo-arenosa.  Actualmente están cubiertas por praderas naturales para pastoreo extensivo y cultivos </w:t>
      </w:r>
      <w:r w:rsidRPr="00486738">
        <w:rPr>
          <w:rFonts w:ascii="Garamond" w:hAnsi="Garamond"/>
          <w:sz w:val="24"/>
          <w:szCs w:val="24"/>
          <w:lang w:val="es-ES_tradnl"/>
        </w:rPr>
        <w:lastRenderedPageBreak/>
        <w:t>de subsistencia comercial (café, frutales).Presentan limitaciones para el uso y el manejo tales como fuertes pendientes y alto grado de erosión.</w:t>
      </w:r>
    </w:p>
    <w:p w:rsidR="00486738" w:rsidRDefault="00486738" w:rsidP="007F511C">
      <w:pPr>
        <w:spacing w:before="100" w:beforeAutospacing="1" w:after="100" w:afterAutospacing="1"/>
        <w:jc w:val="both"/>
        <w:rPr>
          <w:rFonts w:ascii="Garamond" w:hAnsi="Garamond"/>
          <w:sz w:val="24"/>
          <w:szCs w:val="24"/>
          <w:lang w:val="es-ES_tradnl"/>
        </w:rPr>
      </w:pPr>
      <w:r w:rsidRPr="007F511C">
        <w:rPr>
          <w:rFonts w:ascii="Garamond" w:hAnsi="Garamond"/>
          <w:b/>
          <w:color w:val="4F6228" w:themeColor="accent3" w:themeShade="80"/>
          <w:sz w:val="24"/>
          <w:szCs w:val="24"/>
          <w:lang w:val="es-ES_tradnl"/>
        </w:rPr>
        <w:t xml:space="preserve">Características del Suelo, similares a </w:t>
      </w:r>
      <w:smartTag w:uri="urn:schemas-microsoft-com:office:smarttags" w:element="PersonName">
        <w:smartTagPr>
          <w:attr w:name="ProductID" w:val="la Asociaci￳n Toribio"/>
        </w:smartTagPr>
        <w:r w:rsidRPr="007F511C">
          <w:rPr>
            <w:rFonts w:ascii="Garamond" w:hAnsi="Garamond"/>
            <w:b/>
            <w:color w:val="4F6228" w:themeColor="accent3" w:themeShade="80"/>
            <w:sz w:val="24"/>
            <w:szCs w:val="24"/>
            <w:lang w:val="es-ES_tradnl"/>
          </w:rPr>
          <w:t>la Asociación Toribio</w:t>
        </w:r>
      </w:smartTag>
      <w:r w:rsidRPr="007F511C">
        <w:rPr>
          <w:rFonts w:ascii="Garamond" w:hAnsi="Garamond"/>
          <w:b/>
          <w:color w:val="4F6228" w:themeColor="accent3" w:themeShade="80"/>
          <w:sz w:val="24"/>
          <w:szCs w:val="24"/>
          <w:lang w:val="es-ES_tradnl"/>
        </w:rPr>
        <w:t xml:space="preserve"> (TB).</w:t>
      </w:r>
      <w:r w:rsidRPr="00486738">
        <w:rPr>
          <w:rFonts w:ascii="Garamond" w:hAnsi="Garamond"/>
          <w:b/>
          <w:sz w:val="24"/>
          <w:szCs w:val="24"/>
          <w:lang w:val="es-ES_tradnl"/>
        </w:rPr>
        <w:t xml:space="preserve"> </w:t>
      </w:r>
      <w:r w:rsidRPr="00486738">
        <w:rPr>
          <w:rFonts w:ascii="Garamond" w:hAnsi="Garamond"/>
          <w:sz w:val="24"/>
          <w:szCs w:val="24"/>
          <w:lang w:val="es-ES_tradnl"/>
        </w:rPr>
        <w:t xml:space="preserve"> </w:t>
      </w:r>
      <w:r w:rsidRPr="00486738">
        <w:rPr>
          <w:rFonts w:ascii="Garamond" w:hAnsi="Garamond"/>
          <w:sz w:val="24"/>
          <w:szCs w:val="24"/>
        </w:rPr>
        <w:t xml:space="preserve">Ocupan una extensión de 6358 hectáreas equivalentes al 7,03% del territorio municipal. </w:t>
      </w:r>
      <w:r w:rsidRPr="00486738">
        <w:rPr>
          <w:rFonts w:ascii="Garamond" w:hAnsi="Garamond"/>
          <w:sz w:val="24"/>
          <w:szCs w:val="24"/>
          <w:lang w:val="es-ES_tradnl"/>
        </w:rPr>
        <w:t>Montañas de clima medio húmedo compuesto por esquistos grafíticos, sericíticos y cuarcíticos.  Son áreas con erosión de ligera a moderada tipo laminar, terracetas y movimientos en masa esporádicos;  en general son bien drenados. Son suelos cuya profundidad varía desde muy superficial hasta moderadamente profunda, limitada en la mayor parte de los casos por el sustrato rocoso;  el material parental está compuesto por cenizas volcánicas y arcillas de material esquistoso.</w:t>
      </w:r>
    </w:p>
    <w:p w:rsidR="007B06C9" w:rsidRDefault="007B06C9" w:rsidP="00B433F6">
      <w:pPr>
        <w:spacing w:before="100" w:beforeAutospacing="1" w:after="100" w:afterAutospacing="1"/>
        <w:jc w:val="center"/>
        <w:rPr>
          <w:rFonts w:ascii="Garamond" w:hAnsi="Garamond"/>
          <w:sz w:val="24"/>
          <w:szCs w:val="24"/>
          <w:lang w:val="es-ES_tradnl"/>
        </w:rPr>
      </w:pPr>
    </w:p>
    <w:p w:rsidR="00B433F6" w:rsidRPr="00486738" w:rsidRDefault="000C5FB6" w:rsidP="00B433F6">
      <w:pPr>
        <w:spacing w:before="100" w:beforeAutospacing="1" w:after="100" w:afterAutospacing="1"/>
        <w:jc w:val="center"/>
        <w:rPr>
          <w:rFonts w:ascii="Garamond" w:hAnsi="Garamond"/>
          <w:sz w:val="24"/>
          <w:szCs w:val="24"/>
          <w:lang w:val="es-ES_tradnl"/>
        </w:rPr>
      </w:pPr>
      <w:r w:rsidRPr="000C5FB6">
        <w:rPr>
          <w:noProof/>
          <w:lang w:val="es-ES" w:eastAsia="es-ES"/>
        </w:rPr>
        <w:pict>
          <v:shape id="_x0000_s1040" type="#_x0000_t202" style="position:absolute;left:0;text-align:left;margin-left:0;margin-top:20.65pt;width:440pt;height:42.95pt;z-index:251677184" fillcolor="#36f" stroked="f" strokecolor="navy">
            <v:fill opacity="20316f"/>
            <v:textbox style="mso-next-textbox:#_x0000_s1040">
              <w:txbxContent>
                <w:p w:rsidR="003350B8" w:rsidRDefault="003350B8" w:rsidP="001E7B39"/>
              </w:txbxContent>
            </v:textbox>
          </v:shape>
        </w:pict>
      </w:r>
    </w:p>
    <w:p w:rsidR="00486738" w:rsidRPr="00B433F6" w:rsidRDefault="00B433F6" w:rsidP="00F623B9">
      <w:pPr>
        <w:pStyle w:val="Ttulo1"/>
        <w:numPr>
          <w:ilvl w:val="1"/>
          <w:numId w:val="8"/>
        </w:numPr>
        <w:rPr>
          <w:lang w:val="es-ES_tradnl"/>
        </w:rPr>
      </w:pPr>
      <w:bookmarkStart w:id="28" w:name="_Toc287944251"/>
      <w:r>
        <w:rPr>
          <w:lang w:val="es-ES_tradnl"/>
        </w:rPr>
        <w:t>Resultados para el resguardo indígena de Kokonuko</w:t>
      </w:r>
      <w:r w:rsidR="00471B93" w:rsidRPr="00B433F6">
        <w:rPr>
          <w:lang w:val="es-ES_tradnl"/>
        </w:rPr>
        <w:t>.</w:t>
      </w:r>
      <w:bookmarkEnd w:id="28"/>
    </w:p>
    <w:p w:rsidR="001E7B39" w:rsidRDefault="001E7B39" w:rsidP="001E7B39">
      <w:pPr>
        <w:spacing w:before="240" w:after="0"/>
        <w:jc w:val="both"/>
        <w:rPr>
          <w:rFonts w:ascii="Garamond" w:hAnsi="Garamond"/>
          <w:sz w:val="24"/>
          <w:szCs w:val="24"/>
        </w:rPr>
      </w:pPr>
    </w:p>
    <w:p w:rsidR="001E7B39" w:rsidRDefault="001E7B39" w:rsidP="001E7B39">
      <w:pPr>
        <w:spacing w:after="0"/>
        <w:jc w:val="both"/>
        <w:rPr>
          <w:rFonts w:ascii="Garamond" w:hAnsi="Garamond"/>
          <w:sz w:val="24"/>
          <w:szCs w:val="24"/>
        </w:rPr>
      </w:pPr>
      <w:r>
        <w:rPr>
          <w:rFonts w:ascii="Garamond" w:hAnsi="Garamond"/>
          <w:sz w:val="24"/>
          <w:szCs w:val="24"/>
        </w:rPr>
        <w:t>Como producto del taller de percepción realizado con representantes de la guardia indígena y de mesas de trabajo realizadas con promotores comunitarios, se identificaron los deslizamientos, las inundaciones súbitas, los incendios de cobertura vegetal, y las sequías, como las amenazas naturales que afectan el resguardo de Kokonuko.</w:t>
      </w: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r>
        <w:rPr>
          <w:rFonts w:ascii="Garamond" w:hAnsi="Garamond"/>
          <w:sz w:val="24"/>
          <w:szCs w:val="24"/>
        </w:rPr>
        <w:t>La ubicación de estas a</w:t>
      </w:r>
      <w:r w:rsidR="007B06C9">
        <w:rPr>
          <w:rFonts w:ascii="Garamond" w:hAnsi="Garamond"/>
          <w:sz w:val="24"/>
          <w:szCs w:val="24"/>
        </w:rPr>
        <w:t>menazas se presenta en el mapa 7</w:t>
      </w:r>
      <w:r>
        <w:rPr>
          <w:rFonts w:ascii="Garamond" w:hAnsi="Garamond"/>
          <w:sz w:val="24"/>
          <w:szCs w:val="24"/>
        </w:rPr>
        <w:t>: Mapa de percepción de amenazas del resguardo de Kokonuko; como se puede ver en el mapa las veredas de San Bartolo y Alto de la Laguna son percibidas como con riesgo por incendios de cobertura vegetal; en las veredas de San Bartolo, Cobaló, San José de Pisanrabó y Chiliglo se percibe un riesgo por deslizamientos; y el riesgo de que ocurran inundaciones súbitas se percibe en la vereda Coconuco, donde se ubica el casco urbano (este riesgo estaría ocasionado por el aumento de caudal y las condiciones geomorfológicas y de ubicación del río Changue).</w:t>
      </w: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r>
        <w:rPr>
          <w:rFonts w:ascii="Garamond" w:hAnsi="Garamond"/>
          <w:sz w:val="24"/>
          <w:szCs w:val="24"/>
        </w:rPr>
        <w:t>Para cada una de estas veredas y para las áreas de riesgo identificadas con el inventario de eventos apoyado en interpretación de imágenes de satélite,  se hicieron visitas de campo que permitieron precisar las áreas susceptibles a cada una de estas amenazas en el mapa 1</w:t>
      </w:r>
      <w:r w:rsidR="007B06C9">
        <w:rPr>
          <w:rFonts w:ascii="Garamond" w:hAnsi="Garamond"/>
          <w:sz w:val="24"/>
          <w:szCs w:val="24"/>
        </w:rPr>
        <w:t>4</w:t>
      </w:r>
      <w:r>
        <w:rPr>
          <w:rFonts w:ascii="Garamond" w:hAnsi="Garamond"/>
          <w:sz w:val="24"/>
          <w:szCs w:val="24"/>
        </w:rPr>
        <w:t>: Mapa de susceptibilidad a incendios de cobertura vegetal, deslizamientos, inundaciones súbitas y desecación de humedales del Municipio de Puracé Cauca.</w:t>
      </w: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r>
        <w:rPr>
          <w:rFonts w:ascii="Garamond" w:hAnsi="Garamond"/>
          <w:sz w:val="24"/>
          <w:szCs w:val="24"/>
        </w:rPr>
        <w:lastRenderedPageBreak/>
        <w:t xml:space="preserve">Para el caso específico del resguardo de Kokonuko, se </w:t>
      </w:r>
      <w:r w:rsidR="0064379A">
        <w:rPr>
          <w:rFonts w:ascii="Garamond" w:hAnsi="Garamond"/>
          <w:sz w:val="24"/>
          <w:szCs w:val="24"/>
        </w:rPr>
        <w:t>realizó</w:t>
      </w:r>
      <w:r>
        <w:rPr>
          <w:rFonts w:ascii="Garamond" w:hAnsi="Garamond"/>
          <w:sz w:val="24"/>
          <w:szCs w:val="24"/>
        </w:rPr>
        <w:t xml:space="preserve"> un inventario detallado de eventos de deslizamiento, además de la ubicación de las veredas susceptibles; sin embargo las áreas susceptibles a deslizamientos e inundaciones súbitas solo se  pueden precisar con detalle al zonificar la amenaza. Para el caso de incendios de cobertura vegetal se han especializado las laderas afectadas por eventos algunas consideradas como susceptibles debido a las </w:t>
      </w:r>
      <w:r w:rsidR="00272D72">
        <w:rPr>
          <w:rFonts w:ascii="Garamond" w:hAnsi="Garamond"/>
          <w:sz w:val="24"/>
          <w:szCs w:val="24"/>
        </w:rPr>
        <w:t>prácticas</w:t>
      </w:r>
      <w:r>
        <w:rPr>
          <w:rFonts w:ascii="Garamond" w:hAnsi="Garamond"/>
          <w:sz w:val="24"/>
          <w:szCs w:val="24"/>
        </w:rPr>
        <w:t xml:space="preserve"> de roza y quema frecuente y no controladas que dejan terrenos totalmente expuestos. </w:t>
      </w:r>
    </w:p>
    <w:p w:rsidR="001E7B39" w:rsidRDefault="001E7B39" w:rsidP="001E7B39">
      <w:pPr>
        <w:spacing w:after="0"/>
        <w:jc w:val="both"/>
        <w:rPr>
          <w:rFonts w:ascii="Garamond" w:hAnsi="Garamond"/>
          <w:sz w:val="24"/>
          <w:szCs w:val="24"/>
        </w:rPr>
      </w:pPr>
    </w:p>
    <w:p w:rsidR="007B06C9" w:rsidRDefault="007B06C9" w:rsidP="007B06C9">
      <w:pPr>
        <w:keepNext/>
        <w:spacing w:after="0"/>
        <w:jc w:val="both"/>
      </w:pPr>
      <w:r>
        <w:rPr>
          <w:rFonts w:ascii="Garamond" w:hAnsi="Garamond"/>
          <w:noProof/>
          <w:sz w:val="24"/>
          <w:szCs w:val="24"/>
          <w:lang w:eastAsia="es-CO"/>
        </w:rPr>
        <w:drawing>
          <wp:inline distT="0" distB="0" distL="0" distR="0">
            <wp:extent cx="5612130" cy="4336415"/>
            <wp:effectExtent l="19050" t="0" r="7620" b="0"/>
            <wp:docPr id="36" name="35 Imagen" descr="PercepcionKokonu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cepcionKokonuko.jpg"/>
                    <pic:cNvPicPr/>
                  </pic:nvPicPr>
                  <pic:blipFill>
                    <a:blip r:embed="rId57" cstate="print"/>
                    <a:stretch>
                      <a:fillRect/>
                    </a:stretch>
                  </pic:blipFill>
                  <pic:spPr>
                    <a:xfrm>
                      <a:off x="0" y="0"/>
                      <a:ext cx="5612130" cy="4336415"/>
                    </a:xfrm>
                    <a:prstGeom prst="rect">
                      <a:avLst/>
                    </a:prstGeom>
                  </pic:spPr>
                </pic:pic>
              </a:graphicData>
            </a:graphic>
          </wp:inline>
        </w:drawing>
      </w:r>
    </w:p>
    <w:p w:rsidR="001E7B39" w:rsidRPr="007B06C9" w:rsidRDefault="007B06C9" w:rsidP="007B06C9">
      <w:pPr>
        <w:pStyle w:val="Epgrafe"/>
        <w:jc w:val="center"/>
        <w:rPr>
          <w:rFonts w:ascii="Garamond" w:hAnsi="Garamond"/>
          <w:b w:val="0"/>
          <w:sz w:val="24"/>
          <w:szCs w:val="24"/>
        </w:rPr>
      </w:pPr>
      <w:bookmarkStart w:id="29" w:name="_Toc287944297"/>
      <w:r w:rsidRPr="007B06C9">
        <w:rPr>
          <w:rFonts w:ascii="Garamond" w:hAnsi="Garamond"/>
        </w:rPr>
        <w:t xml:space="preserve">Mapa </w:t>
      </w:r>
      <w:r w:rsidR="000C5FB6" w:rsidRPr="007B06C9">
        <w:rPr>
          <w:rFonts w:ascii="Garamond" w:hAnsi="Garamond"/>
        </w:rPr>
        <w:fldChar w:fldCharType="begin"/>
      </w:r>
      <w:r w:rsidRPr="007B06C9">
        <w:rPr>
          <w:rFonts w:ascii="Garamond" w:hAnsi="Garamond"/>
        </w:rPr>
        <w:instrText xml:space="preserve"> SEQ Mapa \* ARABIC </w:instrText>
      </w:r>
      <w:r w:rsidR="000C5FB6" w:rsidRPr="007B06C9">
        <w:rPr>
          <w:rFonts w:ascii="Garamond" w:hAnsi="Garamond"/>
        </w:rPr>
        <w:fldChar w:fldCharType="separate"/>
      </w:r>
      <w:r w:rsidR="00225E63">
        <w:rPr>
          <w:rFonts w:ascii="Garamond" w:hAnsi="Garamond"/>
          <w:noProof/>
        </w:rPr>
        <w:t>7</w:t>
      </w:r>
      <w:r w:rsidR="000C5FB6" w:rsidRPr="007B06C9">
        <w:rPr>
          <w:rFonts w:ascii="Garamond" w:hAnsi="Garamond"/>
        </w:rPr>
        <w:fldChar w:fldCharType="end"/>
      </w:r>
      <w:r w:rsidRPr="007B06C9">
        <w:rPr>
          <w:rFonts w:ascii="Garamond" w:hAnsi="Garamond"/>
        </w:rPr>
        <w:t>.</w:t>
      </w:r>
      <w:r w:rsidRPr="007B06C9">
        <w:rPr>
          <w:rFonts w:ascii="Garamond" w:hAnsi="Garamond"/>
          <w:b w:val="0"/>
        </w:rPr>
        <w:t xml:space="preserve"> Mapa de percepción del riesgo del resguardo indígena de Kokonuko.</w:t>
      </w:r>
      <w:bookmarkEnd w:id="29"/>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p>
    <w:p w:rsidR="001E7B39" w:rsidRPr="00F9348B" w:rsidRDefault="000C5FB6" w:rsidP="00F623B9">
      <w:pPr>
        <w:pStyle w:val="Ttulo1"/>
        <w:numPr>
          <w:ilvl w:val="1"/>
          <w:numId w:val="8"/>
        </w:numPr>
        <w:rPr>
          <w:lang w:val="es-ES_tradnl"/>
        </w:rPr>
      </w:pPr>
      <w:r w:rsidRPr="000C5FB6">
        <w:rPr>
          <w:rFonts w:ascii="Calibri" w:hAnsi="Calibri"/>
          <w:noProof/>
          <w:sz w:val="22"/>
          <w:szCs w:val="22"/>
          <w:lang w:val="es-ES" w:eastAsia="es-ES"/>
        </w:rPr>
        <w:lastRenderedPageBreak/>
        <w:pict>
          <v:shape id="_x0000_s1038" type="#_x0000_t202" style="position:absolute;left:0;text-align:left;margin-left:0;margin-top:-14.1pt;width:440pt;height:51.6pt;z-index:251675136" fillcolor="#36f" stroked="f" strokecolor="navy">
            <v:fill opacity="20316f"/>
            <v:textbox style="mso-next-textbox:#_x0000_s1038">
              <w:txbxContent>
                <w:p w:rsidR="003350B8" w:rsidRDefault="003350B8" w:rsidP="001E7B39"/>
              </w:txbxContent>
            </v:textbox>
          </v:shape>
        </w:pict>
      </w:r>
      <w:bookmarkStart w:id="30" w:name="_Toc287944252"/>
      <w:r w:rsidR="00272D72" w:rsidRPr="00F9348B">
        <w:rPr>
          <w:lang w:val="es-ES_tradnl"/>
        </w:rPr>
        <w:t>Resultados para el resguardo in</w:t>
      </w:r>
      <w:r w:rsidR="00F9348B" w:rsidRPr="00F9348B">
        <w:rPr>
          <w:lang w:val="es-ES_tradnl"/>
        </w:rPr>
        <w:t>dígena de Paletará</w:t>
      </w:r>
      <w:bookmarkEnd w:id="30"/>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p>
    <w:p w:rsidR="001E7B39" w:rsidRPr="00C601E6"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r>
        <w:rPr>
          <w:rFonts w:ascii="Garamond" w:hAnsi="Garamond"/>
          <w:sz w:val="24"/>
          <w:szCs w:val="24"/>
        </w:rPr>
        <w:t>Como producto del taller de percepción realizado con representantes de la guardia indígena y de mesas de trabajo realizadas con promotores comunitarios, se identificaron las siguientes amenazas naturales para el resguardo de Paletará: Heladas, incendios de cobertura vegetal, deslizamientos, inundaciones, falta de agua, no acceso al agua, desecación de humedales, vientos, vendavales, granizadas y páramo.</w:t>
      </w: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r>
        <w:rPr>
          <w:rFonts w:ascii="Garamond" w:hAnsi="Garamond"/>
          <w:sz w:val="24"/>
          <w:szCs w:val="24"/>
        </w:rPr>
        <w:t xml:space="preserve">La ubicación de estas amenazas percibidas se presenta en el mapa </w:t>
      </w:r>
      <w:r w:rsidR="007B06C9">
        <w:rPr>
          <w:rFonts w:ascii="Garamond" w:hAnsi="Garamond"/>
          <w:sz w:val="24"/>
          <w:szCs w:val="24"/>
        </w:rPr>
        <w:t>8</w:t>
      </w:r>
      <w:r>
        <w:rPr>
          <w:rFonts w:ascii="Garamond" w:hAnsi="Garamond"/>
          <w:sz w:val="24"/>
          <w:szCs w:val="24"/>
        </w:rPr>
        <w:t>: Mapa de percepción de amenazas del resguardo de Paletará. Como se puede ver en el mapa las amenazas se ubican de la siguiente forma:</w:t>
      </w:r>
    </w:p>
    <w:p w:rsidR="001E7B39" w:rsidRDefault="001E7B39" w:rsidP="00F623B9">
      <w:pPr>
        <w:numPr>
          <w:ilvl w:val="0"/>
          <w:numId w:val="10"/>
        </w:numPr>
        <w:spacing w:after="0"/>
        <w:jc w:val="both"/>
        <w:rPr>
          <w:rFonts w:ascii="Garamond" w:hAnsi="Garamond"/>
          <w:sz w:val="24"/>
          <w:szCs w:val="24"/>
        </w:rPr>
      </w:pPr>
      <w:r w:rsidRPr="004732B7">
        <w:rPr>
          <w:rFonts w:ascii="Garamond" w:hAnsi="Garamond"/>
          <w:sz w:val="24"/>
          <w:szCs w:val="24"/>
        </w:rPr>
        <w:t xml:space="preserve">Heladas: </w:t>
      </w:r>
      <w:r>
        <w:rPr>
          <w:rFonts w:ascii="Garamond" w:hAnsi="Garamond"/>
          <w:sz w:val="24"/>
          <w:szCs w:val="24"/>
        </w:rPr>
        <w:t xml:space="preserve">Veredas </w:t>
      </w:r>
      <w:r w:rsidRPr="004732B7">
        <w:rPr>
          <w:rFonts w:ascii="Garamond" w:hAnsi="Garamond"/>
          <w:sz w:val="24"/>
          <w:szCs w:val="24"/>
        </w:rPr>
        <w:t>Depósito, Río Claro, Centro</w:t>
      </w:r>
      <w:r>
        <w:rPr>
          <w:rFonts w:ascii="Garamond" w:hAnsi="Garamond"/>
          <w:sz w:val="24"/>
          <w:szCs w:val="24"/>
        </w:rPr>
        <w:t xml:space="preserve"> y</w:t>
      </w:r>
      <w:r w:rsidRPr="004732B7">
        <w:rPr>
          <w:rFonts w:ascii="Garamond" w:hAnsi="Garamond"/>
          <w:sz w:val="24"/>
          <w:szCs w:val="24"/>
        </w:rPr>
        <w:t xml:space="preserve"> Río Negro.</w:t>
      </w:r>
    </w:p>
    <w:p w:rsidR="001E7B39" w:rsidRPr="004732B7" w:rsidRDefault="001E7B39" w:rsidP="00F623B9">
      <w:pPr>
        <w:numPr>
          <w:ilvl w:val="0"/>
          <w:numId w:val="10"/>
        </w:numPr>
        <w:spacing w:after="0"/>
        <w:jc w:val="both"/>
        <w:rPr>
          <w:rFonts w:ascii="Garamond" w:hAnsi="Garamond"/>
          <w:sz w:val="24"/>
          <w:szCs w:val="24"/>
        </w:rPr>
      </w:pPr>
      <w:r w:rsidRPr="004732B7">
        <w:rPr>
          <w:rFonts w:ascii="Garamond" w:hAnsi="Garamond"/>
          <w:sz w:val="24"/>
          <w:szCs w:val="24"/>
        </w:rPr>
        <w:t xml:space="preserve">Incendios: </w:t>
      </w:r>
      <w:r>
        <w:rPr>
          <w:rFonts w:ascii="Garamond" w:hAnsi="Garamond"/>
          <w:sz w:val="24"/>
          <w:szCs w:val="24"/>
        </w:rPr>
        <w:t xml:space="preserve">Veredas </w:t>
      </w:r>
      <w:r w:rsidRPr="004732B7">
        <w:rPr>
          <w:rFonts w:ascii="Garamond" w:hAnsi="Garamond"/>
          <w:sz w:val="24"/>
          <w:szCs w:val="24"/>
        </w:rPr>
        <w:t>Río Negro, Depósito y Río Claro.</w:t>
      </w:r>
    </w:p>
    <w:p w:rsidR="001E7B39" w:rsidRPr="004732B7" w:rsidRDefault="001E7B39" w:rsidP="00F623B9">
      <w:pPr>
        <w:numPr>
          <w:ilvl w:val="0"/>
          <w:numId w:val="10"/>
        </w:numPr>
        <w:spacing w:after="0"/>
        <w:jc w:val="both"/>
        <w:rPr>
          <w:rFonts w:ascii="Garamond" w:hAnsi="Garamond"/>
          <w:sz w:val="24"/>
          <w:szCs w:val="24"/>
        </w:rPr>
      </w:pPr>
      <w:r w:rsidRPr="004732B7">
        <w:rPr>
          <w:rFonts w:ascii="Garamond" w:hAnsi="Garamond"/>
          <w:sz w:val="24"/>
          <w:szCs w:val="24"/>
        </w:rPr>
        <w:t xml:space="preserve">Deslizamientos: </w:t>
      </w:r>
      <w:r>
        <w:rPr>
          <w:rFonts w:ascii="Garamond" w:hAnsi="Garamond"/>
          <w:sz w:val="24"/>
          <w:szCs w:val="24"/>
        </w:rPr>
        <w:t xml:space="preserve">Veredas </w:t>
      </w:r>
      <w:r w:rsidRPr="004732B7">
        <w:rPr>
          <w:rFonts w:ascii="Garamond" w:hAnsi="Garamond"/>
          <w:sz w:val="24"/>
          <w:szCs w:val="24"/>
        </w:rPr>
        <w:t>Río Claro Alto, El Mirador y Río Negro.</w:t>
      </w:r>
    </w:p>
    <w:p w:rsidR="001E7B39" w:rsidRPr="004732B7" w:rsidRDefault="001E7B39" w:rsidP="00F623B9">
      <w:pPr>
        <w:numPr>
          <w:ilvl w:val="0"/>
          <w:numId w:val="10"/>
        </w:numPr>
        <w:spacing w:after="0"/>
        <w:jc w:val="both"/>
        <w:rPr>
          <w:rFonts w:ascii="Garamond" w:hAnsi="Garamond"/>
          <w:sz w:val="24"/>
          <w:szCs w:val="24"/>
        </w:rPr>
      </w:pPr>
      <w:r w:rsidRPr="004732B7">
        <w:rPr>
          <w:rFonts w:ascii="Garamond" w:hAnsi="Garamond"/>
          <w:sz w:val="24"/>
          <w:szCs w:val="24"/>
        </w:rPr>
        <w:t xml:space="preserve">Inundaciones: </w:t>
      </w:r>
      <w:r>
        <w:rPr>
          <w:rFonts w:ascii="Garamond" w:hAnsi="Garamond"/>
          <w:sz w:val="24"/>
          <w:szCs w:val="24"/>
        </w:rPr>
        <w:t xml:space="preserve">Vereda </w:t>
      </w:r>
      <w:r w:rsidRPr="004732B7">
        <w:rPr>
          <w:rFonts w:ascii="Garamond" w:hAnsi="Garamond"/>
          <w:sz w:val="24"/>
          <w:szCs w:val="24"/>
        </w:rPr>
        <w:t>Centro.</w:t>
      </w:r>
    </w:p>
    <w:p w:rsidR="001E7B39" w:rsidRPr="004732B7" w:rsidRDefault="001E7B39" w:rsidP="00F623B9">
      <w:pPr>
        <w:numPr>
          <w:ilvl w:val="0"/>
          <w:numId w:val="10"/>
        </w:numPr>
        <w:spacing w:after="0"/>
        <w:jc w:val="both"/>
        <w:rPr>
          <w:rFonts w:ascii="Garamond" w:hAnsi="Garamond"/>
          <w:sz w:val="24"/>
          <w:szCs w:val="24"/>
        </w:rPr>
      </w:pPr>
      <w:r w:rsidRPr="004732B7">
        <w:rPr>
          <w:rFonts w:ascii="Garamond" w:hAnsi="Garamond"/>
          <w:sz w:val="24"/>
          <w:szCs w:val="24"/>
        </w:rPr>
        <w:t xml:space="preserve">Falta de agua: </w:t>
      </w:r>
      <w:r>
        <w:rPr>
          <w:rFonts w:ascii="Garamond" w:hAnsi="Garamond"/>
          <w:sz w:val="24"/>
          <w:szCs w:val="24"/>
        </w:rPr>
        <w:t xml:space="preserve">Vereda </w:t>
      </w:r>
      <w:r w:rsidRPr="004732B7">
        <w:rPr>
          <w:rFonts w:ascii="Garamond" w:hAnsi="Garamond"/>
          <w:sz w:val="24"/>
          <w:szCs w:val="24"/>
        </w:rPr>
        <w:t>Mirador .</w:t>
      </w:r>
    </w:p>
    <w:p w:rsidR="001E7B39" w:rsidRPr="004732B7" w:rsidRDefault="001E7B39" w:rsidP="00F623B9">
      <w:pPr>
        <w:numPr>
          <w:ilvl w:val="0"/>
          <w:numId w:val="10"/>
        </w:numPr>
        <w:spacing w:after="0"/>
        <w:jc w:val="both"/>
        <w:rPr>
          <w:rFonts w:ascii="Garamond" w:hAnsi="Garamond"/>
          <w:sz w:val="24"/>
          <w:szCs w:val="24"/>
        </w:rPr>
      </w:pPr>
      <w:r w:rsidRPr="004732B7">
        <w:rPr>
          <w:rFonts w:ascii="Garamond" w:hAnsi="Garamond"/>
          <w:sz w:val="24"/>
          <w:szCs w:val="24"/>
        </w:rPr>
        <w:t xml:space="preserve">Acceso al Agua: </w:t>
      </w:r>
      <w:r>
        <w:rPr>
          <w:rFonts w:ascii="Garamond" w:hAnsi="Garamond"/>
          <w:sz w:val="24"/>
          <w:szCs w:val="24"/>
        </w:rPr>
        <w:t xml:space="preserve">Veredas </w:t>
      </w:r>
      <w:r w:rsidRPr="004732B7">
        <w:rPr>
          <w:rFonts w:ascii="Garamond" w:hAnsi="Garamond"/>
          <w:sz w:val="24"/>
          <w:szCs w:val="24"/>
        </w:rPr>
        <w:t>El centro, El Depósito, Río Negro (</w:t>
      </w:r>
      <w:r>
        <w:rPr>
          <w:rFonts w:ascii="Garamond" w:hAnsi="Garamond"/>
          <w:sz w:val="24"/>
          <w:szCs w:val="24"/>
        </w:rPr>
        <w:t xml:space="preserve">sector </w:t>
      </w:r>
      <w:r w:rsidRPr="004732B7">
        <w:rPr>
          <w:rFonts w:ascii="Garamond" w:hAnsi="Garamond"/>
          <w:sz w:val="24"/>
          <w:szCs w:val="24"/>
        </w:rPr>
        <w:t>Tambor).</w:t>
      </w:r>
    </w:p>
    <w:p w:rsidR="001E7B39" w:rsidRPr="004732B7" w:rsidRDefault="001E7B39" w:rsidP="00F623B9">
      <w:pPr>
        <w:numPr>
          <w:ilvl w:val="0"/>
          <w:numId w:val="10"/>
        </w:numPr>
        <w:spacing w:after="0"/>
        <w:jc w:val="both"/>
        <w:rPr>
          <w:rFonts w:ascii="Garamond" w:hAnsi="Garamond"/>
          <w:sz w:val="24"/>
          <w:szCs w:val="24"/>
        </w:rPr>
      </w:pPr>
      <w:r w:rsidRPr="004732B7">
        <w:rPr>
          <w:rFonts w:ascii="Garamond" w:hAnsi="Garamond"/>
          <w:sz w:val="24"/>
          <w:szCs w:val="24"/>
        </w:rPr>
        <w:t xml:space="preserve">Desecación de humedales: </w:t>
      </w:r>
      <w:r>
        <w:rPr>
          <w:rFonts w:ascii="Garamond" w:hAnsi="Garamond"/>
          <w:sz w:val="24"/>
          <w:szCs w:val="24"/>
        </w:rPr>
        <w:t xml:space="preserve">Veredas </w:t>
      </w:r>
      <w:r w:rsidRPr="004732B7">
        <w:rPr>
          <w:rFonts w:ascii="Garamond" w:hAnsi="Garamond"/>
          <w:sz w:val="24"/>
          <w:szCs w:val="24"/>
        </w:rPr>
        <w:t>Río Negro, El Jigual, La Josefina,  y El Depósito.</w:t>
      </w:r>
    </w:p>
    <w:p w:rsidR="001E7B39" w:rsidRPr="004732B7" w:rsidRDefault="001E7B39" w:rsidP="00F623B9">
      <w:pPr>
        <w:numPr>
          <w:ilvl w:val="0"/>
          <w:numId w:val="10"/>
        </w:numPr>
        <w:spacing w:after="0"/>
        <w:jc w:val="both"/>
        <w:rPr>
          <w:rFonts w:ascii="Garamond" w:hAnsi="Garamond"/>
          <w:sz w:val="24"/>
          <w:szCs w:val="24"/>
        </w:rPr>
      </w:pPr>
      <w:r w:rsidRPr="004732B7">
        <w:rPr>
          <w:rFonts w:ascii="Garamond" w:hAnsi="Garamond"/>
          <w:sz w:val="24"/>
          <w:szCs w:val="24"/>
        </w:rPr>
        <w:t>Vientos</w:t>
      </w:r>
      <w:r w:rsidR="007B06C9">
        <w:rPr>
          <w:rFonts w:ascii="Garamond" w:hAnsi="Garamond"/>
          <w:sz w:val="24"/>
          <w:szCs w:val="24"/>
        </w:rPr>
        <w:t xml:space="preserve"> </w:t>
      </w:r>
      <w:r w:rsidRPr="004732B7">
        <w:rPr>
          <w:rFonts w:ascii="Garamond" w:hAnsi="Garamond"/>
          <w:sz w:val="24"/>
          <w:szCs w:val="24"/>
        </w:rPr>
        <w:t xml:space="preserve">(Vientos del sur): </w:t>
      </w:r>
      <w:r>
        <w:rPr>
          <w:rFonts w:ascii="Garamond" w:hAnsi="Garamond"/>
          <w:sz w:val="24"/>
          <w:szCs w:val="24"/>
        </w:rPr>
        <w:t xml:space="preserve">Veredas </w:t>
      </w:r>
      <w:r w:rsidRPr="004732B7">
        <w:rPr>
          <w:rFonts w:ascii="Garamond" w:hAnsi="Garamond"/>
          <w:sz w:val="24"/>
          <w:szCs w:val="24"/>
        </w:rPr>
        <w:t xml:space="preserve">Río Claro, Centro, El Mirador y El Depósito (La escuela). </w:t>
      </w:r>
    </w:p>
    <w:p w:rsidR="001E7B39" w:rsidRPr="004732B7" w:rsidRDefault="001E7B39" w:rsidP="00F623B9">
      <w:pPr>
        <w:numPr>
          <w:ilvl w:val="0"/>
          <w:numId w:val="10"/>
        </w:numPr>
        <w:spacing w:after="0"/>
        <w:jc w:val="both"/>
        <w:rPr>
          <w:rFonts w:ascii="Garamond" w:hAnsi="Garamond"/>
          <w:sz w:val="24"/>
          <w:szCs w:val="24"/>
        </w:rPr>
      </w:pPr>
      <w:r w:rsidRPr="004732B7">
        <w:rPr>
          <w:rFonts w:ascii="Garamond" w:hAnsi="Garamond"/>
          <w:sz w:val="24"/>
          <w:szCs w:val="24"/>
        </w:rPr>
        <w:t xml:space="preserve">Vendaval: </w:t>
      </w:r>
      <w:r>
        <w:rPr>
          <w:rFonts w:ascii="Garamond" w:hAnsi="Garamond"/>
          <w:sz w:val="24"/>
          <w:szCs w:val="24"/>
        </w:rPr>
        <w:t>Todas las veredas del resguardo</w:t>
      </w:r>
      <w:r w:rsidRPr="004732B7">
        <w:rPr>
          <w:rFonts w:ascii="Garamond" w:hAnsi="Garamond"/>
          <w:sz w:val="24"/>
          <w:szCs w:val="24"/>
        </w:rPr>
        <w:t>.</w:t>
      </w:r>
    </w:p>
    <w:p w:rsidR="001E7B39" w:rsidRPr="004732B7" w:rsidRDefault="001E7B39" w:rsidP="00F623B9">
      <w:pPr>
        <w:numPr>
          <w:ilvl w:val="0"/>
          <w:numId w:val="10"/>
        </w:numPr>
        <w:spacing w:after="0"/>
        <w:jc w:val="both"/>
        <w:rPr>
          <w:rFonts w:ascii="Garamond" w:hAnsi="Garamond"/>
          <w:sz w:val="24"/>
          <w:szCs w:val="24"/>
        </w:rPr>
      </w:pPr>
      <w:r w:rsidRPr="004732B7">
        <w:rPr>
          <w:rFonts w:ascii="Garamond" w:hAnsi="Garamond"/>
          <w:sz w:val="24"/>
          <w:szCs w:val="24"/>
        </w:rPr>
        <w:t xml:space="preserve">Granizadas: </w:t>
      </w:r>
      <w:r>
        <w:rPr>
          <w:rFonts w:ascii="Garamond" w:hAnsi="Garamond"/>
          <w:sz w:val="24"/>
          <w:szCs w:val="24"/>
        </w:rPr>
        <w:t>Todas las veredas del resguardo</w:t>
      </w:r>
      <w:r w:rsidRPr="004732B7">
        <w:rPr>
          <w:rFonts w:ascii="Garamond" w:hAnsi="Garamond"/>
          <w:sz w:val="24"/>
          <w:szCs w:val="24"/>
        </w:rPr>
        <w:t>.</w:t>
      </w:r>
    </w:p>
    <w:p w:rsidR="001E7B39" w:rsidRPr="004732B7" w:rsidRDefault="001E7B39" w:rsidP="00F623B9">
      <w:pPr>
        <w:numPr>
          <w:ilvl w:val="0"/>
          <w:numId w:val="10"/>
        </w:numPr>
        <w:spacing w:after="0"/>
        <w:jc w:val="both"/>
        <w:rPr>
          <w:rFonts w:ascii="Garamond" w:hAnsi="Garamond"/>
          <w:sz w:val="24"/>
          <w:szCs w:val="24"/>
        </w:rPr>
      </w:pPr>
      <w:r w:rsidRPr="004732B7">
        <w:rPr>
          <w:rFonts w:ascii="Garamond" w:hAnsi="Garamond"/>
          <w:sz w:val="24"/>
          <w:szCs w:val="24"/>
        </w:rPr>
        <w:t xml:space="preserve">Páramo: </w:t>
      </w:r>
      <w:r>
        <w:rPr>
          <w:rFonts w:ascii="Garamond" w:hAnsi="Garamond"/>
          <w:sz w:val="24"/>
          <w:szCs w:val="24"/>
        </w:rPr>
        <w:t>Todas las veredas del resguardo</w:t>
      </w:r>
      <w:r w:rsidRPr="004732B7">
        <w:rPr>
          <w:rFonts w:ascii="Garamond" w:hAnsi="Garamond"/>
          <w:sz w:val="24"/>
          <w:szCs w:val="24"/>
        </w:rPr>
        <w:t>.</w:t>
      </w: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r>
        <w:rPr>
          <w:rFonts w:ascii="Garamond" w:hAnsi="Garamond"/>
          <w:sz w:val="24"/>
          <w:szCs w:val="24"/>
        </w:rPr>
        <w:t>Para cada una de estas veredas y para las áreas de riesgo identificadas con el inventario de eventos apoyado en interpretación de imágenes de satélite,  se hicieron visitas de campo que permitieron precisar las áreas susceptibles a la amenaza por incendios de cobertura vegetal y por desecación de humedales en el mapa 1</w:t>
      </w:r>
      <w:r w:rsidR="007B06C9">
        <w:rPr>
          <w:rFonts w:ascii="Garamond" w:hAnsi="Garamond"/>
          <w:sz w:val="24"/>
          <w:szCs w:val="24"/>
        </w:rPr>
        <w:t>4</w:t>
      </w:r>
      <w:r>
        <w:rPr>
          <w:rFonts w:ascii="Garamond" w:hAnsi="Garamond"/>
          <w:sz w:val="24"/>
          <w:szCs w:val="24"/>
        </w:rPr>
        <w:t>. Los sectores específicos afectados por estas amenazas son:</w:t>
      </w:r>
    </w:p>
    <w:p w:rsidR="001E7B39" w:rsidRPr="00F93637" w:rsidRDefault="001E7B39" w:rsidP="00F623B9">
      <w:pPr>
        <w:numPr>
          <w:ilvl w:val="0"/>
          <w:numId w:val="11"/>
        </w:numPr>
        <w:spacing w:before="240" w:after="0"/>
        <w:jc w:val="both"/>
        <w:rPr>
          <w:rFonts w:ascii="Garamond" w:hAnsi="Garamond"/>
          <w:sz w:val="24"/>
          <w:szCs w:val="24"/>
        </w:rPr>
      </w:pPr>
      <w:r w:rsidRPr="00561CA0">
        <w:rPr>
          <w:rFonts w:ascii="Garamond" w:hAnsi="Garamond"/>
          <w:color w:val="333399"/>
          <w:sz w:val="24"/>
          <w:szCs w:val="24"/>
        </w:rPr>
        <w:t>Por Incendios de cobertura vegetal:</w:t>
      </w:r>
      <w:r>
        <w:rPr>
          <w:rFonts w:ascii="Garamond" w:hAnsi="Garamond"/>
          <w:b/>
          <w:color w:val="333399"/>
          <w:sz w:val="24"/>
          <w:szCs w:val="24"/>
        </w:rPr>
        <w:t xml:space="preserve"> </w:t>
      </w:r>
      <w:r>
        <w:rPr>
          <w:rFonts w:ascii="Garamond" w:hAnsi="Garamond"/>
          <w:sz w:val="24"/>
          <w:szCs w:val="24"/>
        </w:rPr>
        <w:t xml:space="preserve">En la vereda </w:t>
      </w:r>
      <w:r w:rsidRPr="00F93637">
        <w:rPr>
          <w:rFonts w:ascii="Garamond" w:hAnsi="Garamond"/>
          <w:sz w:val="24"/>
          <w:szCs w:val="24"/>
        </w:rPr>
        <w:t>Río Negro</w:t>
      </w:r>
      <w:r>
        <w:rPr>
          <w:rFonts w:ascii="Garamond" w:hAnsi="Garamond"/>
          <w:sz w:val="24"/>
          <w:szCs w:val="24"/>
        </w:rPr>
        <w:t xml:space="preserve"> el sector conocido como  Ciénaga Amarilla y el sector de pajonales de Río Negro Alto ubicado en. las faldas del volcán Puracé; y en la vereda E</w:t>
      </w:r>
      <w:r w:rsidRPr="00F93637">
        <w:rPr>
          <w:rFonts w:ascii="Garamond" w:hAnsi="Garamond"/>
          <w:sz w:val="24"/>
          <w:szCs w:val="24"/>
        </w:rPr>
        <w:t>l Depósito</w:t>
      </w:r>
      <w:r>
        <w:rPr>
          <w:rFonts w:ascii="Garamond" w:hAnsi="Garamond"/>
          <w:sz w:val="24"/>
          <w:szCs w:val="24"/>
        </w:rPr>
        <w:t>, el sector conocido como Cortaderal.</w:t>
      </w:r>
    </w:p>
    <w:p w:rsidR="001E7B39" w:rsidRPr="00597333" w:rsidRDefault="001E7B39" w:rsidP="00F623B9">
      <w:pPr>
        <w:numPr>
          <w:ilvl w:val="0"/>
          <w:numId w:val="11"/>
        </w:numPr>
        <w:spacing w:before="240" w:after="0"/>
        <w:jc w:val="both"/>
        <w:rPr>
          <w:rFonts w:ascii="Garamond" w:hAnsi="Garamond" w:cs="Arial"/>
          <w:sz w:val="24"/>
          <w:szCs w:val="24"/>
        </w:rPr>
      </w:pPr>
      <w:r w:rsidRPr="00561CA0">
        <w:rPr>
          <w:rFonts w:ascii="Garamond" w:hAnsi="Garamond"/>
          <w:color w:val="333399"/>
          <w:sz w:val="24"/>
          <w:szCs w:val="24"/>
        </w:rPr>
        <w:t>Desecación de humedales</w:t>
      </w:r>
      <w:r>
        <w:rPr>
          <w:rFonts w:ascii="Garamond" w:hAnsi="Garamond"/>
          <w:color w:val="333399"/>
          <w:sz w:val="24"/>
          <w:szCs w:val="24"/>
        </w:rPr>
        <w:t xml:space="preserve">: </w:t>
      </w:r>
      <w:r>
        <w:rPr>
          <w:rFonts w:ascii="Garamond" w:hAnsi="Garamond"/>
          <w:sz w:val="24"/>
          <w:szCs w:val="24"/>
        </w:rPr>
        <w:t>Los sectores conocidos como el Molino, el acuario, ciénaga amarilla y caracolito.</w:t>
      </w:r>
    </w:p>
    <w:p w:rsidR="001E7B39" w:rsidRDefault="001E7B39" w:rsidP="001E7B39">
      <w:pPr>
        <w:spacing w:after="0"/>
        <w:jc w:val="both"/>
        <w:rPr>
          <w:rFonts w:ascii="Garamond" w:hAnsi="Garamond"/>
          <w:sz w:val="24"/>
          <w:szCs w:val="24"/>
        </w:rPr>
      </w:pPr>
      <w:r>
        <w:rPr>
          <w:rFonts w:ascii="Garamond" w:hAnsi="Garamond"/>
          <w:sz w:val="24"/>
          <w:szCs w:val="24"/>
        </w:rPr>
        <w:lastRenderedPageBreak/>
        <w:t>Para el caso específico de la amenaza por deslizamientos e inundaciones súbitas, se cuenta hasta el momento con un inventario detallado de eventos ocurridos. Es importante aclarar que con las visitas de campo, también se pudo comprobar que no existe riesgo por inundación de tipo lento tal como lo percibieron representantes de la comunidad en la vereda centro.</w:t>
      </w:r>
    </w:p>
    <w:p w:rsidR="00C55426" w:rsidRDefault="000C5FB6" w:rsidP="001E7B39">
      <w:pPr>
        <w:spacing w:after="0"/>
        <w:jc w:val="both"/>
        <w:rPr>
          <w:rFonts w:ascii="Garamond" w:hAnsi="Garamond"/>
          <w:sz w:val="24"/>
          <w:szCs w:val="24"/>
        </w:rPr>
      </w:pPr>
      <w:r w:rsidRPr="000C5FB6">
        <w:rPr>
          <w:noProof/>
        </w:rPr>
        <w:pict>
          <v:shape id="_x0000_s1073" type="#_x0000_t202" style="position:absolute;left:0;text-align:left;margin-left:40.35pt;margin-top:475.2pt;width:362.65pt;height:.05pt;z-index:251724288" stroked="f">
            <v:textbox style="mso-fit-shape-to-text:t" inset="0,0,0,0">
              <w:txbxContent>
                <w:p w:rsidR="003350B8" w:rsidRPr="00C55426" w:rsidRDefault="003350B8" w:rsidP="00C55426">
                  <w:pPr>
                    <w:pStyle w:val="Epgrafe"/>
                    <w:jc w:val="center"/>
                    <w:rPr>
                      <w:rFonts w:ascii="Garamond" w:hAnsi="Garamond"/>
                      <w:b w:val="0"/>
                      <w:noProof/>
                      <w:sz w:val="24"/>
                      <w:szCs w:val="24"/>
                    </w:rPr>
                  </w:pPr>
                  <w:bookmarkStart w:id="31" w:name="_Toc287944298"/>
                  <w:r w:rsidRPr="00C55426">
                    <w:rPr>
                      <w:rFonts w:ascii="Garamond" w:hAnsi="Garamond"/>
                    </w:rPr>
                    <w:t xml:space="preserve">Mapa </w:t>
                  </w:r>
                  <w:r w:rsidRPr="00C55426">
                    <w:rPr>
                      <w:rFonts w:ascii="Garamond" w:hAnsi="Garamond"/>
                    </w:rPr>
                    <w:fldChar w:fldCharType="begin"/>
                  </w:r>
                  <w:r w:rsidRPr="00C55426">
                    <w:rPr>
                      <w:rFonts w:ascii="Garamond" w:hAnsi="Garamond"/>
                    </w:rPr>
                    <w:instrText xml:space="preserve"> SEQ Mapa \* ARABIC </w:instrText>
                  </w:r>
                  <w:r w:rsidRPr="00C55426">
                    <w:rPr>
                      <w:rFonts w:ascii="Garamond" w:hAnsi="Garamond"/>
                    </w:rPr>
                    <w:fldChar w:fldCharType="separate"/>
                  </w:r>
                  <w:r>
                    <w:rPr>
                      <w:rFonts w:ascii="Garamond" w:hAnsi="Garamond"/>
                      <w:noProof/>
                    </w:rPr>
                    <w:t>8</w:t>
                  </w:r>
                  <w:r w:rsidRPr="00C55426">
                    <w:rPr>
                      <w:rFonts w:ascii="Garamond" w:hAnsi="Garamond"/>
                    </w:rPr>
                    <w:fldChar w:fldCharType="end"/>
                  </w:r>
                  <w:r w:rsidRPr="00C55426">
                    <w:rPr>
                      <w:rFonts w:ascii="Garamond" w:hAnsi="Garamond"/>
                    </w:rPr>
                    <w:t>.</w:t>
                  </w:r>
                  <w:r w:rsidRPr="00C55426">
                    <w:rPr>
                      <w:rFonts w:ascii="Garamond" w:hAnsi="Garamond"/>
                      <w:b w:val="0"/>
                    </w:rPr>
                    <w:t xml:space="preserve"> Mapa de percepción del resguardo indígena de Paletará.</w:t>
                  </w:r>
                  <w:bookmarkEnd w:id="31"/>
                </w:p>
              </w:txbxContent>
            </v:textbox>
          </v:shape>
        </w:pict>
      </w:r>
      <w:r w:rsidR="00C55426">
        <w:rPr>
          <w:rFonts w:ascii="Garamond" w:hAnsi="Garamond"/>
          <w:noProof/>
          <w:sz w:val="24"/>
          <w:szCs w:val="24"/>
          <w:lang w:eastAsia="es-CO"/>
        </w:rPr>
        <w:drawing>
          <wp:anchor distT="0" distB="0" distL="114300" distR="114300" simplePos="0" relativeHeight="251722240" behindDoc="0" locked="0" layoutInCell="1" allowOverlap="1">
            <wp:simplePos x="0" y="0"/>
            <wp:positionH relativeFrom="column">
              <wp:posOffset>512534</wp:posOffset>
            </wp:positionH>
            <wp:positionV relativeFrom="paragraph">
              <wp:posOffset>12226</wp:posOffset>
            </wp:positionV>
            <wp:extent cx="4606112" cy="5966407"/>
            <wp:effectExtent l="19050" t="0" r="3988" b="0"/>
            <wp:wrapNone/>
            <wp:docPr id="40"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a:srcRect b="8248"/>
                    <a:stretch>
                      <a:fillRect/>
                    </a:stretch>
                  </pic:blipFill>
                  <pic:spPr bwMode="auto">
                    <a:xfrm>
                      <a:off x="0" y="0"/>
                      <a:ext cx="4606112" cy="5966407"/>
                    </a:xfrm>
                    <a:prstGeom prst="rect">
                      <a:avLst/>
                    </a:prstGeom>
                    <a:noFill/>
                  </pic:spPr>
                </pic:pic>
              </a:graphicData>
            </a:graphic>
          </wp:anchor>
        </w:drawing>
      </w: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C55426" w:rsidRDefault="00C55426" w:rsidP="001E7B39">
      <w:pPr>
        <w:spacing w:after="0"/>
        <w:jc w:val="both"/>
        <w:rPr>
          <w:rFonts w:ascii="Garamond" w:hAnsi="Garamond"/>
          <w:sz w:val="24"/>
          <w:szCs w:val="24"/>
        </w:rPr>
      </w:pPr>
    </w:p>
    <w:p w:rsidR="007B06C9" w:rsidRDefault="007B06C9" w:rsidP="001E7B39">
      <w:pPr>
        <w:spacing w:after="0"/>
        <w:jc w:val="both"/>
        <w:rPr>
          <w:rFonts w:ascii="Garamond" w:hAnsi="Garamond"/>
          <w:sz w:val="24"/>
          <w:szCs w:val="24"/>
        </w:rPr>
      </w:pPr>
    </w:p>
    <w:p w:rsidR="007B06C9" w:rsidRDefault="007B06C9" w:rsidP="00C55426">
      <w:pPr>
        <w:spacing w:after="0"/>
        <w:jc w:val="center"/>
        <w:rPr>
          <w:rFonts w:ascii="Garamond" w:hAnsi="Garamond"/>
          <w:sz w:val="24"/>
          <w:szCs w:val="24"/>
        </w:rPr>
      </w:pPr>
    </w:p>
    <w:p w:rsidR="007B06C9" w:rsidRDefault="007B06C9" w:rsidP="001E7B39">
      <w:pPr>
        <w:spacing w:after="0"/>
        <w:jc w:val="both"/>
        <w:rPr>
          <w:rFonts w:ascii="Garamond" w:hAnsi="Garamond"/>
          <w:sz w:val="24"/>
          <w:szCs w:val="24"/>
        </w:rPr>
      </w:pPr>
    </w:p>
    <w:p w:rsidR="00F9348B" w:rsidRDefault="00F9348B" w:rsidP="001E7B39">
      <w:pPr>
        <w:spacing w:after="0"/>
        <w:jc w:val="both"/>
        <w:rPr>
          <w:rFonts w:ascii="Garamond" w:hAnsi="Garamond"/>
          <w:sz w:val="24"/>
          <w:szCs w:val="24"/>
        </w:rPr>
      </w:pPr>
    </w:p>
    <w:p w:rsidR="00F9348B" w:rsidRPr="00F9348B" w:rsidRDefault="000C5FB6" w:rsidP="00F623B9">
      <w:pPr>
        <w:pStyle w:val="Ttulo1"/>
        <w:numPr>
          <w:ilvl w:val="1"/>
          <w:numId w:val="8"/>
        </w:numPr>
        <w:rPr>
          <w:lang w:val="es-ES_tradnl"/>
        </w:rPr>
      </w:pPr>
      <w:r w:rsidRPr="000C5FB6">
        <w:rPr>
          <w:rFonts w:ascii="Calibri" w:hAnsi="Calibri"/>
          <w:noProof/>
          <w:sz w:val="22"/>
          <w:szCs w:val="22"/>
          <w:lang w:val="es-ES" w:eastAsia="es-ES"/>
        </w:rPr>
        <w:pict>
          <v:shape id="_x0000_s1039" type="#_x0000_t202" style="position:absolute;left:0;text-align:left;margin-left:-3.35pt;margin-top:-9.85pt;width:440pt;height:36pt;z-index:251676160" fillcolor="#36f" stroked="f" strokecolor="navy">
            <v:fill opacity="20316f"/>
            <v:textbox style="mso-next-textbox:#_x0000_s1039">
              <w:txbxContent>
                <w:p w:rsidR="003350B8" w:rsidRDefault="003350B8" w:rsidP="001E7B39"/>
              </w:txbxContent>
            </v:textbox>
          </v:shape>
        </w:pict>
      </w:r>
      <w:bookmarkStart w:id="32" w:name="_Toc287944253"/>
      <w:r w:rsidR="00F9348B" w:rsidRPr="00F9348B">
        <w:rPr>
          <w:lang w:val="es-ES_tradnl"/>
        </w:rPr>
        <w:t xml:space="preserve">Resultados para el resguardo indígena </w:t>
      </w:r>
      <w:r w:rsidR="005701AE">
        <w:rPr>
          <w:lang w:val="es-ES_tradnl"/>
        </w:rPr>
        <w:t>de Puracé</w:t>
      </w:r>
      <w:bookmarkEnd w:id="32"/>
    </w:p>
    <w:p w:rsidR="001E7B39" w:rsidRPr="00F9348B" w:rsidRDefault="001E7B39" w:rsidP="001E7B39">
      <w:pPr>
        <w:spacing w:before="240" w:after="0"/>
        <w:jc w:val="both"/>
        <w:rPr>
          <w:rFonts w:ascii="Garamond" w:hAnsi="Garamond"/>
          <w:sz w:val="24"/>
          <w:szCs w:val="24"/>
          <w:lang w:val="es-ES_tradnl"/>
        </w:rPr>
      </w:pPr>
    </w:p>
    <w:p w:rsidR="001E7B39" w:rsidRDefault="001E7B39" w:rsidP="001E7B39">
      <w:pPr>
        <w:spacing w:after="0"/>
        <w:jc w:val="both"/>
        <w:rPr>
          <w:rFonts w:ascii="Garamond" w:hAnsi="Garamond"/>
          <w:sz w:val="24"/>
          <w:szCs w:val="24"/>
        </w:rPr>
      </w:pPr>
      <w:r>
        <w:rPr>
          <w:rFonts w:ascii="Garamond" w:hAnsi="Garamond"/>
          <w:sz w:val="24"/>
          <w:szCs w:val="24"/>
        </w:rPr>
        <w:lastRenderedPageBreak/>
        <w:t>Como producto del taller de percepción realizado con representantes de la guardia indígena y de mesas de trabajo realizadas con promotores comunitarios, se identificaron los deslizamientos, las inundaciones súbitas, la erupción del volcán Puracé, y los sonidos subterráneos del volcán, como las amenazas naturales que afectan el resguardo de Puracé.</w:t>
      </w: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r>
        <w:rPr>
          <w:rFonts w:ascii="Garamond" w:hAnsi="Garamond"/>
          <w:sz w:val="24"/>
          <w:szCs w:val="24"/>
        </w:rPr>
        <w:t>La ubicación de estas a</w:t>
      </w:r>
      <w:r w:rsidR="00AF2154">
        <w:rPr>
          <w:rFonts w:ascii="Garamond" w:hAnsi="Garamond"/>
          <w:sz w:val="24"/>
          <w:szCs w:val="24"/>
        </w:rPr>
        <w:t>menazas se presenta en el mapa 9</w:t>
      </w:r>
      <w:r>
        <w:rPr>
          <w:rFonts w:ascii="Garamond" w:hAnsi="Garamond"/>
          <w:sz w:val="24"/>
          <w:szCs w:val="24"/>
        </w:rPr>
        <w:t>: Mapa de percepción de amenazas del resguardo de Puracé; como se puede ver en el mapa los riesgos percibidos se ubican así:</w:t>
      </w:r>
    </w:p>
    <w:p w:rsidR="001E7B39" w:rsidRDefault="001E7B39" w:rsidP="00F623B9">
      <w:pPr>
        <w:numPr>
          <w:ilvl w:val="0"/>
          <w:numId w:val="10"/>
        </w:numPr>
        <w:spacing w:after="0"/>
        <w:jc w:val="both"/>
        <w:rPr>
          <w:rFonts w:ascii="Garamond" w:hAnsi="Garamond"/>
          <w:sz w:val="24"/>
          <w:szCs w:val="24"/>
        </w:rPr>
      </w:pPr>
      <w:r>
        <w:rPr>
          <w:rFonts w:ascii="Garamond" w:hAnsi="Garamond"/>
          <w:sz w:val="24"/>
          <w:szCs w:val="24"/>
        </w:rPr>
        <w:t xml:space="preserve">Riesgo por sonidos subterráneos del volcán: Veredas de Ambiró y Pululó. </w:t>
      </w:r>
    </w:p>
    <w:p w:rsidR="001E7B39" w:rsidRDefault="001E7B39" w:rsidP="00F623B9">
      <w:pPr>
        <w:numPr>
          <w:ilvl w:val="0"/>
          <w:numId w:val="10"/>
        </w:numPr>
        <w:spacing w:after="0"/>
        <w:jc w:val="both"/>
        <w:rPr>
          <w:rFonts w:ascii="Garamond" w:hAnsi="Garamond"/>
          <w:sz w:val="24"/>
          <w:szCs w:val="24"/>
        </w:rPr>
      </w:pPr>
      <w:r>
        <w:rPr>
          <w:rFonts w:ascii="Garamond" w:hAnsi="Garamond"/>
          <w:sz w:val="24"/>
          <w:szCs w:val="24"/>
        </w:rPr>
        <w:t>Riesgo por erupción volcánica: Veredas de Chapío y Campamento (aunque en todo el resguardo se percibe este riesgo, estas veredas se perciben como de alto riesgo.</w:t>
      </w:r>
    </w:p>
    <w:p w:rsidR="001E7B39" w:rsidRDefault="001E7B39" w:rsidP="00F623B9">
      <w:pPr>
        <w:numPr>
          <w:ilvl w:val="0"/>
          <w:numId w:val="10"/>
        </w:numPr>
        <w:spacing w:after="0"/>
        <w:jc w:val="both"/>
        <w:rPr>
          <w:rFonts w:ascii="Garamond" w:hAnsi="Garamond"/>
          <w:sz w:val="24"/>
          <w:szCs w:val="24"/>
        </w:rPr>
      </w:pPr>
      <w:r>
        <w:rPr>
          <w:rFonts w:ascii="Garamond" w:hAnsi="Garamond"/>
          <w:sz w:val="24"/>
          <w:szCs w:val="24"/>
        </w:rPr>
        <w:t>Riesgo por inundaciones súbitas: Vereda Puracé (centro) donde se ubica el casco urbano.</w:t>
      </w:r>
    </w:p>
    <w:p w:rsidR="001E7B39" w:rsidRDefault="001E7B39" w:rsidP="00F623B9">
      <w:pPr>
        <w:numPr>
          <w:ilvl w:val="0"/>
          <w:numId w:val="10"/>
        </w:numPr>
        <w:spacing w:after="0"/>
        <w:jc w:val="both"/>
        <w:rPr>
          <w:rFonts w:ascii="Garamond" w:hAnsi="Garamond"/>
          <w:sz w:val="24"/>
          <w:szCs w:val="24"/>
        </w:rPr>
      </w:pPr>
      <w:r>
        <w:rPr>
          <w:rFonts w:ascii="Garamond" w:hAnsi="Garamond"/>
          <w:sz w:val="24"/>
          <w:szCs w:val="24"/>
        </w:rPr>
        <w:t>Riesgo por deslizamiento: Veredas Campamento, Chapío, Pululó, Cuaré, 20 de Julio, Patico y Ambiró.</w:t>
      </w: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r>
        <w:rPr>
          <w:rFonts w:ascii="Garamond" w:hAnsi="Garamond"/>
          <w:sz w:val="24"/>
          <w:szCs w:val="24"/>
        </w:rPr>
        <w:t>Para cada una de estas veredas y para las áreas de riesgo identificadas con el inventario de eventos apoyado en interpretación de imágenes de satélite,  se hicieron visitas de campo que permitieron evaluar con apoyo técnico las áreas susceptibles deslizamientos, inundaciones súbitas e incendios de cobertura vegetal. Es importante notar que aunque la amenaza de origen volcánico es la más evidente en el resguardo, su zonificación ya fue realizada por INGEOMINAS.</w:t>
      </w:r>
    </w:p>
    <w:p w:rsidR="001E7B39" w:rsidRDefault="001E7B39" w:rsidP="001E7B39">
      <w:pPr>
        <w:spacing w:after="0"/>
        <w:jc w:val="both"/>
        <w:rPr>
          <w:rFonts w:ascii="Garamond" w:hAnsi="Garamond"/>
          <w:sz w:val="24"/>
          <w:szCs w:val="24"/>
        </w:rPr>
      </w:pPr>
    </w:p>
    <w:p w:rsidR="003278BE" w:rsidRDefault="001E7B39" w:rsidP="003278BE">
      <w:pPr>
        <w:spacing w:after="0"/>
        <w:jc w:val="both"/>
        <w:rPr>
          <w:rFonts w:ascii="Garamond" w:hAnsi="Garamond"/>
          <w:sz w:val="24"/>
          <w:szCs w:val="24"/>
        </w:rPr>
      </w:pPr>
      <w:r>
        <w:rPr>
          <w:rFonts w:ascii="Garamond" w:hAnsi="Garamond"/>
          <w:sz w:val="24"/>
          <w:szCs w:val="24"/>
        </w:rPr>
        <w:t xml:space="preserve">Para el caso específico del resguardo de Puracé, se cuenta hasta el momento con un inventario detallado de eventos de deslizamiento, además de la ubicación de las veredas </w:t>
      </w:r>
      <w:r w:rsidR="005A07E6">
        <w:rPr>
          <w:rFonts w:ascii="Garamond" w:hAnsi="Garamond"/>
          <w:sz w:val="24"/>
          <w:szCs w:val="24"/>
        </w:rPr>
        <w:t xml:space="preserve">más </w:t>
      </w:r>
      <w:r>
        <w:rPr>
          <w:rFonts w:ascii="Garamond" w:hAnsi="Garamond"/>
          <w:sz w:val="24"/>
          <w:szCs w:val="24"/>
        </w:rPr>
        <w:t>susceptibles. Para el caso de incendios de cobertura vegetal se han especializado las laderas afectadas por eventos algunas consid</w:t>
      </w:r>
      <w:r w:rsidR="003278BE">
        <w:rPr>
          <w:rFonts w:ascii="Garamond" w:hAnsi="Garamond"/>
          <w:sz w:val="24"/>
          <w:szCs w:val="24"/>
        </w:rPr>
        <w:t>eradas como susceptibles debido a las prácticas de roza y quema</w:t>
      </w:r>
      <w:r w:rsidR="00AF2154">
        <w:rPr>
          <w:rFonts w:ascii="Garamond" w:hAnsi="Garamond"/>
          <w:sz w:val="24"/>
          <w:szCs w:val="24"/>
        </w:rPr>
        <w:t>s</w:t>
      </w:r>
      <w:r w:rsidR="003278BE">
        <w:rPr>
          <w:rFonts w:ascii="Garamond" w:hAnsi="Garamond"/>
          <w:sz w:val="24"/>
          <w:szCs w:val="24"/>
        </w:rPr>
        <w:t xml:space="preserve"> frecuente</w:t>
      </w:r>
      <w:r w:rsidR="00AF2154">
        <w:rPr>
          <w:rFonts w:ascii="Garamond" w:hAnsi="Garamond"/>
          <w:sz w:val="24"/>
          <w:szCs w:val="24"/>
        </w:rPr>
        <w:t>s</w:t>
      </w:r>
      <w:r w:rsidR="003278BE">
        <w:rPr>
          <w:rFonts w:ascii="Garamond" w:hAnsi="Garamond"/>
          <w:sz w:val="24"/>
          <w:szCs w:val="24"/>
        </w:rPr>
        <w:t xml:space="preserve"> y no controladas que dejan terrenos totalmente expuestos que se presentan en el mapa 1</w:t>
      </w:r>
      <w:r w:rsidR="00AF2154">
        <w:rPr>
          <w:rFonts w:ascii="Garamond" w:hAnsi="Garamond"/>
          <w:sz w:val="24"/>
          <w:szCs w:val="24"/>
        </w:rPr>
        <w:t>4</w:t>
      </w:r>
      <w:r w:rsidR="003278BE">
        <w:rPr>
          <w:rFonts w:ascii="Garamond" w:hAnsi="Garamond"/>
          <w:sz w:val="24"/>
          <w:szCs w:val="24"/>
        </w:rPr>
        <w:t xml:space="preserve">. </w:t>
      </w:r>
    </w:p>
    <w:p w:rsidR="003278BE" w:rsidRDefault="003278BE" w:rsidP="003278BE">
      <w:pPr>
        <w:spacing w:after="0"/>
        <w:rPr>
          <w:rFonts w:ascii="Garamond" w:hAnsi="Garamond"/>
          <w:sz w:val="24"/>
          <w:szCs w:val="24"/>
        </w:rPr>
      </w:pPr>
    </w:p>
    <w:p w:rsidR="003278BE" w:rsidRDefault="003278BE" w:rsidP="003278BE">
      <w:pPr>
        <w:spacing w:after="0"/>
        <w:jc w:val="both"/>
        <w:rPr>
          <w:rFonts w:ascii="Garamond" w:hAnsi="Garamond"/>
          <w:sz w:val="24"/>
          <w:szCs w:val="24"/>
        </w:rPr>
      </w:pPr>
      <w:r>
        <w:rPr>
          <w:rFonts w:ascii="Garamond" w:hAnsi="Garamond"/>
          <w:sz w:val="24"/>
          <w:szCs w:val="24"/>
        </w:rPr>
        <w:t>Las áreas susceptibles a incendios del resguardo que se precisaron en el mapa 1</w:t>
      </w:r>
      <w:r w:rsidR="00AF2154">
        <w:rPr>
          <w:rFonts w:ascii="Garamond" w:hAnsi="Garamond"/>
          <w:sz w:val="24"/>
          <w:szCs w:val="24"/>
        </w:rPr>
        <w:t>4</w:t>
      </w:r>
      <w:r>
        <w:rPr>
          <w:rFonts w:ascii="Garamond" w:hAnsi="Garamond"/>
          <w:sz w:val="24"/>
          <w:szCs w:val="24"/>
        </w:rPr>
        <w:t xml:space="preserve"> son: El sector conocido como La Eucalera, los alrededores de la cascada la Chorrera, y la zona de los pajonales.</w:t>
      </w: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p>
    <w:p w:rsidR="00AF2154" w:rsidRDefault="00AF2154" w:rsidP="00AF2154">
      <w:pPr>
        <w:keepNext/>
        <w:spacing w:after="0"/>
        <w:jc w:val="both"/>
      </w:pPr>
      <w:r>
        <w:rPr>
          <w:rFonts w:ascii="Garamond" w:hAnsi="Garamond"/>
          <w:noProof/>
          <w:sz w:val="24"/>
          <w:szCs w:val="24"/>
          <w:lang w:eastAsia="es-CO"/>
        </w:rPr>
        <w:lastRenderedPageBreak/>
        <w:drawing>
          <wp:inline distT="0" distB="0" distL="0" distR="0">
            <wp:extent cx="5648103" cy="3955312"/>
            <wp:effectExtent l="1905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srcRect t="4866" b="4623"/>
                    <a:stretch>
                      <a:fillRect/>
                    </a:stretch>
                  </pic:blipFill>
                  <pic:spPr bwMode="auto">
                    <a:xfrm>
                      <a:off x="0" y="0"/>
                      <a:ext cx="5648103" cy="3955312"/>
                    </a:xfrm>
                    <a:prstGeom prst="rect">
                      <a:avLst/>
                    </a:prstGeom>
                    <a:noFill/>
                  </pic:spPr>
                </pic:pic>
              </a:graphicData>
            </a:graphic>
          </wp:inline>
        </w:drawing>
      </w:r>
    </w:p>
    <w:p w:rsidR="001E7B39" w:rsidRPr="00AF2154" w:rsidRDefault="00AF2154" w:rsidP="00AF2154">
      <w:pPr>
        <w:pStyle w:val="Epgrafe"/>
        <w:jc w:val="center"/>
        <w:rPr>
          <w:rFonts w:ascii="Garamond" w:hAnsi="Garamond"/>
          <w:b w:val="0"/>
          <w:sz w:val="24"/>
          <w:szCs w:val="24"/>
        </w:rPr>
      </w:pPr>
      <w:bookmarkStart w:id="33" w:name="_Toc287944299"/>
      <w:r w:rsidRPr="00AF2154">
        <w:t xml:space="preserve">Mapa </w:t>
      </w:r>
      <w:fldSimple w:instr=" SEQ Mapa \* ARABIC ">
        <w:r w:rsidR="00225E63">
          <w:rPr>
            <w:noProof/>
          </w:rPr>
          <w:t>9</w:t>
        </w:r>
      </w:fldSimple>
      <w:r w:rsidRPr="00AF2154">
        <w:t>.</w:t>
      </w:r>
      <w:r w:rsidRPr="00AF2154">
        <w:rPr>
          <w:b w:val="0"/>
        </w:rPr>
        <w:t xml:space="preserve"> Mapa de percepción del riesgo resguardo indígena de Puracé.</w:t>
      </w:r>
      <w:bookmarkEnd w:id="33"/>
    </w:p>
    <w:p w:rsidR="005701AE" w:rsidRPr="005701AE" w:rsidRDefault="000C5FB6" w:rsidP="00F623B9">
      <w:pPr>
        <w:pStyle w:val="Ttulo1"/>
        <w:numPr>
          <w:ilvl w:val="1"/>
          <w:numId w:val="8"/>
        </w:numPr>
        <w:rPr>
          <w:lang w:val="es-ES_tradnl"/>
        </w:rPr>
      </w:pPr>
      <w:r w:rsidRPr="000C5FB6">
        <w:rPr>
          <w:rFonts w:ascii="Calibri" w:hAnsi="Calibri"/>
          <w:noProof/>
          <w:sz w:val="22"/>
          <w:szCs w:val="22"/>
          <w:lang w:val="es-ES" w:eastAsia="es-ES"/>
        </w:rPr>
        <w:pict>
          <v:shape id="_x0000_s1037" type="#_x0000_t202" style="position:absolute;left:0;text-align:left;margin-left:0;margin-top:14.9pt;width:445.5pt;height:46.05pt;z-index:251674112" fillcolor="#36f" stroked="f" strokecolor="navy">
            <v:fill opacity="20316f"/>
            <v:textbox style="mso-next-textbox:#_x0000_s1037">
              <w:txbxContent>
                <w:p w:rsidR="003350B8" w:rsidRPr="009D63E4" w:rsidRDefault="003350B8" w:rsidP="005701AE">
                  <w:pPr>
                    <w:spacing w:before="240" w:after="0"/>
                    <w:ind w:left="720"/>
                    <w:jc w:val="both"/>
                    <w:rPr>
                      <w:rFonts w:ascii="Garamond" w:hAnsi="Garamond"/>
                      <w:b/>
                      <w:color w:val="000000"/>
                      <w:sz w:val="24"/>
                      <w:szCs w:val="24"/>
                    </w:rPr>
                  </w:pPr>
                </w:p>
                <w:p w:rsidR="003350B8" w:rsidRDefault="003350B8" w:rsidP="001E7B39"/>
              </w:txbxContent>
            </v:textbox>
          </v:shape>
        </w:pict>
      </w:r>
      <w:bookmarkStart w:id="34" w:name="_Toc287944254"/>
      <w:r w:rsidR="005701AE" w:rsidRPr="005701AE">
        <w:rPr>
          <w:lang w:val="es-ES_tradnl"/>
        </w:rPr>
        <w:t>Resultados para el corregimiento de Santa Leticia y el resguardo indígena de Juan Tama</w:t>
      </w:r>
      <w:bookmarkEnd w:id="34"/>
    </w:p>
    <w:p w:rsidR="001E7B39" w:rsidRDefault="001E7B39" w:rsidP="001E7B39">
      <w:pPr>
        <w:spacing w:before="240" w:after="0"/>
        <w:jc w:val="both"/>
        <w:rPr>
          <w:rFonts w:ascii="Garamond" w:hAnsi="Garamond"/>
          <w:sz w:val="24"/>
          <w:szCs w:val="24"/>
        </w:rPr>
      </w:pPr>
    </w:p>
    <w:p w:rsidR="001E7B39" w:rsidRDefault="001E7B39" w:rsidP="001E7B39">
      <w:pPr>
        <w:spacing w:after="0"/>
        <w:jc w:val="both"/>
        <w:rPr>
          <w:rFonts w:ascii="Garamond" w:hAnsi="Garamond"/>
          <w:sz w:val="24"/>
          <w:szCs w:val="24"/>
        </w:rPr>
      </w:pPr>
      <w:r>
        <w:rPr>
          <w:rFonts w:ascii="Garamond" w:hAnsi="Garamond"/>
          <w:sz w:val="24"/>
          <w:szCs w:val="24"/>
        </w:rPr>
        <w:t>Como producto del taller de percepción realizado con representantes de la guardia indígena y de mesas de trabajo realizadas con promotores comunitarios, se identificaron los deslizamientos, las inundaciones y los incendios de cobertura vegetal, como las amenazas naturales que afectan el corregimiento de Santa Leticia y el resguardo de Juan Tama.</w:t>
      </w: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r>
        <w:rPr>
          <w:rFonts w:ascii="Garamond" w:hAnsi="Garamond"/>
          <w:sz w:val="24"/>
          <w:szCs w:val="24"/>
        </w:rPr>
        <w:t>La ubicación de estas am</w:t>
      </w:r>
      <w:r w:rsidR="00AF2154">
        <w:rPr>
          <w:rFonts w:ascii="Garamond" w:hAnsi="Garamond"/>
          <w:sz w:val="24"/>
          <w:szCs w:val="24"/>
        </w:rPr>
        <w:t>enazas se presenta en el mapa 10</w:t>
      </w:r>
      <w:r>
        <w:rPr>
          <w:rFonts w:ascii="Garamond" w:hAnsi="Garamond"/>
          <w:sz w:val="24"/>
          <w:szCs w:val="24"/>
        </w:rPr>
        <w:t>: Mapa de percepción de amenazas del corregimiento de Santa Leticia y el resguardo de Juan Tama; como se puede ver en el mapa las veredas de Yarumal, Km 48, Santa Leticia, San José, Calabozo, Aguacatal y La Playa son percibidas como con riesgo por deslizamientos; en las veredas de Santa Leticia (centro) y la Playa y en el resguardo de Juan Tama se percibe un riesgo por inundaciones súbitas; y el riesgo de que ocurran incendios de cobertura vegetal se percibe en la vereda San José, donde se ubica el cerro el Mono que fue incendiado en el año 2004.</w:t>
      </w: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r>
        <w:rPr>
          <w:rFonts w:ascii="Garamond" w:hAnsi="Garamond"/>
          <w:sz w:val="24"/>
          <w:szCs w:val="24"/>
        </w:rPr>
        <w:t>Para cada una de estas veredas y para las áreas de riesgo identificadas con el inventario de eventos apoyado en interpretación de imágenes de satélite,  se hicieron visitas de campo que permitieron precisar las áreas susceptibles a cada una</w:t>
      </w:r>
      <w:r w:rsidR="00AF2154">
        <w:rPr>
          <w:rFonts w:ascii="Garamond" w:hAnsi="Garamond"/>
          <w:sz w:val="24"/>
          <w:szCs w:val="24"/>
        </w:rPr>
        <w:t xml:space="preserve"> de estas amenazas en el mapa 14</w:t>
      </w:r>
      <w:r>
        <w:rPr>
          <w:rFonts w:ascii="Garamond" w:hAnsi="Garamond"/>
          <w:sz w:val="24"/>
          <w:szCs w:val="24"/>
        </w:rPr>
        <w:t>.</w:t>
      </w:r>
    </w:p>
    <w:p w:rsidR="001E7B39" w:rsidRDefault="001E7B39" w:rsidP="001E7B39">
      <w:pPr>
        <w:spacing w:after="0"/>
        <w:jc w:val="both"/>
        <w:rPr>
          <w:rFonts w:ascii="Garamond" w:hAnsi="Garamond"/>
          <w:sz w:val="24"/>
          <w:szCs w:val="24"/>
        </w:rPr>
      </w:pPr>
    </w:p>
    <w:p w:rsidR="001E7B39" w:rsidRDefault="001E7B39" w:rsidP="001E7B39">
      <w:pPr>
        <w:spacing w:after="0"/>
        <w:jc w:val="both"/>
        <w:rPr>
          <w:rFonts w:ascii="Garamond" w:hAnsi="Garamond"/>
          <w:sz w:val="24"/>
          <w:szCs w:val="24"/>
        </w:rPr>
      </w:pPr>
      <w:r>
        <w:rPr>
          <w:rFonts w:ascii="Garamond" w:hAnsi="Garamond"/>
          <w:sz w:val="24"/>
          <w:szCs w:val="24"/>
        </w:rPr>
        <w:t xml:space="preserve">Para el caso específico del corregimiento de Santa Leticia y el resguardo de Juan Tama, se cuenta hasta el momento con un inventario detallado de eventos de deslizamiento, además de la ubicación de las veredas susceptibles. Para el caso de incendios de cobertura vegetal se ha ubicado el especializado el cerro el Mono como susceptible a este evento. </w:t>
      </w:r>
    </w:p>
    <w:p w:rsidR="00AE769D" w:rsidRDefault="00AF2154" w:rsidP="00AE769D">
      <w:pPr>
        <w:keepNext/>
        <w:spacing w:before="240" w:after="0"/>
        <w:jc w:val="center"/>
      </w:pPr>
      <w:r>
        <w:rPr>
          <w:rFonts w:ascii="Garamond" w:hAnsi="Garamond"/>
          <w:noProof/>
          <w:sz w:val="24"/>
          <w:szCs w:val="24"/>
          <w:lang w:eastAsia="es-CO"/>
        </w:rPr>
        <w:drawing>
          <wp:inline distT="0" distB="0" distL="0" distR="0">
            <wp:extent cx="5648103" cy="3859618"/>
            <wp:effectExtent l="19050" t="0" r="0" b="0"/>
            <wp:docPr id="52"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a:srcRect t="5596" b="6083"/>
                    <a:stretch>
                      <a:fillRect/>
                    </a:stretch>
                  </pic:blipFill>
                  <pic:spPr bwMode="auto">
                    <a:xfrm>
                      <a:off x="0" y="0"/>
                      <a:ext cx="5648103" cy="3859618"/>
                    </a:xfrm>
                    <a:prstGeom prst="rect">
                      <a:avLst/>
                    </a:prstGeom>
                    <a:noFill/>
                  </pic:spPr>
                </pic:pic>
              </a:graphicData>
            </a:graphic>
          </wp:inline>
        </w:drawing>
      </w:r>
    </w:p>
    <w:p w:rsidR="001E7B39" w:rsidRPr="00AE769D" w:rsidRDefault="00AE769D" w:rsidP="00AE769D">
      <w:pPr>
        <w:pStyle w:val="Epgrafe"/>
        <w:jc w:val="center"/>
        <w:rPr>
          <w:rFonts w:ascii="Garamond" w:hAnsi="Garamond"/>
          <w:b w:val="0"/>
          <w:sz w:val="24"/>
          <w:szCs w:val="24"/>
          <w:highlight w:val="yellow"/>
        </w:rPr>
      </w:pPr>
      <w:bookmarkStart w:id="35" w:name="_Toc287944300"/>
      <w:r w:rsidRPr="00AE769D">
        <w:rPr>
          <w:rFonts w:ascii="Garamond" w:hAnsi="Garamond"/>
        </w:rPr>
        <w:t xml:space="preserve">Mapa </w:t>
      </w:r>
      <w:r w:rsidR="000C5FB6" w:rsidRPr="00AE769D">
        <w:rPr>
          <w:rFonts w:ascii="Garamond" w:hAnsi="Garamond"/>
        </w:rPr>
        <w:fldChar w:fldCharType="begin"/>
      </w:r>
      <w:r w:rsidRPr="00AE769D">
        <w:rPr>
          <w:rFonts w:ascii="Garamond" w:hAnsi="Garamond"/>
        </w:rPr>
        <w:instrText xml:space="preserve"> SEQ Mapa \* ARABIC </w:instrText>
      </w:r>
      <w:r w:rsidR="000C5FB6" w:rsidRPr="00AE769D">
        <w:rPr>
          <w:rFonts w:ascii="Garamond" w:hAnsi="Garamond"/>
        </w:rPr>
        <w:fldChar w:fldCharType="separate"/>
      </w:r>
      <w:r w:rsidR="00225E63">
        <w:rPr>
          <w:rFonts w:ascii="Garamond" w:hAnsi="Garamond"/>
          <w:noProof/>
        </w:rPr>
        <w:t>10</w:t>
      </w:r>
      <w:r w:rsidR="000C5FB6" w:rsidRPr="00AE769D">
        <w:rPr>
          <w:rFonts w:ascii="Garamond" w:hAnsi="Garamond"/>
        </w:rPr>
        <w:fldChar w:fldCharType="end"/>
      </w:r>
      <w:r w:rsidRPr="00AE769D">
        <w:rPr>
          <w:rFonts w:ascii="Garamond" w:hAnsi="Garamond"/>
        </w:rPr>
        <w:t>.</w:t>
      </w:r>
      <w:r w:rsidRPr="00AE769D">
        <w:rPr>
          <w:rFonts w:ascii="Garamond" w:hAnsi="Garamond"/>
          <w:b w:val="0"/>
        </w:rPr>
        <w:t xml:space="preserve"> Mapa de percepción del riesgo Corregimiento de Santa Leticia y resguardo indígena de Juan Tama.</w:t>
      </w:r>
      <w:bookmarkEnd w:id="35"/>
    </w:p>
    <w:p w:rsidR="001E7B39" w:rsidRDefault="001E7B39" w:rsidP="001E7B39">
      <w:pPr>
        <w:spacing w:before="240" w:after="0"/>
        <w:jc w:val="center"/>
        <w:rPr>
          <w:rFonts w:ascii="Garamond" w:hAnsi="Garamond"/>
          <w:sz w:val="24"/>
          <w:szCs w:val="24"/>
          <w:highlight w:val="yellow"/>
        </w:rPr>
      </w:pPr>
    </w:p>
    <w:p w:rsidR="001E7B39" w:rsidRDefault="001E7B39" w:rsidP="001E7B39">
      <w:pPr>
        <w:spacing w:before="240" w:after="0"/>
        <w:jc w:val="both"/>
        <w:rPr>
          <w:rFonts w:ascii="Garamond" w:hAnsi="Garamond"/>
          <w:sz w:val="24"/>
          <w:szCs w:val="24"/>
        </w:rPr>
      </w:pPr>
    </w:p>
    <w:p w:rsidR="001E7B39" w:rsidRDefault="001E7B39" w:rsidP="001E7B39">
      <w:pPr>
        <w:spacing w:before="240" w:after="0"/>
        <w:jc w:val="both"/>
        <w:rPr>
          <w:rFonts w:ascii="Garamond" w:hAnsi="Garamond"/>
          <w:sz w:val="24"/>
          <w:szCs w:val="24"/>
        </w:rPr>
      </w:pPr>
    </w:p>
    <w:p w:rsidR="001E7B39" w:rsidRPr="005701AE" w:rsidRDefault="000C5FB6" w:rsidP="00F623B9">
      <w:pPr>
        <w:pStyle w:val="Ttulo1"/>
        <w:numPr>
          <w:ilvl w:val="1"/>
          <w:numId w:val="8"/>
        </w:numPr>
        <w:rPr>
          <w:lang w:val="es-ES_tradnl"/>
        </w:rPr>
      </w:pPr>
      <w:r w:rsidRPr="000C5FB6">
        <w:rPr>
          <w:rFonts w:ascii="Garamond" w:hAnsi="Garamond"/>
          <w:noProof/>
          <w:sz w:val="24"/>
          <w:szCs w:val="24"/>
          <w:lang w:eastAsia="es-CO"/>
        </w:rPr>
        <w:lastRenderedPageBreak/>
        <w:pict>
          <v:shape id="_x0000_s1041" type="#_x0000_t202" style="position:absolute;left:0;text-align:left;margin-left:-2.4pt;margin-top:-9.95pt;width:440pt;height:44.05pt;z-index:251678208" fillcolor="#36f" stroked="f" strokecolor="navy">
            <v:fill opacity="20316f"/>
            <v:textbox style="mso-next-textbox:#_x0000_s1041">
              <w:txbxContent>
                <w:p w:rsidR="003350B8" w:rsidRDefault="003350B8" w:rsidP="005701AE"/>
              </w:txbxContent>
            </v:textbox>
          </v:shape>
        </w:pict>
      </w:r>
      <w:bookmarkStart w:id="36" w:name="_Toc287944255"/>
      <w:r w:rsidR="005701AE" w:rsidRPr="005701AE">
        <w:rPr>
          <w:lang w:val="es-ES_tradnl"/>
        </w:rPr>
        <w:t>Resultados consolidados para el Municipio.</w:t>
      </w:r>
      <w:bookmarkEnd w:id="36"/>
    </w:p>
    <w:p w:rsidR="001E7B39" w:rsidRDefault="001E7B39" w:rsidP="001E7B39">
      <w:pPr>
        <w:spacing w:before="240" w:after="0"/>
        <w:jc w:val="both"/>
        <w:rPr>
          <w:rFonts w:ascii="Garamond" w:hAnsi="Garamond"/>
          <w:sz w:val="24"/>
          <w:szCs w:val="24"/>
        </w:rPr>
      </w:pPr>
    </w:p>
    <w:p w:rsidR="007D675F" w:rsidRDefault="007D675F" w:rsidP="007D675F">
      <w:pPr>
        <w:keepNext/>
        <w:spacing w:before="240" w:after="0"/>
        <w:jc w:val="center"/>
      </w:pPr>
      <w:r>
        <w:rPr>
          <w:rFonts w:ascii="Garamond" w:hAnsi="Garamond"/>
          <w:noProof/>
          <w:sz w:val="24"/>
          <w:szCs w:val="24"/>
          <w:lang w:eastAsia="es-CO"/>
        </w:rPr>
        <w:drawing>
          <wp:inline distT="0" distB="0" distL="0" distR="0">
            <wp:extent cx="4893192" cy="6327845"/>
            <wp:effectExtent l="19050" t="0" r="2658" b="0"/>
            <wp:docPr id="54"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srcRect/>
                    <a:stretch>
                      <a:fillRect/>
                    </a:stretch>
                  </pic:blipFill>
                  <pic:spPr bwMode="auto">
                    <a:xfrm>
                      <a:off x="0" y="0"/>
                      <a:ext cx="4898460" cy="6334658"/>
                    </a:xfrm>
                    <a:prstGeom prst="rect">
                      <a:avLst/>
                    </a:prstGeom>
                    <a:noFill/>
                  </pic:spPr>
                </pic:pic>
              </a:graphicData>
            </a:graphic>
          </wp:inline>
        </w:drawing>
      </w:r>
    </w:p>
    <w:p w:rsidR="001E7B39" w:rsidRPr="007D675F" w:rsidRDefault="007D675F" w:rsidP="007D675F">
      <w:pPr>
        <w:pStyle w:val="Epgrafe"/>
        <w:jc w:val="center"/>
        <w:rPr>
          <w:rFonts w:ascii="Garamond" w:hAnsi="Garamond"/>
          <w:b w:val="0"/>
          <w:sz w:val="24"/>
          <w:szCs w:val="24"/>
        </w:rPr>
      </w:pPr>
      <w:bookmarkStart w:id="37" w:name="_Toc287944301"/>
      <w:r w:rsidRPr="007D675F">
        <w:rPr>
          <w:rFonts w:ascii="Garamond" w:hAnsi="Garamond"/>
        </w:rPr>
        <w:t xml:space="preserve">Mapa </w:t>
      </w:r>
      <w:r w:rsidR="000C5FB6" w:rsidRPr="007D675F">
        <w:rPr>
          <w:rFonts w:ascii="Garamond" w:hAnsi="Garamond"/>
        </w:rPr>
        <w:fldChar w:fldCharType="begin"/>
      </w:r>
      <w:r w:rsidRPr="007D675F">
        <w:rPr>
          <w:rFonts w:ascii="Garamond" w:hAnsi="Garamond"/>
        </w:rPr>
        <w:instrText xml:space="preserve"> SEQ Mapa \* ARABIC </w:instrText>
      </w:r>
      <w:r w:rsidR="000C5FB6" w:rsidRPr="007D675F">
        <w:rPr>
          <w:rFonts w:ascii="Garamond" w:hAnsi="Garamond"/>
        </w:rPr>
        <w:fldChar w:fldCharType="separate"/>
      </w:r>
      <w:r w:rsidR="00225E63">
        <w:rPr>
          <w:rFonts w:ascii="Garamond" w:hAnsi="Garamond"/>
          <w:noProof/>
        </w:rPr>
        <w:t>11</w:t>
      </w:r>
      <w:r w:rsidR="000C5FB6" w:rsidRPr="007D675F">
        <w:rPr>
          <w:rFonts w:ascii="Garamond" w:hAnsi="Garamond"/>
        </w:rPr>
        <w:fldChar w:fldCharType="end"/>
      </w:r>
      <w:r w:rsidRPr="007D675F">
        <w:rPr>
          <w:rFonts w:ascii="Garamond" w:hAnsi="Garamond"/>
          <w:b w:val="0"/>
        </w:rPr>
        <w:t>. Mapa de susceptibilidad a deslizamientos del Municipio de Puracé.</w:t>
      </w:r>
      <w:bookmarkEnd w:id="37"/>
    </w:p>
    <w:p w:rsidR="001E7B39" w:rsidRDefault="001E7B39" w:rsidP="001E7B39">
      <w:pPr>
        <w:spacing w:before="240" w:after="0"/>
        <w:jc w:val="both"/>
        <w:rPr>
          <w:rFonts w:ascii="Garamond" w:hAnsi="Garamond"/>
          <w:sz w:val="24"/>
          <w:szCs w:val="24"/>
        </w:rPr>
      </w:pPr>
    </w:p>
    <w:p w:rsidR="007D675F" w:rsidRDefault="007D675F" w:rsidP="007D675F">
      <w:pPr>
        <w:keepNext/>
        <w:spacing w:before="240" w:after="0"/>
        <w:jc w:val="both"/>
      </w:pPr>
      <w:r>
        <w:rPr>
          <w:rFonts w:ascii="Garamond" w:hAnsi="Garamond"/>
          <w:noProof/>
          <w:sz w:val="24"/>
          <w:szCs w:val="24"/>
          <w:lang w:eastAsia="es-CO"/>
        </w:rPr>
        <w:lastRenderedPageBreak/>
        <w:drawing>
          <wp:inline distT="0" distB="0" distL="0" distR="0">
            <wp:extent cx="5435452" cy="7029092"/>
            <wp:effectExtent l="19050" t="0" r="0" b="0"/>
            <wp:docPr id="56"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srcRect/>
                    <a:stretch>
                      <a:fillRect/>
                    </a:stretch>
                  </pic:blipFill>
                  <pic:spPr bwMode="auto">
                    <a:xfrm>
                      <a:off x="0" y="0"/>
                      <a:ext cx="5441304" cy="7036660"/>
                    </a:xfrm>
                    <a:prstGeom prst="rect">
                      <a:avLst/>
                    </a:prstGeom>
                    <a:noFill/>
                  </pic:spPr>
                </pic:pic>
              </a:graphicData>
            </a:graphic>
          </wp:inline>
        </w:drawing>
      </w:r>
    </w:p>
    <w:p w:rsidR="001E7B39" w:rsidRPr="007D675F" w:rsidRDefault="007D675F" w:rsidP="007D675F">
      <w:pPr>
        <w:pStyle w:val="Epgrafe"/>
        <w:jc w:val="center"/>
        <w:rPr>
          <w:rFonts w:ascii="Garamond" w:hAnsi="Garamond"/>
          <w:b w:val="0"/>
          <w:sz w:val="24"/>
          <w:szCs w:val="24"/>
        </w:rPr>
      </w:pPr>
      <w:bookmarkStart w:id="38" w:name="_Toc287944302"/>
      <w:r w:rsidRPr="007D675F">
        <w:rPr>
          <w:rFonts w:ascii="Garamond" w:hAnsi="Garamond"/>
        </w:rPr>
        <w:t xml:space="preserve">Mapa </w:t>
      </w:r>
      <w:r w:rsidR="000C5FB6" w:rsidRPr="007D675F">
        <w:rPr>
          <w:rFonts w:ascii="Garamond" w:hAnsi="Garamond"/>
        </w:rPr>
        <w:fldChar w:fldCharType="begin"/>
      </w:r>
      <w:r w:rsidRPr="007D675F">
        <w:rPr>
          <w:rFonts w:ascii="Garamond" w:hAnsi="Garamond"/>
        </w:rPr>
        <w:instrText xml:space="preserve"> SEQ Mapa \* ARABIC </w:instrText>
      </w:r>
      <w:r w:rsidR="000C5FB6" w:rsidRPr="007D675F">
        <w:rPr>
          <w:rFonts w:ascii="Garamond" w:hAnsi="Garamond"/>
        </w:rPr>
        <w:fldChar w:fldCharType="separate"/>
      </w:r>
      <w:r w:rsidR="00225E63">
        <w:rPr>
          <w:rFonts w:ascii="Garamond" w:hAnsi="Garamond"/>
          <w:noProof/>
        </w:rPr>
        <w:t>12</w:t>
      </w:r>
      <w:r w:rsidR="000C5FB6" w:rsidRPr="007D675F">
        <w:rPr>
          <w:rFonts w:ascii="Garamond" w:hAnsi="Garamond"/>
        </w:rPr>
        <w:fldChar w:fldCharType="end"/>
      </w:r>
      <w:r w:rsidRPr="007D675F">
        <w:rPr>
          <w:rFonts w:ascii="Garamond" w:hAnsi="Garamond"/>
        </w:rPr>
        <w:t>.</w:t>
      </w:r>
      <w:r w:rsidRPr="007D675F">
        <w:rPr>
          <w:rFonts w:ascii="Garamond" w:hAnsi="Garamond"/>
          <w:b w:val="0"/>
        </w:rPr>
        <w:t xml:space="preserve"> Mapa de susceptibilidad a inundaciones súbitas en el Municipio de Puracé.</w:t>
      </w:r>
      <w:bookmarkEnd w:id="38"/>
    </w:p>
    <w:p w:rsidR="001E7B39" w:rsidRDefault="001E7B39" w:rsidP="001E7B39">
      <w:pPr>
        <w:spacing w:before="240" w:after="0"/>
        <w:jc w:val="both"/>
        <w:rPr>
          <w:rFonts w:ascii="Garamond" w:hAnsi="Garamond"/>
          <w:sz w:val="24"/>
          <w:szCs w:val="24"/>
        </w:rPr>
      </w:pPr>
    </w:p>
    <w:p w:rsidR="007D675F" w:rsidRDefault="007D675F" w:rsidP="007D675F">
      <w:pPr>
        <w:keepNext/>
        <w:spacing w:before="240" w:after="0"/>
        <w:jc w:val="center"/>
      </w:pPr>
      <w:r>
        <w:rPr>
          <w:rFonts w:ascii="Garamond" w:hAnsi="Garamond"/>
          <w:noProof/>
          <w:sz w:val="24"/>
          <w:szCs w:val="24"/>
          <w:lang w:eastAsia="es-CO"/>
        </w:rPr>
        <w:lastRenderedPageBreak/>
        <w:drawing>
          <wp:inline distT="0" distB="0" distL="0" distR="0">
            <wp:extent cx="5656693" cy="7315200"/>
            <wp:effectExtent l="19050" t="0" r="1157" b="0"/>
            <wp:docPr id="59"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a:srcRect/>
                    <a:stretch>
                      <a:fillRect/>
                    </a:stretch>
                  </pic:blipFill>
                  <pic:spPr bwMode="auto">
                    <a:xfrm>
                      <a:off x="0" y="0"/>
                      <a:ext cx="5674981" cy="7338850"/>
                    </a:xfrm>
                    <a:prstGeom prst="rect">
                      <a:avLst/>
                    </a:prstGeom>
                    <a:noFill/>
                  </pic:spPr>
                </pic:pic>
              </a:graphicData>
            </a:graphic>
          </wp:inline>
        </w:drawing>
      </w:r>
    </w:p>
    <w:p w:rsidR="001E7B39" w:rsidRPr="007D675F" w:rsidRDefault="007D675F" w:rsidP="007D675F">
      <w:pPr>
        <w:pStyle w:val="Epgrafe"/>
        <w:jc w:val="center"/>
        <w:rPr>
          <w:rFonts w:ascii="Garamond" w:hAnsi="Garamond"/>
          <w:b w:val="0"/>
          <w:sz w:val="24"/>
          <w:szCs w:val="24"/>
          <w:highlight w:val="yellow"/>
        </w:rPr>
      </w:pPr>
      <w:bookmarkStart w:id="39" w:name="_Toc287944303"/>
      <w:r w:rsidRPr="007D675F">
        <w:rPr>
          <w:rFonts w:ascii="Garamond" w:hAnsi="Garamond"/>
        </w:rPr>
        <w:t xml:space="preserve">Mapa </w:t>
      </w:r>
      <w:r w:rsidR="000C5FB6" w:rsidRPr="007D675F">
        <w:rPr>
          <w:rFonts w:ascii="Garamond" w:hAnsi="Garamond"/>
        </w:rPr>
        <w:fldChar w:fldCharType="begin"/>
      </w:r>
      <w:r w:rsidRPr="007D675F">
        <w:rPr>
          <w:rFonts w:ascii="Garamond" w:hAnsi="Garamond"/>
        </w:rPr>
        <w:instrText xml:space="preserve"> SEQ Mapa \* ARABIC </w:instrText>
      </w:r>
      <w:r w:rsidR="000C5FB6" w:rsidRPr="007D675F">
        <w:rPr>
          <w:rFonts w:ascii="Garamond" w:hAnsi="Garamond"/>
        </w:rPr>
        <w:fldChar w:fldCharType="separate"/>
      </w:r>
      <w:r w:rsidR="00225E63">
        <w:rPr>
          <w:rFonts w:ascii="Garamond" w:hAnsi="Garamond"/>
          <w:noProof/>
        </w:rPr>
        <w:t>13</w:t>
      </w:r>
      <w:r w:rsidR="000C5FB6" w:rsidRPr="007D675F">
        <w:rPr>
          <w:rFonts w:ascii="Garamond" w:hAnsi="Garamond"/>
        </w:rPr>
        <w:fldChar w:fldCharType="end"/>
      </w:r>
      <w:r w:rsidRPr="007D675F">
        <w:rPr>
          <w:rFonts w:ascii="Garamond" w:hAnsi="Garamond"/>
        </w:rPr>
        <w:t>.</w:t>
      </w:r>
      <w:r w:rsidRPr="007D675F">
        <w:rPr>
          <w:rFonts w:ascii="Garamond" w:hAnsi="Garamond"/>
          <w:b w:val="0"/>
        </w:rPr>
        <w:t xml:space="preserve"> Mapa de susceptibilidad a incendios de cobertura vegetal en el Municipio de Puracé.</w:t>
      </w:r>
      <w:bookmarkEnd w:id="39"/>
    </w:p>
    <w:p w:rsidR="007D675F" w:rsidRDefault="007D675F" w:rsidP="007D675F">
      <w:pPr>
        <w:keepNext/>
        <w:spacing w:before="240" w:after="0"/>
        <w:jc w:val="center"/>
      </w:pPr>
      <w:r>
        <w:rPr>
          <w:rFonts w:ascii="Garamond" w:hAnsi="Garamond"/>
          <w:noProof/>
          <w:sz w:val="24"/>
          <w:szCs w:val="24"/>
          <w:lang w:eastAsia="es-CO"/>
        </w:rPr>
        <w:lastRenderedPageBreak/>
        <w:drawing>
          <wp:inline distT="0" distB="0" distL="0" distR="0">
            <wp:extent cx="5536271" cy="7159471"/>
            <wp:effectExtent l="19050" t="0" r="7279" b="0"/>
            <wp:docPr id="61"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srcRect/>
                    <a:stretch>
                      <a:fillRect/>
                    </a:stretch>
                  </pic:blipFill>
                  <pic:spPr bwMode="auto">
                    <a:xfrm>
                      <a:off x="0" y="0"/>
                      <a:ext cx="5542231" cy="7167179"/>
                    </a:xfrm>
                    <a:prstGeom prst="rect">
                      <a:avLst/>
                    </a:prstGeom>
                    <a:noFill/>
                  </pic:spPr>
                </pic:pic>
              </a:graphicData>
            </a:graphic>
          </wp:inline>
        </w:drawing>
      </w:r>
    </w:p>
    <w:p w:rsidR="001E7B39" w:rsidRPr="007D675F" w:rsidRDefault="007D675F" w:rsidP="007D675F">
      <w:pPr>
        <w:pStyle w:val="Epgrafe"/>
        <w:jc w:val="center"/>
        <w:rPr>
          <w:rFonts w:ascii="Garamond" w:hAnsi="Garamond"/>
          <w:b w:val="0"/>
          <w:sz w:val="24"/>
          <w:szCs w:val="24"/>
          <w:highlight w:val="yellow"/>
        </w:rPr>
      </w:pPr>
      <w:bookmarkStart w:id="40" w:name="_Toc287944304"/>
      <w:r w:rsidRPr="007D675F">
        <w:rPr>
          <w:rFonts w:ascii="Garamond" w:hAnsi="Garamond"/>
          <w:b w:val="0"/>
        </w:rPr>
        <w:t xml:space="preserve">Mapa </w:t>
      </w:r>
      <w:r w:rsidR="000C5FB6" w:rsidRPr="007D675F">
        <w:rPr>
          <w:rFonts w:ascii="Garamond" w:hAnsi="Garamond"/>
          <w:b w:val="0"/>
        </w:rPr>
        <w:fldChar w:fldCharType="begin"/>
      </w:r>
      <w:r w:rsidRPr="007D675F">
        <w:rPr>
          <w:rFonts w:ascii="Garamond" w:hAnsi="Garamond"/>
          <w:b w:val="0"/>
        </w:rPr>
        <w:instrText xml:space="preserve"> SEQ Mapa \* ARABIC </w:instrText>
      </w:r>
      <w:r w:rsidR="000C5FB6" w:rsidRPr="007D675F">
        <w:rPr>
          <w:rFonts w:ascii="Garamond" w:hAnsi="Garamond"/>
          <w:b w:val="0"/>
        </w:rPr>
        <w:fldChar w:fldCharType="separate"/>
      </w:r>
      <w:r w:rsidR="00225E63">
        <w:rPr>
          <w:rFonts w:ascii="Garamond" w:hAnsi="Garamond"/>
          <w:b w:val="0"/>
          <w:noProof/>
        </w:rPr>
        <w:t>14</w:t>
      </w:r>
      <w:r w:rsidR="000C5FB6" w:rsidRPr="007D675F">
        <w:rPr>
          <w:rFonts w:ascii="Garamond" w:hAnsi="Garamond"/>
          <w:b w:val="0"/>
        </w:rPr>
        <w:fldChar w:fldCharType="end"/>
      </w:r>
      <w:r w:rsidRPr="007D675F">
        <w:rPr>
          <w:rFonts w:ascii="Garamond" w:hAnsi="Garamond"/>
          <w:b w:val="0"/>
        </w:rPr>
        <w:t>. Mapa de susceptibilidad a amenazas</w:t>
      </w:r>
      <w:r>
        <w:rPr>
          <w:rFonts w:ascii="Garamond" w:hAnsi="Garamond"/>
          <w:b w:val="0"/>
        </w:rPr>
        <w:t xml:space="preserve"> de origen hidroclimático</w:t>
      </w:r>
      <w:r w:rsidRPr="007D675F">
        <w:rPr>
          <w:rFonts w:ascii="Garamond" w:hAnsi="Garamond"/>
          <w:b w:val="0"/>
        </w:rPr>
        <w:t xml:space="preserve"> del Municipio de Puracé.</w:t>
      </w:r>
      <w:bookmarkEnd w:id="40"/>
    </w:p>
    <w:p w:rsidR="00126191" w:rsidRPr="00932EEC" w:rsidRDefault="00126191" w:rsidP="00F623B9">
      <w:pPr>
        <w:pStyle w:val="Ttulo1"/>
        <w:numPr>
          <w:ilvl w:val="0"/>
          <w:numId w:val="8"/>
        </w:numPr>
        <w:jc w:val="center"/>
      </w:pPr>
      <w:bookmarkStart w:id="41" w:name="_Toc284466820"/>
      <w:bookmarkStart w:id="42" w:name="_Toc287944256"/>
      <w:r w:rsidRPr="00932EEC">
        <w:lastRenderedPageBreak/>
        <w:t>Vulnerabilidad Física</w:t>
      </w:r>
      <w:bookmarkEnd w:id="42"/>
      <w:r w:rsidRPr="00932EEC">
        <w:t xml:space="preserve"> </w:t>
      </w:r>
      <w:bookmarkEnd w:id="41"/>
    </w:p>
    <w:p w:rsidR="00126191" w:rsidRDefault="00126191" w:rsidP="00126191">
      <w:pPr>
        <w:spacing w:before="240" w:after="0"/>
        <w:jc w:val="both"/>
        <w:rPr>
          <w:rFonts w:ascii="Garamond" w:hAnsi="Garamond"/>
          <w:sz w:val="24"/>
          <w:szCs w:val="24"/>
        </w:rPr>
      </w:pPr>
      <w:r>
        <w:rPr>
          <w:rFonts w:ascii="Garamond" w:hAnsi="Garamond"/>
          <w:sz w:val="24"/>
          <w:szCs w:val="24"/>
        </w:rPr>
        <w:t xml:space="preserve">Wilches-Chaux </w:t>
      </w:r>
      <w:r w:rsidRPr="00BF3148">
        <w:rPr>
          <w:rFonts w:ascii="Garamond" w:hAnsi="Garamond"/>
          <w:sz w:val="24"/>
          <w:szCs w:val="24"/>
        </w:rPr>
        <w:t>(</w:t>
      </w:r>
      <w:r>
        <w:rPr>
          <w:rFonts w:ascii="Garamond" w:hAnsi="Garamond"/>
          <w:sz w:val="24"/>
          <w:szCs w:val="24"/>
        </w:rPr>
        <w:t>1989</w:t>
      </w:r>
      <w:r w:rsidRPr="00BF3148">
        <w:rPr>
          <w:rFonts w:ascii="Garamond" w:hAnsi="Garamond"/>
          <w:sz w:val="24"/>
          <w:szCs w:val="24"/>
        </w:rPr>
        <w:t>)</w:t>
      </w:r>
      <w:r>
        <w:rPr>
          <w:rFonts w:ascii="Garamond" w:hAnsi="Garamond"/>
          <w:sz w:val="24"/>
          <w:szCs w:val="24"/>
        </w:rPr>
        <w:t>, define la v</w:t>
      </w:r>
      <w:r w:rsidRPr="00BF3148">
        <w:rPr>
          <w:rFonts w:ascii="Garamond" w:hAnsi="Garamond"/>
          <w:sz w:val="24"/>
          <w:szCs w:val="24"/>
        </w:rPr>
        <w:t>ulnerabilidad física</w:t>
      </w:r>
      <w:r>
        <w:rPr>
          <w:rFonts w:ascii="Garamond" w:hAnsi="Garamond"/>
          <w:sz w:val="24"/>
          <w:szCs w:val="24"/>
        </w:rPr>
        <w:t xml:space="preserve"> como</w:t>
      </w:r>
      <w:r w:rsidRPr="00BF3148">
        <w:rPr>
          <w:rFonts w:ascii="Garamond" w:hAnsi="Garamond"/>
          <w:sz w:val="24"/>
          <w:szCs w:val="24"/>
        </w:rPr>
        <w:t xml:space="preserve"> la localización de la población en zona</w:t>
      </w:r>
      <w:r>
        <w:rPr>
          <w:rFonts w:ascii="Garamond" w:hAnsi="Garamond"/>
          <w:sz w:val="24"/>
          <w:szCs w:val="24"/>
        </w:rPr>
        <w:t>s</w:t>
      </w:r>
      <w:r w:rsidRPr="00BF3148">
        <w:rPr>
          <w:rFonts w:ascii="Garamond" w:hAnsi="Garamond"/>
          <w:sz w:val="24"/>
          <w:szCs w:val="24"/>
        </w:rPr>
        <w:t xml:space="preserve"> de riesgo físico, condición provocada por la pobreza y la falta de oportunidades para una ubicación de menor riesgo</w:t>
      </w:r>
      <w:r>
        <w:rPr>
          <w:rFonts w:ascii="Garamond" w:hAnsi="Garamond"/>
          <w:sz w:val="24"/>
          <w:szCs w:val="24"/>
        </w:rPr>
        <w:t>. Corresponde a la condición o grado de susceptibilidad que tiene el asentamiento humano de ser afectado por estar en el área de influencia de los fenómenos peligrosos y por su falta de resistencia física ante los mismos (MAVDT, 2005).</w:t>
      </w:r>
    </w:p>
    <w:p w:rsidR="00126191" w:rsidRDefault="00126191" w:rsidP="00126191">
      <w:pPr>
        <w:spacing w:before="240" w:after="0"/>
        <w:jc w:val="both"/>
        <w:rPr>
          <w:rFonts w:ascii="Garamond" w:hAnsi="Garamond"/>
          <w:sz w:val="24"/>
          <w:szCs w:val="24"/>
        </w:rPr>
      </w:pPr>
      <w:r>
        <w:rPr>
          <w:rFonts w:ascii="Garamond" w:hAnsi="Garamond"/>
          <w:sz w:val="24"/>
          <w:szCs w:val="24"/>
        </w:rPr>
        <w:t xml:space="preserve">De acuerdo con las anteriores definiciones, se plantea que para conocer la vulnerabilidad física en el municipio de Puracé, es necesario identificar y evaluar los elementos expuestos a las diferentes amenazas ya identificadas en el estudio de susceptibilidad desarrollado en la primera etapa del proceso de planteamiento de escenarios de riesgo. </w:t>
      </w:r>
    </w:p>
    <w:p w:rsidR="00126191" w:rsidRDefault="00126191" w:rsidP="00126191">
      <w:pPr>
        <w:spacing w:before="240" w:after="0"/>
        <w:jc w:val="both"/>
        <w:rPr>
          <w:rFonts w:ascii="Garamond" w:hAnsi="Garamond"/>
          <w:sz w:val="24"/>
          <w:szCs w:val="24"/>
        </w:rPr>
      </w:pPr>
      <w:r>
        <w:rPr>
          <w:rFonts w:ascii="Garamond" w:hAnsi="Garamond"/>
          <w:sz w:val="24"/>
          <w:szCs w:val="24"/>
        </w:rPr>
        <w:t xml:space="preserve">Las bases de datos de inventario de elementos expuestos de cada resguardo fueron alimentadas por promotores comunitarios, </w:t>
      </w:r>
      <w:r w:rsidR="00BA181B">
        <w:rPr>
          <w:rFonts w:ascii="Garamond" w:hAnsi="Garamond"/>
          <w:sz w:val="24"/>
          <w:szCs w:val="24"/>
        </w:rPr>
        <w:t>y se espera que se consoliden</w:t>
      </w:r>
      <w:r>
        <w:rPr>
          <w:rFonts w:ascii="Garamond" w:hAnsi="Garamond"/>
          <w:sz w:val="24"/>
          <w:szCs w:val="24"/>
        </w:rPr>
        <w:t xml:space="preserve"> como una herramienta para la toma de decisiones a nivel local dentro de los procesos de planificación y de preparación y respuesta ante emergencias.</w:t>
      </w:r>
      <w:r w:rsidRPr="00587F3F">
        <w:rPr>
          <w:rFonts w:ascii="Garamond" w:hAnsi="Garamond"/>
          <w:sz w:val="24"/>
          <w:szCs w:val="24"/>
        </w:rPr>
        <w:t xml:space="preserve"> </w:t>
      </w:r>
      <w:r>
        <w:rPr>
          <w:rFonts w:ascii="Garamond" w:hAnsi="Garamond"/>
          <w:sz w:val="24"/>
          <w:szCs w:val="24"/>
        </w:rPr>
        <w:t>La tablas de inventario que se presentan a continuación pertenecen a la bases de datos de los cabildos y el propósito es que sean alimentadas por representantes de la comunidad que ya fueron entrenados para esto en el software KOSMO y ARCGIS9.3.</w:t>
      </w:r>
    </w:p>
    <w:p w:rsidR="007D675F" w:rsidRDefault="007D675F" w:rsidP="00126191">
      <w:pPr>
        <w:spacing w:before="240" w:after="0"/>
        <w:jc w:val="both"/>
        <w:rPr>
          <w:rFonts w:ascii="Garamond" w:hAnsi="Garamond"/>
          <w:sz w:val="24"/>
          <w:szCs w:val="24"/>
        </w:rPr>
      </w:pPr>
    </w:p>
    <w:p w:rsidR="00126191" w:rsidRDefault="000C5FB6" w:rsidP="00F623B9">
      <w:pPr>
        <w:pStyle w:val="Ttulo1"/>
        <w:numPr>
          <w:ilvl w:val="1"/>
          <w:numId w:val="8"/>
        </w:numPr>
        <w:rPr>
          <w:lang w:val="es-ES_tradnl"/>
        </w:rPr>
      </w:pPr>
      <w:r w:rsidRPr="000C5FB6">
        <w:rPr>
          <w:noProof/>
          <w:lang w:val="es-ES" w:eastAsia="es-ES"/>
        </w:rPr>
        <w:pict>
          <v:shape id="_x0000_s1043" type="#_x0000_t202" style="position:absolute;left:0;text-align:left;margin-left:0;margin-top:10.55pt;width:434.5pt;height:51.3pt;z-index:-251635200" stroked="f">
            <v:fill r:id="rId65" o:title="" opacity="30147f" color2="#249292" recolor="t" rotate="t" type="frame"/>
            <v:textbox style="mso-next-textbox:#_x0000_s1043">
              <w:txbxContent>
                <w:p w:rsidR="003350B8" w:rsidRPr="00620A8F" w:rsidRDefault="003350B8" w:rsidP="00620A8F"/>
              </w:txbxContent>
            </v:textbox>
          </v:shape>
        </w:pict>
      </w:r>
      <w:bookmarkStart w:id="43" w:name="_Toc287944257"/>
      <w:r w:rsidR="00932EEC" w:rsidRPr="00932EEC">
        <w:rPr>
          <w:lang w:val="es-ES_tradnl"/>
        </w:rPr>
        <w:t>Resultados para el resguardo indígena de Kokonuko</w:t>
      </w:r>
      <w:bookmarkEnd w:id="43"/>
    </w:p>
    <w:p w:rsidR="00620A8F" w:rsidRPr="00620A8F" w:rsidRDefault="00620A8F" w:rsidP="00620A8F">
      <w:pPr>
        <w:rPr>
          <w:lang w:val="es-ES_tradnl"/>
        </w:rPr>
      </w:pPr>
    </w:p>
    <w:p w:rsidR="007D675F" w:rsidRDefault="007D675F" w:rsidP="00126191">
      <w:pPr>
        <w:spacing w:before="240" w:after="0"/>
        <w:jc w:val="both"/>
        <w:rPr>
          <w:rFonts w:ascii="Garamond" w:hAnsi="Garamond"/>
          <w:sz w:val="24"/>
          <w:szCs w:val="24"/>
        </w:rPr>
      </w:pPr>
    </w:p>
    <w:p w:rsidR="00126191" w:rsidRDefault="00126191" w:rsidP="00126191">
      <w:pPr>
        <w:spacing w:before="240" w:after="0"/>
        <w:jc w:val="both"/>
        <w:rPr>
          <w:rFonts w:ascii="Garamond" w:hAnsi="Garamond"/>
          <w:sz w:val="24"/>
          <w:szCs w:val="24"/>
        </w:rPr>
      </w:pPr>
      <w:r w:rsidRPr="004459CE">
        <w:rPr>
          <w:rFonts w:ascii="Garamond" w:hAnsi="Garamond"/>
          <w:sz w:val="24"/>
          <w:szCs w:val="24"/>
        </w:rPr>
        <w:t xml:space="preserve">En este resguardo se han identificado viviendas, </w:t>
      </w:r>
      <w:r>
        <w:rPr>
          <w:rFonts w:ascii="Garamond" w:hAnsi="Garamond"/>
          <w:sz w:val="24"/>
          <w:szCs w:val="24"/>
        </w:rPr>
        <w:t xml:space="preserve">vías, </w:t>
      </w:r>
      <w:r w:rsidRPr="004459CE">
        <w:rPr>
          <w:rFonts w:ascii="Garamond" w:hAnsi="Garamond"/>
          <w:sz w:val="24"/>
          <w:szCs w:val="24"/>
        </w:rPr>
        <w:t xml:space="preserve">puentes, </w:t>
      </w:r>
      <w:r>
        <w:rPr>
          <w:rFonts w:ascii="Garamond" w:hAnsi="Garamond"/>
          <w:sz w:val="24"/>
          <w:szCs w:val="24"/>
        </w:rPr>
        <w:t xml:space="preserve">escuelas, </w:t>
      </w:r>
      <w:r w:rsidRPr="004459CE">
        <w:rPr>
          <w:rFonts w:ascii="Garamond" w:hAnsi="Garamond"/>
          <w:sz w:val="24"/>
          <w:szCs w:val="24"/>
        </w:rPr>
        <w:t xml:space="preserve">bocatomas, </w:t>
      </w:r>
      <w:r>
        <w:rPr>
          <w:rFonts w:ascii="Garamond" w:hAnsi="Garamond"/>
          <w:sz w:val="24"/>
          <w:szCs w:val="24"/>
        </w:rPr>
        <w:t xml:space="preserve">redes de acueducto y </w:t>
      </w:r>
      <w:r w:rsidRPr="004459CE">
        <w:rPr>
          <w:rFonts w:ascii="Garamond" w:hAnsi="Garamond"/>
          <w:sz w:val="24"/>
          <w:szCs w:val="24"/>
        </w:rPr>
        <w:t>ojos d</w:t>
      </w:r>
      <w:r>
        <w:rPr>
          <w:rFonts w:ascii="Garamond" w:hAnsi="Garamond"/>
          <w:sz w:val="24"/>
          <w:szCs w:val="24"/>
        </w:rPr>
        <w:t>e agua como elementos expuestos. Cada</w:t>
      </w:r>
      <w:r w:rsidRPr="00225F18">
        <w:rPr>
          <w:rFonts w:ascii="Garamond" w:hAnsi="Garamond"/>
          <w:sz w:val="24"/>
          <w:szCs w:val="24"/>
        </w:rPr>
        <w:t xml:space="preserve"> uno de</w:t>
      </w:r>
      <w:r>
        <w:rPr>
          <w:rFonts w:ascii="Garamond" w:hAnsi="Garamond"/>
          <w:sz w:val="24"/>
          <w:szCs w:val="24"/>
        </w:rPr>
        <w:t xml:space="preserve"> es</w:t>
      </w:r>
      <w:r w:rsidR="005B001D">
        <w:rPr>
          <w:rFonts w:ascii="Garamond" w:hAnsi="Garamond"/>
          <w:sz w:val="24"/>
          <w:szCs w:val="24"/>
        </w:rPr>
        <w:t>tos se presentan en la tabla N.2</w:t>
      </w:r>
      <w:r>
        <w:rPr>
          <w:rFonts w:ascii="Garamond" w:hAnsi="Garamond"/>
          <w:sz w:val="24"/>
          <w:szCs w:val="24"/>
        </w:rPr>
        <w:t>, y se ubica en el mapa N.1</w:t>
      </w:r>
      <w:r w:rsidR="005B001D">
        <w:rPr>
          <w:rFonts w:ascii="Garamond" w:hAnsi="Garamond"/>
          <w:sz w:val="24"/>
          <w:szCs w:val="24"/>
        </w:rPr>
        <w:t>5</w:t>
      </w:r>
      <w:r>
        <w:rPr>
          <w:rFonts w:ascii="Garamond" w:hAnsi="Garamond"/>
          <w:sz w:val="24"/>
          <w:szCs w:val="24"/>
        </w:rPr>
        <w:t>.</w:t>
      </w:r>
    </w:p>
    <w:p w:rsidR="00126191" w:rsidRDefault="00126191" w:rsidP="00126191">
      <w:pPr>
        <w:keepNext/>
        <w:spacing w:before="240" w:after="0"/>
        <w:jc w:val="center"/>
      </w:pPr>
      <w:r>
        <w:rPr>
          <w:noProof/>
          <w:lang w:eastAsia="es-CO"/>
        </w:rPr>
        <w:lastRenderedPageBreak/>
        <w:drawing>
          <wp:inline distT="0" distB="0" distL="0" distR="0">
            <wp:extent cx="5295900" cy="4838700"/>
            <wp:effectExtent l="1905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6"/>
                    <a:srcRect/>
                    <a:stretch>
                      <a:fillRect/>
                    </a:stretch>
                  </pic:blipFill>
                  <pic:spPr bwMode="auto">
                    <a:xfrm>
                      <a:off x="0" y="0"/>
                      <a:ext cx="5295900" cy="4838700"/>
                    </a:xfrm>
                    <a:prstGeom prst="rect">
                      <a:avLst/>
                    </a:prstGeom>
                    <a:noFill/>
                  </pic:spPr>
                </pic:pic>
              </a:graphicData>
            </a:graphic>
          </wp:inline>
        </w:drawing>
      </w:r>
    </w:p>
    <w:p w:rsidR="00126191" w:rsidRPr="005601EF" w:rsidRDefault="00126191" w:rsidP="00126191">
      <w:pPr>
        <w:pStyle w:val="Epgrafe"/>
        <w:jc w:val="center"/>
        <w:rPr>
          <w:rFonts w:ascii="Book Antiqua" w:hAnsi="Book Antiqua"/>
          <w:b w:val="0"/>
          <w:sz w:val="18"/>
          <w:szCs w:val="18"/>
        </w:rPr>
      </w:pPr>
      <w:bookmarkStart w:id="44" w:name="_Toc284466952"/>
      <w:bookmarkStart w:id="45" w:name="_Toc287944305"/>
      <w:r w:rsidRPr="005601EF">
        <w:rPr>
          <w:rFonts w:ascii="Book Antiqua" w:hAnsi="Book Antiqua"/>
          <w:sz w:val="18"/>
          <w:szCs w:val="18"/>
        </w:rPr>
        <w:t xml:space="preserve">Mapa </w:t>
      </w:r>
      <w:r w:rsidR="000C5FB6" w:rsidRPr="005601EF">
        <w:rPr>
          <w:rFonts w:ascii="Book Antiqua" w:hAnsi="Book Antiqua"/>
          <w:sz w:val="18"/>
          <w:szCs w:val="18"/>
        </w:rPr>
        <w:fldChar w:fldCharType="begin"/>
      </w:r>
      <w:r w:rsidRPr="005601EF">
        <w:rPr>
          <w:rFonts w:ascii="Book Antiqua" w:hAnsi="Book Antiqua"/>
          <w:sz w:val="18"/>
          <w:szCs w:val="18"/>
        </w:rPr>
        <w:instrText xml:space="preserve"> SEQ Mapa \* ARABIC </w:instrText>
      </w:r>
      <w:r w:rsidR="000C5FB6" w:rsidRPr="005601EF">
        <w:rPr>
          <w:rFonts w:ascii="Book Antiqua" w:hAnsi="Book Antiqua"/>
          <w:sz w:val="18"/>
          <w:szCs w:val="18"/>
        </w:rPr>
        <w:fldChar w:fldCharType="separate"/>
      </w:r>
      <w:r w:rsidR="00225E63">
        <w:rPr>
          <w:rFonts w:ascii="Book Antiqua" w:hAnsi="Book Antiqua"/>
          <w:noProof/>
          <w:sz w:val="18"/>
          <w:szCs w:val="18"/>
        </w:rPr>
        <w:t>15</w:t>
      </w:r>
      <w:r w:rsidR="000C5FB6" w:rsidRPr="005601EF">
        <w:rPr>
          <w:rFonts w:ascii="Book Antiqua" w:hAnsi="Book Antiqua"/>
          <w:sz w:val="18"/>
          <w:szCs w:val="18"/>
        </w:rPr>
        <w:fldChar w:fldCharType="end"/>
      </w:r>
      <w:r w:rsidRPr="005601EF">
        <w:rPr>
          <w:rFonts w:ascii="Book Antiqua" w:hAnsi="Book Antiqua"/>
          <w:sz w:val="18"/>
          <w:szCs w:val="18"/>
        </w:rPr>
        <w:t>.</w:t>
      </w:r>
      <w:r w:rsidRPr="005601EF">
        <w:rPr>
          <w:rFonts w:ascii="Book Antiqua" w:hAnsi="Book Antiqua"/>
          <w:b w:val="0"/>
          <w:sz w:val="18"/>
          <w:szCs w:val="18"/>
        </w:rPr>
        <w:t xml:space="preserve"> Elementos expuestos resguardo indígena de Kokonuko</w:t>
      </w:r>
      <w:bookmarkEnd w:id="44"/>
      <w:bookmarkEnd w:id="45"/>
    </w:p>
    <w:p w:rsidR="00126191" w:rsidRDefault="005B001D" w:rsidP="00126191">
      <w:pPr>
        <w:spacing w:before="240" w:after="0"/>
        <w:jc w:val="both"/>
        <w:rPr>
          <w:rFonts w:ascii="Garamond" w:hAnsi="Garamond"/>
          <w:sz w:val="24"/>
          <w:szCs w:val="24"/>
        </w:rPr>
      </w:pPr>
      <w:r>
        <w:rPr>
          <w:rFonts w:ascii="Garamond" w:hAnsi="Garamond"/>
          <w:sz w:val="24"/>
          <w:szCs w:val="24"/>
        </w:rPr>
        <w:t>En la tabla N.2</w:t>
      </w:r>
      <w:r w:rsidR="00126191">
        <w:rPr>
          <w:rFonts w:ascii="Garamond" w:hAnsi="Garamond"/>
          <w:sz w:val="24"/>
          <w:szCs w:val="24"/>
        </w:rPr>
        <w:t xml:space="preserve"> que se presenta a continuación, se enumeran cada uno de los elementos mencionados y se describe el tipo de amenaza a la que está expuesto. Como se mencionó en el análisis de susceptibilidad de amenazas del Municipio, y como se puede ver en la tabla N.</w:t>
      </w:r>
      <w:r>
        <w:rPr>
          <w:rFonts w:ascii="Garamond" w:hAnsi="Garamond"/>
          <w:sz w:val="24"/>
          <w:szCs w:val="24"/>
        </w:rPr>
        <w:t>2</w:t>
      </w:r>
      <w:r w:rsidR="00126191">
        <w:rPr>
          <w:rFonts w:ascii="Garamond" w:hAnsi="Garamond"/>
          <w:sz w:val="24"/>
          <w:szCs w:val="24"/>
        </w:rPr>
        <w:t xml:space="preserve">, las principales amenazas que afectan el resguardo de Kokonuko son: deslizamientos superficiales, deslizamientos rotacionales, caída libre de roca, inundaciones súbitas, actividad volcánica, desecación de humedales y vendavales. </w:t>
      </w:r>
    </w:p>
    <w:p w:rsidR="00126191" w:rsidRDefault="00126191" w:rsidP="00126191">
      <w:pPr>
        <w:spacing w:before="240" w:after="0"/>
        <w:jc w:val="both"/>
        <w:rPr>
          <w:rFonts w:ascii="Garamond" w:hAnsi="Garamond"/>
          <w:sz w:val="24"/>
          <w:szCs w:val="24"/>
        </w:rPr>
      </w:pPr>
      <w:r>
        <w:rPr>
          <w:rFonts w:ascii="Garamond" w:hAnsi="Garamond"/>
          <w:sz w:val="24"/>
          <w:szCs w:val="24"/>
        </w:rPr>
        <w:t>En el anexo 2, se presentan en las fichas del 1 al 7 las características de las áreas críticas de riesgo de este resguardo. Pese a ser 48 los puntos identificados como de elementos expuestos, en estas fichas se presentan en detalle los puntos de mayor interés comunitario.</w:t>
      </w:r>
    </w:p>
    <w:p w:rsidR="00126191" w:rsidRDefault="00126191" w:rsidP="00126191">
      <w:pPr>
        <w:spacing w:before="240" w:after="0"/>
        <w:jc w:val="both"/>
        <w:rPr>
          <w:rFonts w:ascii="Garamond" w:hAnsi="Garamond"/>
          <w:sz w:val="24"/>
          <w:szCs w:val="24"/>
        </w:rPr>
      </w:pPr>
    </w:p>
    <w:p w:rsidR="00126191" w:rsidRDefault="00126191" w:rsidP="00126191">
      <w:pPr>
        <w:keepNext/>
        <w:spacing w:before="240" w:after="0"/>
        <w:jc w:val="center"/>
      </w:pPr>
      <w:r w:rsidRPr="002024D8">
        <w:rPr>
          <w:rFonts w:ascii="Garamond" w:hAnsi="Garamond"/>
          <w:sz w:val="24"/>
          <w:szCs w:val="24"/>
        </w:rPr>
        <w:object w:dxaOrig="8145" w:dyaOrig="82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7.15pt;height:412.15pt" o:ole="">
            <v:imagedata r:id="rId67" o:title=""/>
          </v:shape>
          <o:OLEObject Type="Embed" ProgID="Excel.Sheet.12" ShapeID="_x0000_i1025" DrawAspect="Content" ObjectID="_1361686838" r:id="rId68"/>
        </w:object>
      </w:r>
    </w:p>
    <w:p w:rsidR="00126191" w:rsidRPr="005601EF" w:rsidRDefault="00126191" w:rsidP="00126191">
      <w:pPr>
        <w:pStyle w:val="Epgrafe"/>
        <w:jc w:val="center"/>
        <w:rPr>
          <w:rFonts w:ascii="Book Antiqua" w:hAnsi="Book Antiqua"/>
          <w:sz w:val="18"/>
          <w:szCs w:val="18"/>
        </w:rPr>
      </w:pPr>
      <w:bookmarkStart w:id="46" w:name="_Toc283018399"/>
      <w:bookmarkStart w:id="47" w:name="_Toc287944663"/>
      <w:r w:rsidRPr="005601EF">
        <w:rPr>
          <w:rFonts w:ascii="Book Antiqua" w:hAnsi="Book Antiqua"/>
          <w:sz w:val="18"/>
          <w:szCs w:val="18"/>
        </w:rPr>
        <w:t xml:space="preserve">Tabla </w:t>
      </w:r>
      <w:r w:rsidR="000C5FB6">
        <w:rPr>
          <w:rFonts w:ascii="Book Antiqua" w:hAnsi="Book Antiqua"/>
          <w:sz w:val="18"/>
          <w:szCs w:val="18"/>
        </w:rPr>
        <w:fldChar w:fldCharType="begin"/>
      </w:r>
      <w:r w:rsidR="00EA64D7">
        <w:rPr>
          <w:rFonts w:ascii="Book Antiqua" w:hAnsi="Book Antiqua"/>
          <w:sz w:val="18"/>
          <w:szCs w:val="18"/>
        </w:rPr>
        <w:instrText xml:space="preserve"> SEQ Tabla \* ARABIC </w:instrText>
      </w:r>
      <w:r w:rsidR="000C5FB6">
        <w:rPr>
          <w:rFonts w:ascii="Book Antiqua" w:hAnsi="Book Antiqua"/>
          <w:sz w:val="18"/>
          <w:szCs w:val="18"/>
        </w:rPr>
        <w:fldChar w:fldCharType="separate"/>
      </w:r>
      <w:r w:rsidR="00225E63">
        <w:rPr>
          <w:rFonts w:ascii="Book Antiqua" w:hAnsi="Book Antiqua"/>
          <w:noProof/>
          <w:sz w:val="18"/>
          <w:szCs w:val="18"/>
        </w:rPr>
        <w:t>2</w:t>
      </w:r>
      <w:r w:rsidR="000C5FB6">
        <w:rPr>
          <w:rFonts w:ascii="Book Antiqua" w:hAnsi="Book Antiqua"/>
          <w:sz w:val="18"/>
          <w:szCs w:val="18"/>
        </w:rPr>
        <w:fldChar w:fldCharType="end"/>
      </w:r>
      <w:r w:rsidRPr="005601EF">
        <w:rPr>
          <w:rFonts w:ascii="Book Antiqua" w:hAnsi="Book Antiqua"/>
          <w:sz w:val="18"/>
          <w:szCs w:val="18"/>
        </w:rPr>
        <w:t xml:space="preserve">. </w:t>
      </w:r>
      <w:r w:rsidRPr="005601EF">
        <w:rPr>
          <w:rFonts w:ascii="Book Antiqua" w:hAnsi="Book Antiqua"/>
          <w:b w:val="0"/>
          <w:sz w:val="18"/>
          <w:szCs w:val="18"/>
        </w:rPr>
        <w:t>Inventario de elementos expuestos. Resguardo Indígena de Kokonuko.</w:t>
      </w:r>
      <w:bookmarkEnd w:id="46"/>
      <w:bookmarkEnd w:id="47"/>
    </w:p>
    <w:p w:rsidR="00126191" w:rsidRDefault="00126191" w:rsidP="00126191">
      <w:pPr>
        <w:spacing w:before="240" w:after="0"/>
        <w:jc w:val="both"/>
        <w:rPr>
          <w:rFonts w:ascii="Garamond" w:hAnsi="Garamond"/>
          <w:sz w:val="24"/>
          <w:szCs w:val="24"/>
        </w:rPr>
      </w:pPr>
    </w:p>
    <w:p w:rsidR="00126191" w:rsidRDefault="00126191" w:rsidP="00126191">
      <w:pPr>
        <w:spacing w:before="240" w:after="0"/>
        <w:jc w:val="both"/>
        <w:rPr>
          <w:rFonts w:ascii="Garamond" w:hAnsi="Garamond"/>
          <w:sz w:val="24"/>
          <w:szCs w:val="24"/>
        </w:rPr>
      </w:pPr>
    </w:p>
    <w:p w:rsidR="00126191" w:rsidRDefault="00126191" w:rsidP="00126191">
      <w:pPr>
        <w:spacing w:before="240" w:after="0"/>
        <w:jc w:val="center"/>
        <w:rPr>
          <w:rFonts w:ascii="Garamond" w:hAnsi="Garamond"/>
          <w:sz w:val="24"/>
          <w:szCs w:val="24"/>
        </w:rPr>
      </w:pPr>
      <w:r w:rsidRPr="002024D8">
        <w:rPr>
          <w:rFonts w:ascii="Garamond" w:hAnsi="Garamond"/>
          <w:sz w:val="24"/>
          <w:szCs w:val="24"/>
        </w:rPr>
        <w:object w:dxaOrig="8145" w:dyaOrig="6045">
          <v:shape id="_x0000_i1026" type="#_x0000_t75" style="width:407.15pt;height:301.65pt" o:ole="">
            <v:imagedata r:id="rId69" o:title=""/>
          </v:shape>
          <o:OLEObject Type="Embed" ProgID="Excel.Sheet.12" ShapeID="_x0000_i1026" DrawAspect="Content" ObjectID="_1361686839" r:id="rId70"/>
        </w:object>
      </w:r>
    </w:p>
    <w:p w:rsidR="00126191" w:rsidRPr="005601EF" w:rsidRDefault="00126191" w:rsidP="00126191">
      <w:pPr>
        <w:pStyle w:val="Epgrafe"/>
        <w:jc w:val="center"/>
        <w:rPr>
          <w:rFonts w:ascii="Book Antiqua" w:hAnsi="Book Antiqua"/>
          <w:sz w:val="18"/>
          <w:szCs w:val="18"/>
        </w:rPr>
      </w:pPr>
      <w:bookmarkStart w:id="48" w:name="_Toc283018400"/>
      <w:r w:rsidRPr="005601EF">
        <w:rPr>
          <w:rFonts w:ascii="Book Antiqua" w:hAnsi="Book Antiqua"/>
          <w:sz w:val="18"/>
          <w:szCs w:val="18"/>
        </w:rPr>
        <w:t xml:space="preserve"> </w:t>
      </w:r>
      <w:r w:rsidRPr="005601EF">
        <w:rPr>
          <w:rFonts w:ascii="Book Antiqua" w:hAnsi="Book Antiqua"/>
          <w:b w:val="0"/>
          <w:sz w:val="18"/>
          <w:szCs w:val="18"/>
        </w:rPr>
        <w:t>Inventario de elementos expuestos. Resguardo Indígena de Kokonuko.</w:t>
      </w:r>
      <w:bookmarkEnd w:id="48"/>
    </w:p>
    <w:p w:rsidR="00406F8C" w:rsidRDefault="00406F8C" w:rsidP="00126191">
      <w:pPr>
        <w:spacing w:before="240" w:after="0"/>
        <w:jc w:val="both"/>
        <w:rPr>
          <w:rFonts w:ascii="Garamond" w:hAnsi="Garamond"/>
          <w:b/>
          <w:color w:val="339966"/>
          <w:spacing w:val="20"/>
          <w:kern w:val="22"/>
          <w:sz w:val="32"/>
          <w:szCs w:val="32"/>
        </w:rPr>
      </w:pPr>
    </w:p>
    <w:p w:rsidR="00620A8F" w:rsidRPr="00620A8F" w:rsidRDefault="000C5FB6" w:rsidP="00F623B9">
      <w:pPr>
        <w:pStyle w:val="Ttulo1"/>
        <w:numPr>
          <w:ilvl w:val="1"/>
          <w:numId w:val="8"/>
        </w:numPr>
        <w:rPr>
          <w:lang w:val="es-ES_tradnl"/>
        </w:rPr>
      </w:pPr>
      <w:r w:rsidRPr="000C5FB6">
        <w:rPr>
          <w:noProof/>
          <w:lang w:val="es-ES" w:eastAsia="es-ES"/>
        </w:rPr>
        <w:pict>
          <v:shape id="_x0000_s1044" type="#_x0000_t202" style="position:absolute;left:0;text-align:left;margin-left:0;margin-top:14.55pt;width:434.5pt;height:54.2pt;z-index:-251659777" stroked="f">
            <v:fill r:id="rId71" o:title="" opacity="38666f" color2="#249292" recolor="t" rotate="t" type="frame"/>
            <v:textbox style="mso-next-textbox:#_x0000_s1044">
              <w:txbxContent>
                <w:p w:rsidR="003350B8" w:rsidRPr="002E726F" w:rsidRDefault="003350B8" w:rsidP="00126191"/>
              </w:txbxContent>
            </v:textbox>
          </v:shape>
        </w:pict>
      </w:r>
      <w:bookmarkStart w:id="49" w:name="_Toc287944258"/>
      <w:r w:rsidR="00620A8F" w:rsidRPr="00620A8F">
        <w:rPr>
          <w:lang w:val="es-ES_tradnl"/>
        </w:rPr>
        <w:t>Resultados para el resguardo indígena de Paletará</w:t>
      </w:r>
      <w:bookmarkEnd w:id="49"/>
    </w:p>
    <w:p w:rsidR="00126191" w:rsidRDefault="00126191" w:rsidP="00126191">
      <w:pPr>
        <w:spacing w:before="240" w:after="0"/>
        <w:jc w:val="both"/>
        <w:rPr>
          <w:rFonts w:ascii="Garamond" w:hAnsi="Garamond"/>
          <w:b/>
          <w:color w:val="339966"/>
          <w:spacing w:val="20"/>
          <w:kern w:val="22"/>
          <w:sz w:val="32"/>
          <w:szCs w:val="32"/>
        </w:rPr>
      </w:pPr>
    </w:p>
    <w:p w:rsidR="00126191" w:rsidRDefault="00126191" w:rsidP="00126191">
      <w:pPr>
        <w:spacing w:before="240" w:after="0"/>
        <w:jc w:val="both"/>
        <w:rPr>
          <w:rFonts w:ascii="Garamond" w:hAnsi="Garamond"/>
          <w:sz w:val="24"/>
          <w:szCs w:val="24"/>
        </w:rPr>
      </w:pPr>
    </w:p>
    <w:p w:rsidR="00126191" w:rsidRPr="00BE487C" w:rsidRDefault="00126191" w:rsidP="00126191">
      <w:pPr>
        <w:spacing w:before="240" w:after="0"/>
        <w:jc w:val="both"/>
        <w:rPr>
          <w:rFonts w:ascii="Garamond" w:hAnsi="Garamond"/>
          <w:sz w:val="24"/>
          <w:szCs w:val="24"/>
        </w:rPr>
      </w:pPr>
      <w:r>
        <w:rPr>
          <w:rFonts w:ascii="Garamond" w:hAnsi="Garamond"/>
          <w:sz w:val="24"/>
          <w:szCs w:val="24"/>
        </w:rPr>
        <w:t>De acuerdo con  los resultados del ejercicio de exploración de la percepción del riesgo en este cabildo, las amenazas que más afectan este territorio son de origen hidrometeorológico (heladas, granizadas, páramo), por lo que los elementos expuestos identificados en el trabajo realizado conjuntamente con los promotores comunitarios corresponden básicamente a cultivos.</w:t>
      </w:r>
    </w:p>
    <w:p w:rsidR="00126191" w:rsidRDefault="00126191" w:rsidP="00126191">
      <w:pPr>
        <w:spacing w:before="240" w:after="0"/>
        <w:jc w:val="both"/>
        <w:rPr>
          <w:rFonts w:ascii="Garamond" w:hAnsi="Garamond"/>
          <w:sz w:val="24"/>
          <w:szCs w:val="24"/>
        </w:rPr>
      </w:pPr>
      <w:r>
        <w:rPr>
          <w:rFonts w:ascii="Garamond" w:hAnsi="Garamond"/>
          <w:sz w:val="24"/>
          <w:szCs w:val="24"/>
        </w:rPr>
        <w:t xml:space="preserve">Otro grupo de amenazas identificadas, corresponde a las de origen natural como  la actividad volcánica (por la cercanía a los volcanes Puracé y Sotará), la desecación de humedales, los incendios de cobertura vegetal y los deslizamientos de tipo rotacional y traslacional; sin </w:t>
      </w:r>
      <w:r>
        <w:rPr>
          <w:rFonts w:ascii="Garamond" w:hAnsi="Garamond"/>
          <w:sz w:val="24"/>
          <w:szCs w:val="24"/>
        </w:rPr>
        <w:lastRenderedPageBreak/>
        <w:t>embargo son percibidas como de menor importancia ya que la mayoría de las zonas identificadas con la amenaza de deslizamiento se encuentran dentro de zonas de reserva del cabildo o en zonas deshabitadas que no afectan ninguna infraestructura, por lo que el único elemento que está expuesto es la cobertura vegetal.</w:t>
      </w:r>
    </w:p>
    <w:p w:rsidR="00126191" w:rsidRDefault="00126191" w:rsidP="00126191">
      <w:pPr>
        <w:spacing w:before="240" w:after="0"/>
        <w:jc w:val="both"/>
        <w:rPr>
          <w:rFonts w:ascii="Garamond" w:hAnsi="Garamond"/>
          <w:sz w:val="24"/>
          <w:szCs w:val="24"/>
        </w:rPr>
      </w:pPr>
      <w:r>
        <w:rPr>
          <w:rFonts w:ascii="Garamond" w:hAnsi="Garamond"/>
          <w:sz w:val="24"/>
          <w:szCs w:val="24"/>
        </w:rPr>
        <w:t xml:space="preserve">Para el caso de la amenaza por deslizamientos, una de las zonas de mayor ocurrencia es el sector conocido como río Claro Alto en las rondas del río Negro (figura </w:t>
      </w:r>
      <w:r w:rsidR="005B001D">
        <w:rPr>
          <w:rFonts w:ascii="Garamond" w:hAnsi="Garamond"/>
          <w:sz w:val="24"/>
          <w:szCs w:val="24"/>
        </w:rPr>
        <w:t>2</w:t>
      </w:r>
      <w:r>
        <w:rPr>
          <w:rFonts w:ascii="Garamond" w:hAnsi="Garamond"/>
          <w:sz w:val="24"/>
          <w:szCs w:val="24"/>
        </w:rPr>
        <w:t>), en el que han ocurrido varios deslizamientos de tipo rotacional cuyo material se deposita en el río Negro. Esta zona corresponde a una reserva indígena y no se identifican elementos en riesgo por deslizamiento; por otro lado, teniendo en cuenta la ubicación del material represado y su topografía,  tampoco hay riesgo que ocurra una avalancha o avenida súbita.</w:t>
      </w:r>
    </w:p>
    <w:p w:rsidR="005B001D" w:rsidRDefault="00126191" w:rsidP="005B001D">
      <w:pPr>
        <w:keepNext/>
        <w:spacing w:before="240" w:after="0"/>
        <w:jc w:val="both"/>
      </w:pPr>
      <w:r w:rsidRPr="009C6E44">
        <w:rPr>
          <w:rFonts w:ascii="Garamond" w:hAnsi="Garamond"/>
          <w:b/>
          <w:noProof/>
          <w:color w:val="339966"/>
          <w:spacing w:val="20"/>
          <w:kern w:val="22"/>
          <w:sz w:val="32"/>
          <w:szCs w:val="32"/>
          <w:lang w:eastAsia="es-CO"/>
        </w:rPr>
        <w:drawing>
          <wp:inline distT="0" distB="0" distL="0" distR="0">
            <wp:extent cx="2681620" cy="1953852"/>
            <wp:effectExtent l="19050" t="0" r="443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a:srcRect t="2932"/>
                    <a:stretch>
                      <a:fillRect/>
                    </a:stretch>
                  </pic:blipFill>
                  <pic:spPr bwMode="auto">
                    <a:xfrm>
                      <a:off x="0" y="0"/>
                      <a:ext cx="2681620" cy="1953852"/>
                    </a:xfrm>
                    <a:prstGeom prst="rect">
                      <a:avLst/>
                    </a:prstGeom>
                    <a:noFill/>
                  </pic:spPr>
                </pic:pic>
              </a:graphicData>
            </a:graphic>
          </wp:inline>
        </w:drawing>
      </w:r>
      <w:r w:rsidR="005B001D">
        <w:rPr>
          <w:noProof/>
          <w:lang w:eastAsia="es-CO"/>
        </w:rPr>
        <w:drawing>
          <wp:inline distT="0" distB="0" distL="0" distR="0">
            <wp:extent cx="2610559" cy="1963373"/>
            <wp:effectExtent l="19050" t="0" r="0" b="0"/>
            <wp:docPr id="62"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3"/>
                    <a:srcRect/>
                    <a:stretch>
                      <a:fillRect/>
                    </a:stretch>
                  </pic:blipFill>
                  <pic:spPr bwMode="auto">
                    <a:xfrm>
                      <a:off x="0" y="0"/>
                      <a:ext cx="2608447" cy="1961785"/>
                    </a:xfrm>
                    <a:prstGeom prst="rect">
                      <a:avLst/>
                    </a:prstGeom>
                    <a:noFill/>
                  </pic:spPr>
                </pic:pic>
              </a:graphicData>
            </a:graphic>
          </wp:inline>
        </w:drawing>
      </w:r>
    </w:p>
    <w:p w:rsidR="005B001D" w:rsidRDefault="005B001D" w:rsidP="005B001D">
      <w:pPr>
        <w:pStyle w:val="Epgrafe"/>
        <w:jc w:val="center"/>
        <w:rPr>
          <w:rFonts w:ascii="Garamond" w:hAnsi="Garamond"/>
          <w:b w:val="0"/>
        </w:rPr>
      </w:pPr>
      <w:bookmarkStart w:id="50" w:name="_Toc287944329"/>
      <w:r w:rsidRPr="005B001D">
        <w:rPr>
          <w:rFonts w:ascii="Garamond" w:hAnsi="Garamond"/>
        </w:rPr>
        <w:t xml:space="preserve">Figura </w:t>
      </w:r>
      <w:r w:rsidR="000C5FB6" w:rsidRPr="005B001D">
        <w:rPr>
          <w:rFonts w:ascii="Garamond" w:hAnsi="Garamond"/>
        </w:rPr>
        <w:fldChar w:fldCharType="begin"/>
      </w:r>
      <w:r w:rsidRPr="005B001D">
        <w:rPr>
          <w:rFonts w:ascii="Garamond" w:hAnsi="Garamond"/>
        </w:rPr>
        <w:instrText xml:space="preserve"> SEQ Figura \* ARABIC </w:instrText>
      </w:r>
      <w:r w:rsidR="000C5FB6" w:rsidRPr="005B001D">
        <w:rPr>
          <w:rFonts w:ascii="Garamond" w:hAnsi="Garamond"/>
        </w:rPr>
        <w:fldChar w:fldCharType="separate"/>
      </w:r>
      <w:r w:rsidR="00225E63">
        <w:rPr>
          <w:rFonts w:ascii="Garamond" w:hAnsi="Garamond"/>
          <w:noProof/>
        </w:rPr>
        <w:t>2</w:t>
      </w:r>
      <w:r w:rsidR="000C5FB6" w:rsidRPr="005B001D">
        <w:rPr>
          <w:rFonts w:ascii="Garamond" w:hAnsi="Garamond"/>
        </w:rPr>
        <w:fldChar w:fldCharType="end"/>
      </w:r>
      <w:r w:rsidRPr="005B001D">
        <w:rPr>
          <w:rFonts w:ascii="Garamond" w:hAnsi="Garamond"/>
        </w:rPr>
        <w:t>.</w:t>
      </w:r>
      <w:r w:rsidRPr="005B001D">
        <w:rPr>
          <w:rFonts w:ascii="Garamond" w:hAnsi="Garamond"/>
          <w:b w:val="0"/>
        </w:rPr>
        <w:t xml:space="preserve"> Fotografías deslizamientos sector río Claro Alto.</w:t>
      </w:r>
      <w:bookmarkEnd w:id="50"/>
    </w:p>
    <w:p w:rsidR="00126191" w:rsidRPr="003A7ADD" w:rsidRDefault="00126191" w:rsidP="00126191">
      <w:pPr>
        <w:spacing w:before="240" w:after="0"/>
        <w:jc w:val="both"/>
        <w:rPr>
          <w:rFonts w:ascii="Garamond" w:hAnsi="Garamond"/>
          <w:sz w:val="24"/>
          <w:szCs w:val="24"/>
        </w:rPr>
      </w:pPr>
      <w:r>
        <w:rPr>
          <w:rFonts w:ascii="Garamond" w:hAnsi="Garamond"/>
          <w:sz w:val="24"/>
          <w:szCs w:val="24"/>
        </w:rPr>
        <w:t xml:space="preserve">Así como por deslizamientos, los terrenos también han sido afectados por </w:t>
      </w:r>
      <w:r w:rsidRPr="003A7ADD">
        <w:rPr>
          <w:rFonts w:ascii="Garamond" w:hAnsi="Garamond"/>
          <w:sz w:val="24"/>
          <w:szCs w:val="24"/>
        </w:rPr>
        <w:t>erosi</w:t>
      </w:r>
      <w:r>
        <w:rPr>
          <w:rFonts w:ascii="Garamond" w:hAnsi="Garamond"/>
          <w:sz w:val="24"/>
          <w:szCs w:val="24"/>
        </w:rPr>
        <w:t xml:space="preserve">ón fuerte producto de los procesos de deforestación en la zona y prácticas de uso del suelo como la ganadería que también caracteriza a este resguardo (Figura </w:t>
      </w:r>
      <w:r w:rsidR="005B001D">
        <w:rPr>
          <w:rFonts w:ascii="Garamond" w:hAnsi="Garamond"/>
          <w:sz w:val="24"/>
          <w:szCs w:val="24"/>
        </w:rPr>
        <w:t>3</w:t>
      </w:r>
      <w:r>
        <w:rPr>
          <w:rFonts w:ascii="Garamond" w:hAnsi="Garamond"/>
          <w:sz w:val="24"/>
          <w:szCs w:val="24"/>
        </w:rPr>
        <w:t>).</w:t>
      </w:r>
    </w:p>
    <w:p w:rsidR="00126191" w:rsidRDefault="00126191" w:rsidP="00126191">
      <w:pPr>
        <w:keepNext/>
        <w:spacing w:before="240" w:after="0"/>
        <w:jc w:val="both"/>
      </w:pPr>
      <w:r>
        <w:rPr>
          <w:b/>
          <w:noProof/>
          <w:lang w:eastAsia="es-CO"/>
        </w:rPr>
        <w:drawing>
          <wp:inline distT="0" distB="0" distL="0" distR="0">
            <wp:extent cx="2606040" cy="2125980"/>
            <wp:effectExtent l="19050" t="0" r="381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4"/>
                    <a:srcRect/>
                    <a:stretch>
                      <a:fillRect/>
                    </a:stretch>
                  </pic:blipFill>
                  <pic:spPr bwMode="auto">
                    <a:xfrm>
                      <a:off x="0" y="0"/>
                      <a:ext cx="2606040" cy="2125980"/>
                    </a:xfrm>
                    <a:prstGeom prst="rect">
                      <a:avLst/>
                    </a:prstGeom>
                    <a:noFill/>
                  </pic:spPr>
                </pic:pic>
              </a:graphicData>
            </a:graphic>
          </wp:inline>
        </w:drawing>
      </w:r>
      <w:r>
        <w:rPr>
          <w:b/>
          <w:noProof/>
          <w:lang w:eastAsia="es-CO"/>
        </w:rPr>
        <w:drawing>
          <wp:inline distT="0" distB="0" distL="0" distR="0">
            <wp:extent cx="2842260" cy="2133600"/>
            <wp:effectExtent l="19050" t="0" r="0" b="0"/>
            <wp:docPr id="30"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5"/>
                    <a:srcRect/>
                    <a:stretch>
                      <a:fillRect/>
                    </a:stretch>
                  </pic:blipFill>
                  <pic:spPr bwMode="auto">
                    <a:xfrm>
                      <a:off x="0" y="0"/>
                      <a:ext cx="2842260" cy="2133600"/>
                    </a:xfrm>
                    <a:prstGeom prst="rect">
                      <a:avLst/>
                    </a:prstGeom>
                    <a:noFill/>
                  </pic:spPr>
                </pic:pic>
              </a:graphicData>
            </a:graphic>
          </wp:inline>
        </w:drawing>
      </w:r>
    </w:p>
    <w:p w:rsidR="00126191" w:rsidRPr="005601EF" w:rsidRDefault="00126191" w:rsidP="00126191">
      <w:pPr>
        <w:pStyle w:val="Epgrafe"/>
        <w:jc w:val="center"/>
        <w:rPr>
          <w:sz w:val="18"/>
          <w:szCs w:val="18"/>
        </w:rPr>
      </w:pPr>
      <w:bookmarkStart w:id="51" w:name="_Toc284466935"/>
      <w:bookmarkStart w:id="52" w:name="_Toc287944330"/>
      <w:r w:rsidRPr="005601EF">
        <w:rPr>
          <w:rFonts w:ascii="Book Antiqua" w:hAnsi="Book Antiqua"/>
          <w:sz w:val="18"/>
          <w:szCs w:val="18"/>
        </w:rPr>
        <w:t xml:space="preserve">Figura </w:t>
      </w:r>
      <w:r w:rsidR="000C5FB6" w:rsidRPr="005601EF">
        <w:rPr>
          <w:rFonts w:ascii="Book Antiqua" w:hAnsi="Book Antiqua"/>
          <w:sz w:val="18"/>
          <w:szCs w:val="18"/>
        </w:rPr>
        <w:fldChar w:fldCharType="begin"/>
      </w:r>
      <w:r w:rsidRPr="005601EF">
        <w:rPr>
          <w:rFonts w:ascii="Book Antiqua" w:hAnsi="Book Antiqua"/>
          <w:sz w:val="18"/>
          <w:szCs w:val="18"/>
        </w:rPr>
        <w:instrText xml:space="preserve"> SEQ Figura \* ARABIC </w:instrText>
      </w:r>
      <w:r w:rsidR="000C5FB6" w:rsidRPr="005601EF">
        <w:rPr>
          <w:rFonts w:ascii="Book Antiqua" w:hAnsi="Book Antiqua"/>
          <w:sz w:val="18"/>
          <w:szCs w:val="18"/>
        </w:rPr>
        <w:fldChar w:fldCharType="separate"/>
      </w:r>
      <w:r w:rsidR="00225E63">
        <w:rPr>
          <w:rFonts w:ascii="Book Antiqua" w:hAnsi="Book Antiqua"/>
          <w:noProof/>
          <w:sz w:val="18"/>
          <w:szCs w:val="18"/>
        </w:rPr>
        <w:t>3</w:t>
      </w:r>
      <w:r w:rsidR="000C5FB6" w:rsidRPr="005601EF">
        <w:rPr>
          <w:rFonts w:ascii="Book Antiqua" w:hAnsi="Book Antiqua"/>
          <w:sz w:val="18"/>
          <w:szCs w:val="18"/>
        </w:rPr>
        <w:fldChar w:fldCharType="end"/>
      </w:r>
      <w:r w:rsidRPr="005601EF">
        <w:rPr>
          <w:rFonts w:ascii="Book Antiqua" w:hAnsi="Book Antiqua"/>
          <w:sz w:val="18"/>
          <w:szCs w:val="18"/>
        </w:rPr>
        <w:t>.</w:t>
      </w:r>
      <w:r w:rsidRPr="005601EF">
        <w:rPr>
          <w:rFonts w:ascii="Book Antiqua" w:hAnsi="Book Antiqua"/>
          <w:b w:val="0"/>
          <w:sz w:val="18"/>
          <w:szCs w:val="18"/>
        </w:rPr>
        <w:t xml:space="preserve"> Ejemplos de deslizamientos rotacionales y procesos de erosión fuerte.</w:t>
      </w:r>
      <w:bookmarkEnd w:id="51"/>
      <w:bookmarkEnd w:id="52"/>
    </w:p>
    <w:p w:rsidR="00126191" w:rsidRPr="00B908D4" w:rsidRDefault="00126191" w:rsidP="00126191">
      <w:pPr>
        <w:spacing w:before="240" w:after="0"/>
        <w:jc w:val="both"/>
        <w:rPr>
          <w:rFonts w:ascii="Garamond" w:hAnsi="Garamond"/>
          <w:sz w:val="24"/>
          <w:szCs w:val="24"/>
        </w:rPr>
      </w:pPr>
      <w:r>
        <w:rPr>
          <w:rFonts w:ascii="Garamond" w:hAnsi="Garamond"/>
          <w:sz w:val="24"/>
          <w:szCs w:val="24"/>
        </w:rPr>
        <w:lastRenderedPageBreak/>
        <w:t xml:space="preserve">Por lo anterior, la base de datos de elementos expuestos (infraestructura, viviendas, etc.) a amenazas naturales recurrentes en este resguardo, contiene únicamente dos elementos que se describen con mayor detalle en el anexo 2 en las fichas 8 y 9 y se presentan en el mapa </w:t>
      </w:r>
      <w:r w:rsidR="00F266BC">
        <w:rPr>
          <w:rFonts w:ascii="Garamond" w:hAnsi="Garamond"/>
          <w:sz w:val="24"/>
          <w:szCs w:val="24"/>
        </w:rPr>
        <w:t>16</w:t>
      </w:r>
      <w:r>
        <w:rPr>
          <w:rFonts w:ascii="Garamond" w:hAnsi="Garamond"/>
          <w:sz w:val="24"/>
          <w:szCs w:val="24"/>
        </w:rPr>
        <w:t xml:space="preserve">, en el que también se presentan como elementos expuestos los humedales que están en riesgo de desecación. </w:t>
      </w:r>
    </w:p>
    <w:p w:rsidR="00126191" w:rsidRDefault="00126191" w:rsidP="00126191">
      <w:pPr>
        <w:keepNext/>
        <w:spacing w:before="240" w:after="0"/>
        <w:jc w:val="center"/>
      </w:pPr>
      <w:r>
        <w:rPr>
          <w:rFonts w:ascii="Garamond" w:hAnsi="Garamond"/>
          <w:b/>
          <w:noProof/>
          <w:color w:val="339966"/>
          <w:spacing w:val="20"/>
          <w:kern w:val="22"/>
          <w:sz w:val="32"/>
          <w:szCs w:val="32"/>
          <w:lang w:eastAsia="es-CO"/>
        </w:rPr>
        <w:drawing>
          <wp:inline distT="0" distB="0" distL="0" distR="0">
            <wp:extent cx="5151120" cy="5402580"/>
            <wp:effectExtent l="19050" t="0" r="0" b="0"/>
            <wp:docPr id="33"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6"/>
                    <a:srcRect/>
                    <a:stretch>
                      <a:fillRect/>
                    </a:stretch>
                  </pic:blipFill>
                  <pic:spPr bwMode="auto">
                    <a:xfrm>
                      <a:off x="0" y="0"/>
                      <a:ext cx="5151120" cy="5402580"/>
                    </a:xfrm>
                    <a:prstGeom prst="rect">
                      <a:avLst/>
                    </a:prstGeom>
                    <a:noFill/>
                  </pic:spPr>
                </pic:pic>
              </a:graphicData>
            </a:graphic>
          </wp:inline>
        </w:drawing>
      </w:r>
    </w:p>
    <w:p w:rsidR="00126191" w:rsidRPr="005601EF" w:rsidRDefault="00126191" w:rsidP="00126191">
      <w:pPr>
        <w:pStyle w:val="Epgrafe"/>
        <w:jc w:val="center"/>
        <w:rPr>
          <w:rFonts w:ascii="Book Antiqua" w:hAnsi="Book Antiqua"/>
          <w:b w:val="0"/>
          <w:color w:val="339966"/>
          <w:spacing w:val="20"/>
          <w:kern w:val="22"/>
          <w:sz w:val="18"/>
          <w:szCs w:val="18"/>
        </w:rPr>
      </w:pPr>
      <w:bookmarkStart w:id="53" w:name="_Toc284466953"/>
      <w:bookmarkStart w:id="54" w:name="_Toc287944306"/>
      <w:r w:rsidRPr="005601EF">
        <w:rPr>
          <w:rFonts w:ascii="Book Antiqua" w:hAnsi="Book Antiqua"/>
          <w:sz w:val="18"/>
          <w:szCs w:val="18"/>
        </w:rPr>
        <w:t xml:space="preserve">Mapa </w:t>
      </w:r>
      <w:r w:rsidR="000C5FB6" w:rsidRPr="005601EF">
        <w:rPr>
          <w:rFonts w:ascii="Book Antiqua" w:hAnsi="Book Antiqua"/>
          <w:sz w:val="18"/>
          <w:szCs w:val="18"/>
        </w:rPr>
        <w:fldChar w:fldCharType="begin"/>
      </w:r>
      <w:r w:rsidRPr="005601EF">
        <w:rPr>
          <w:rFonts w:ascii="Book Antiqua" w:hAnsi="Book Antiqua"/>
          <w:sz w:val="18"/>
          <w:szCs w:val="18"/>
        </w:rPr>
        <w:instrText xml:space="preserve"> SEQ Mapa \* ARABIC </w:instrText>
      </w:r>
      <w:r w:rsidR="000C5FB6" w:rsidRPr="005601EF">
        <w:rPr>
          <w:rFonts w:ascii="Book Antiqua" w:hAnsi="Book Antiqua"/>
          <w:sz w:val="18"/>
          <w:szCs w:val="18"/>
        </w:rPr>
        <w:fldChar w:fldCharType="separate"/>
      </w:r>
      <w:r w:rsidR="00225E63">
        <w:rPr>
          <w:rFonts w:ascii="Book Antiqua" w:hAnsi="Book Antiqua"/>
          <w:noProof/>
          <w:sz w:val="18"/>
          <w:szCs w:val="18"/>
        </w:rPr>
        <w:t>16</w:t>
      </w:r>
      <w:r w:rsidR="000C5FB6" w:rsidRPr="005601EF">
        <w:rPr>
          <w:rFonts w:ascii="Book Antiqua" w:hAnsi="Book Antiqua"/>
          <w:sz w:val="18"/>
          <w:szCs w:val="18"/>
        </w:rPr>
        <w:fldChar w:fldCharType="end"/>
      </w:r>
      <w:r w:rsidRPr="005601EF">
        <w:rPr>
          <w:rFonts w:ascii="Book Antiqua" w:hAnsi="Book Antiqua"/>
          <w:sz w:val="18"/>
          <w:szCs w:val="18"/>
        </w:rPr>
        <w:t xml:space="preserve">. </w:t>
      </w:r>
      <w:r w:rsidRPr="005601EF">
        <w:rPr>
          <w:rFonts w:ascii="Book Antiqua" w:hAnsi="Book Antiqua"/>
          <w:b w:val="0"/>
          <w:sz w:val="18"/>
          <w:szCs w:val="18"/>
        </w:rPr>
        <w:t>Elementos expuestos resguardo indígena de Paletará.</w:t>
      </w:r>
      <w:bookmarkEnd w:id="53"/>
      <w:bookmarkEnd w:id="54"/>
    </w:p>
    <w:p w:rsidR="00126191" w:rsidRDefault="00126191" w:rsidP="00126191">
      <w:pPr>
        <w:spacing w:before="240" w:after="0"/>
        <w:jc w:val="both"/>
        <w:rPr>
          <w:rFonts w:ascii="Garamond" w:hAnsi="Garamond"/>
          <w:b/>
          <w:color w:val="339966"/>
          <w:spacing w:val="20"/>
          <w:kern w:val="22"/>
          <w:sz w:val="32"/>
          <w:szCs w:val="32"/>
        </w:rPr>
      </w:pPr>
    </w:p>
    <w:p w:rsidR="00406F8C" w:rsidRDefault="00406F8C" w:rsidP="00126191">
      <w:pPr>
        <w:spacing w:before="240" w:after="0"/>
        <w:jc w:val="both"/>
        <w:rPr>
          <w:rFonts w:ascii="Garamond" w:hAnsi="Garamond"/>
          <w:b/>
          <w:color w:val="339966"/>
          <w:spacing w:val="20"/>
          <w:kern w:val="22"/>
          <w:sz w:val="32"/>
          <w:szCs w:val="32"/>
        </w:rPr>
      </w:pPr>
    </w:p>
    <w:p w:rsidR="00126191" w:rsidRPr="00620A8F" w:rsidRDefault="000C5FB6" w:rsidP="00F623B9">
      <w:pPr>
        <w:pStyle w:val="Ttulo1"/>
        <w:numPr>
          <w:ilvl w:val="1"/>
          <w:numId w:val="8"/>
        </w:numPr>
        <w:rPr>
          <w:lang w:val="es-ES_tradnl"/>
        </w:rPr>
      </w:pPr>
      <w:r w:rsidRPr="000C5FB6">
        <w:rPr>
          <w:noProof/>
          <w:lang w:val="es-ES" w:eastAsia="es-ES"/>
        </w:rPr>
        <w:lastRenderedPageBreak/>
        <w:pict>
          <v:shape id="_x0000_s1042" type="#_x0000_t202" style="position:absolute;left:0;text-align:left;margin-left:0;margin-top:-10.85pt;width:447.45pt;height:47.7pt;z-index:-251636224" stroked="f">
            <v:fill r:id="rId77" o:title="" opacity="30147f" color2="#249292" recolor="t" rotate="t" focus="100%" type="frame"/>
            <v:textbox style="mso-next-textbox:#_x0000_s1042">
              <w:txbxContent>
                <w:p w:rsidR="003350B8" w:rsidRPr="002E726F" w:rsidRDefault="003350B8" w:rsidP="00126191"/>
              </w:txbxContent>
            </v:textbox>
          </v:shape>
        </w:pict>
      </w:r>
      <w:bookmarkStart w:id="55" w:name="_Toc287944259"/>
      <w:r w:rsidR="00620A8F" w:rsidRPr="00620A8F">
        <w:rPr>
          <w:lang w:val="es-ES_tradnl"/>
        </w:rPr>
        <w:t>Resultados para el resguardo indígena de Puracé</w:t>
      </w:r>
      <w:bookmarkEnd w:id="55"/>
    </w:p>
    <w:p w:rsidR="00126191" w:rsidRDefault="00126191" w:rsidP="00126191">
      <w:pPr>
        <w:spacing w:before="240" w:after="0"/>
        <w:jc w:val="both"/>
        <w:rPr>
          <w:rFonts w:ascii="Garamond" w:hAnsi="Garamond"/>
          <w:sz w:val="24"/>
          <w:szCs w:val="24"/>
        </w:rPr>
      </w:pPr>
    </w:p>
    <w:p w:rsidR="00126191" w:rsidRDefault="00126191" w:rsidP="00126191">
      <w:pPr>
        <w:spacing w:before="240" w:after="0"/>
        <w:jc w:val="both"/>
        <w:rPr>
          <w:rFonts w:ascii="Garamond" w:hAnsi="Garamond"/>
          <w:sz w:val="24"/>
          <w:szCs w:val="24"/>
        </w:rPr>
      </w:pPr>
    </w:p>
    <w:p w:rsidR="00126191" w:rsidRDefault="00126191" w:rsidP="00126191">
      <w:pPr>
        <w:pStyle w:val="Epgrafe"/>
        <w:jc w:val="center"/>
        <w:rPr>
          <w:rFonts w:ascii="Book Antiqua" w:hAnsi="Book Antiqua"/>
          <w:sz w:val="18"/>
          <w:szCs w:val="18"/>
        </w:rPr>
      </w:pPr>
      <w:r>
        <w:rPr>
          <w:noProof/>
          <w:lang w:eastAsia="es-CO"/>
        </w:rPr>
        <w:drawing>
          <wp:inline distT="0" distB="0" distL="0" distR="0">
            <wp:extent cx="4815467" cy="4339087"/>
            <wp:effectExtent l="19050" t="0" r="4183" b="0"/>
            <wp:docPr id="3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a:srcRect r="14239"/>
                    <a:stretch>
                      <a:fillRect/>
                    </a:stretch>
                  </pic:blipFill>
                  <pic:spPr bwMode="auto">
                    <a:xfrm>
                      <a:off x="0" y="0"/>
                      <a:ext cx="4815467" cy="4339087"/>
                    </a:xfrm>
                    <a:prstGeom prst="rect">
                      <a:avLst/>
                    </a:prstGeom>
                    <a:noFill/>
                  </pic:spPr>
                </pic:pic>
              </a:graphicData>
            </a:graphic>
          </wp:inline>
        </w:drawing>
      </w:r>
      <w:r w:rsidRPr="005601EF">
        <w:rPr>
          <w:rFonts w:ascii="Book Antiqua" w:hAnsi="Book Antiqua"/>
          <w:sz w:val="18"/>
          <w:szCs w:val="18"/>
        </w:rPr>
        <w:t xml:space="preserve"> </w:t>
      </w:r>
    </w:p>
    <w:p w:rsidR="00126191" w:rsidRPr="005601EF" w:rsidRDefault="00126191" w:rsidP="00126191">
      <w:pPr>
        <w:pStyle w:val="Epgrafe"/>
        <w:jc w:val="center"/>
        <w:rPr>
          <w:rFonts w:ascii="Book Antiqua" w:hAnsi="Book Antiqua"/>
          <w:b w:val="0"/>
          <w:sz w:val="18"/>
          <w:szCs w:val="18"/>
        </w:rPr>
      </w:pPr>
      <w:bookmarkStart w:id="56" w:name="_Toc284466954"/>
      <w:bookmarkStart w:id="57" w:name="_Toc287944307"/>
      <w:r w:rsidRPr="005601EF">
        <w:rPr>
          <w:rFonts w:ascii="Book Antiqua" w:hAnsi="Book Antiqua"/>
          <w:sz w:val="18"/>
          <w:szCs w:val="18"/>
        </w:rPr>
        <w:t xml:space="preserve">Mapa </w:t>
      </w:r>
      <w:r w:rsidR="000C5FB6" w:rsidRPr="005601EF">
        <w:rPr>
          <w:rFonts w:ascii="Book Antiqua" w:hAnsi="Book Antiqua"/>
          <w:sz w:val="18"/>
          <w:szCs w:val="18"/>
        </w:rPr>
        <w:fldChar w:fldCharType="begin"/>
      </w:r>
      <w:r w:rsidRPr="005601EF">
        <w:rPr>
          <w:rFonts w:ascii="Book Antiqua" w:hAnsi="Book Antiqua"/>
          <w:sz w:val="18"/>
          <w:szCs w:val="18"/>
        </w:rPr>
        <w:instrText xml:space="preserve"> SEQ Mapa \* ARABIC </w:instrText>
      </w:r>
      <w:r w:rsidR="000C5FB6" w:rsidRPr="005601EF">
        <w:rPr>
          <w:rFonts w:ascii="Book Antiqua" w:hAnsi="Book Antiqua"/>
          <w:sz w:val="18"/>
          <w:szCs w:val="18"/>
        </w:rPr>
        <w:fldChar w:fldCharType="separate"/>
      </w:r>
      <w:r w:rsidR="00225E63">
        <w:rPr>
          <w:rFonts w:ascii="Book Antiqua" w:hAnsi="Book Antiqua"/>
          <w:noProof/>
          <w:sz w:val="18"/>
          <w:szCs w:val="18"/>
        </w:rPr>
        <w:t>17</w:t>
      </w:r>
      <w:r w:rsidR="000C5FB6" w:rsidRPr="005601EF">
        <w:rPr>
          <w:rFonts w:ascii="Book Antiqua" w:hAnsi="Book Antiqua"/>
          <w:sz w:val="18"/>
          <w:szCs w:val="18"/>
        </w:rPr>
        <w:fldChar w:fldCharType="end"/>
      </w:r>
      <w:r w:rsidRPr="005601EF">
        <w:rPr>
          <w:rFonts w:ascii="Book Antiqua" w:hAnsi="Book Antiqua"/>
          <w:sz w:val="18"/>
          <w:szCs w:val="18"/>
        </w:rPr>
        <w:t>.</w:t>
      </w:r>
      <w:r w:rsidRPr="005601EF">
        <w:rPr>
          <w:rFonts w:ascii="Book Antiqua" w:hAnsi="Book Antiqua"/>
          <w:b w:val="0"/>
          <w:sz w:val="18"/>
          <w:szCs w:val="18"/>
        </w:rPr>
        <w:t xml:space="preserve">  Elementos expuestos resguardo indígena de Puracé</w:t>
      </w:r>
      <w:r w:rsidRPr="005601EF">
        <w:rPr>
          <w:rFonts w:ascii="Book Antiqua" w:hAnsi="Book Antiqua"/>
          <w:b w:val="0"/>
          <w:noProof/>
          <w:sz w:val="18"/>
          <w:szCs w:val="18"/>
        </w:rPr>
        <w:t>.</w:t>
      </w:r>
      <w:bookmarkEnd w:id="56"/>
      <w:bookmarkEnd w:id="57"/>
    </w:p>
    <w:p w:rsidR="00126191" w:rsidRDefault="00126191" w:rsidP="00126191">
      <w:pPr>
        <w:spacing w:before="240" w:after="0"/>
        <w:jc w:val="both"/>
        <w:rPr>
          <w:rFonts w:ascii="Garamond" w:hAnsi="Garamond"/>
          <w:sz w:val="24"/>
          <w:szCs w:val="24"/>
        </w:rPr>
      </w:pPr>
      <w:r w:rsidRPr="004459CE">
        <w:rPr>
          <w:rFonts w:ascii="Garamond" w:hAnsi="Garamond"/>
          <w:sz w:val="24"/>
          <w:szCs w:val="24"/>
        </w:rPr>
        <w:t xml:space="preserve">En este resguardo se han identificado viviendas, </w:t>
      </w:r>
      <w:r>
        <w:rPr>
          <w:rFonts w:ascii="Garamond" w:hAnsi="Garamond"/>
          <w:sz w:val="24"/>
          <w:szCs w:val="24"/>
        </w:rPr>
        <w:t xml:space="preserve">vías, caminos, </w:t>
      </w:r>
      <w:r w:rsidRPr="004459CE">
        <w:rPr>
          <w:rFonts w:ascii="Garamond" w:hAnsi="Garamond"/>
          <w:sz w:val="24"/>
          <w:szCs w:val="24"/>
        </w:rPr>
        <w:t xml:space="preserve">puentes, </w:t>
      </w:r>
      <w:r>
        <w:rPr>
          <w:rFonts w:ascii="Garamond" w:hAnsi="Garamond"/>
          <w:sz w:val="24"/>
          <w:szCs w:val="24"/>
        </w:rPr>
        <w:t>escuelas, acueductos y nacientes como elementos expuestos. Cada</w:t>
      </w:r>
      <w:r w:rsidRPr="00225F18">
        <w:rPr>
          <w:rFonts w:ascii="Garamond" w:hAnsi="Garamond"/>
          <w:sz w:val="24"/>
          <w:szCs w:val="24"/>
        </w:rPr>
        <w:t xml:space="preserve"> uno de</w:t>
      </w:r>
      <w:r w:rsidR="003C28FE">
        <w:rPr>
          <w:rFonts w:ascii="Garamond" w:hAnsi="Garamond"/>
          <w:sz w:val="24"/>
          <w:szCs w:val="24"/>
        </w:rPr>
        <w:t xml:space="preserve"> estos se ubica en el mapa N.17</w:t>
      </w:r>
      <w:r w:rsidRPr="006B5687">
        <w:rPr>
          <w:rFonts w:ascii="Garamond" w:hAnsi="Garamond"/>
          <w:sz w:val="24"/>
          <w:szCs w:val="24"/>
        </w:rPr>
        <w:t>,</w:t>
      </w:r>
      <w:r w:rsidR="00DC7DC6">
        <w:rPr>
          <w:rFonts w:ascii="Garamond" w:hAnsi="Garamond"/>
          <w:sz w:val="24"/>
          <w:szCs w:val="24"/>
        </w:rPr>
        <w:t xml:space="preserve"> y se presentan en la tabla N.3</w:t>
      </w:r>
      <w:r>
        <w:rPr>
          <w:rFonts w:ascii="Garamond" w:hAnsi="Garamond"/>
          <w:sz w:val="24"/>
          <w:szCs w:val="24"/>
        </w:rPr>
        <w:t xml:space="preserve">. </w:t>
      </w:r>
    </w:p>
    <w:p w:rsidR="00126191" w:rsidRDefault="00126191" w:rsidP="00126191">
      <w:pPr>
        <w:spacing w:before="240" w:after="0"/>
        <w:jc w:val="both"/>
        <w:rPr>
          <w:rFonts w:ascii="Garamond" w:hAnsi="Garamond"/>
          <w:sz w:val="24"/>
          <w:szCs w:val="24"/>
        </w:rPr>
      </w:pPr>
      <w:r>
        <w:rPr>
          <w:rFonts w:ascii="Garamond" w:hAnsi="Garamond"/>
          <w:sz w:val="24"/>
          <w:szCs w:val="24"/>
        </w:rPr>
        <w:t>Es importante aclarar que para este resguardo se cuenta con información más detallada que la presentada en los mapas, es decir, se tiene la delimitación en polígonos de las viviendas afectadas, así como los trazos de vías afectadas. Sin embargo, por la escala a la que se presentó el mapa de elementos expuestos cada uno de estos elementos se presenta de manera puntual; pero se hace entrega del archivo digital al cabildo de cada uno de estos predios afectados; así como las dimensiones de las bocatomas y acueductos expuestos en las bases de datos.</w:t>
      </w:r>
    </w:p>
    <w:tbl>
      <w:tblPr>
        <w:tblW w:w="8680" w:type="dxa"/>
        <w:tblInd w:w="58" w:type="dxa"/>
        <w:tblCellMar>
          <w:left w:w="70" w:type="dxa"/>
          <w:right w:w="70" w:type="dxa"/>
        </w:tblCellMar>
        <w:tblLook w:val="04A0"/>
      </w:tblPr>
      <w:tblGrid>
        <w:gridCol w:w="260"/>
        <w:gridCol w:w="640"/>
        <w:gridCol w:w="600"/>
        <w:gridCol w:w="1300"/>
        <w:gridCol w:w="560"/>
        <w:gridCol w:w="2600"/>
        <w:gridCol w:w="1760"/>
        <w:gridCol w:w="960"/>
      </w:tblGrid>
      <w:tr w:rsidR="00126191" w:rsidRPr="00D22718" w:rsidTr="00126191">
        <w:trPr>
          <w:trHeight w:val="375"/>
        </w:trPr>
        <w:tc>
          <w:tcPr>
            <w:tcW w:w="260" w:type="dxa"/>
            <w:tcBorders>
              <w:top w:val="single" w:sz="4" w:space="0" w:color="auto"/>
              <w:left w:val="single" w:sz="4" w:space="0" w:color="auto"/>
              <w:bottom w:val="single" w:sz="4" w:space="0" w:color="auto"/>
              <w:right w:val="single" w:sz="4" w:space="0" w:color="auto"/>
            </w:tcBorders>
            <w:shd w:val="clear" w:color="000000" w:fill="CCFF66"/>
            <w:noWrap/>
            <w:vAlign w:val="center"/>
            <w:hideMark/>
          </w:tcPr>
          <w:p w:rsidR="00126191" w:rsidRPr="00D22718" w:rsidRDefault="00126191" w:rsidP="00126191">
            <w:pPr>
              <w:spacing w:after="0" w:line="240" w:lineRule="auto"/>
              <w:jc w:val="center"/>
              <w:rPr>
                <w:rFonts w:ascii="Book Antiqua" w:hAnsi="Book Antiqua" w:cs="Calibri"/>
                <w:b/>
                <w:bCs/>
                <w:color w:val="000000"/>
                <w:sz w:val="12"/>
                <w:szCs w:val="12"/>
                <w:lang w:eastAsia="es-CO"/>
              </w:rPr>
            </w:pPr>
            <w:r w:rsidRPr="00D22718">
              <w:rPr>
                <w:rFonts w:ascii="Book Antiqua" w:hAnsi="Book Antiqua" w:cs="Calibri"/>
                <w:b/>
                <w:bCs/>
                <w:color w:val="000000"/>
                <w:sz w:val="12"/>
                <w:szCs w:val="12"/>
                <w:lang w:eastAsia="es-CO"/>
              </w:rPr>
              <w:lastRenderedPageBreak/>
              <w:t>Id</w:t>
            </w:r>
          </w:p>
        </w:tc>
        <w:tc>
          <w:tcPr>
            <w:tcW w:w="640" w:type="dxa"/>
            <w:tcBorders>
              <w:top w:val="single" w:sz="4" w:space="0" w:color="auto"/>
              <w:left w:val="nil"/>
              <w:bottom w:val="single" w:sz="4" w:space="0" w:color="auto"/>
              <w:right w:val="single" w:sz="4" w:space="0" w:color="auto"/>
            </w:tcBorders>
            <w:shd w:val="clear" w:color="000000" w:fill="CCFF66"/>
            <w:noWrap/>
            <w:vAlign w:val="center"/>
            <w:hideMark/>
          </w:tcPr>
          <w:p w:rsidR="00126191" w:rsidRPr="00D22718" w:rsidRDefault="00126191" w:rsidP="00126191">
            <w:pPr>
              <w:spacing w:after="0" w:line="240" w:lineRule="auto"/>
              <w:jc w:val="center"/>
              <w:rPr>
                <w:rFonts w:ascii="Book Antiqua" w:hAnsi="Book Antiqua" w:cs="Calibri"/>
                <w:b/>
                <w:bCs/>
                <w:color w:val="000000"/>
                <w:sz w:val="12"/>
                <w:szCs w:val="12"/>
                <w:lang w:eastAsia="es-CO"/>
              </w:rPr>
            </w:pPr>
            <w:r w:rsidRPr="00D22718">
              <w:rPr>
                <w:rFonts w:ascii="Book Antiqua" w:hAnsi="Book Antiqua" w:cs="Calibri"/>
                <w:b/>
                <w:bCs/>
                <w:color w:val="000000"/>
                <w:sz w:val="12"/>
                <w:szCs w:val="12"/>
                <w:lang w:eastAsia="es-CO"/>
              </w:rPr>
              <w:t>NORTE</w:t>
            </w:r>
          </w:p>
        </w:tc>
        <w:tc>
          <w:tcPr>
            <w:tcW w:w="600" w:type="dxa"/>
            <w:tcBorders>
              <w:top w:val="single" w:sz="4" w:space="0" w:color="auto"/>
              <w:left w:val="nil"/>
              <w:bottom w:val="single" w:sz="4" w:space="0" w:color="auto"/>
              <w:right w:val="single" w:sz="4" w:space="0" w:color="auto"/>
            </w:tcBorders>
            <w:shd w:val="clear" w:color="000000" w:fill="CCFF66"/>
            <w:noWrap/>
            <w:vAlign w:val="center"/>
            <w:hideMark/>
          </w:tcPr>
          <w:p w:rsidR="00126191" w:rsidRPr="00D22718" w:rsidRDefault="00126191" w:rsidP="00126191">
            <w:pPr>
              <w:spacing w:after="0" w:line="240" w:lineRule="auto"/>
              <w:jc w:val="center"/>
              <w:rPr>
                <w:rFonts w:ascii="Book Antiqua" w:hAnsi="Book Antiqua" w:cs="Calibri"/>
                <w:b/>
                <w:bCs/>
                <w:color w:val="000000"/>
                <w:sz w:val="12"/>
                <w:szCs w:val="12"/>
                <w:lang w:eastAsia="es-CO"/>
              </w:rPr>
            </w:pPr>
            <w:r w:rsidRPr="00D22718">
              <w:rPr>
                <w:rFonts w:ascii="Book Antiqua" w:hAnsi="Book Antiqua" w:cs="Calibri"/>
                <w:b/>
                <w:bCs/>
                <w:color w:val="000000"/>
                <w:sz w:val="12"/>
                <w:szCs w:val="12"/>
                <w:lang w:eastAsia="es-CO"/>
              </w:rPr>
              <w:t>ESTE</w:t>
            </w:r>
          </w:p>
        </w:tc>
        <w:tc>
          <w:tcPr>
            <w:tcW w:w="1300" w:type="dxa"/>
            <w:tcBorders>
              <w:top w:val="single" w:sz="4" w:space="0" w:color="auto"/>
              <w:left w:val="nil"/>
              <w:bottom w:val="single" w:sz="4" w:space="0" w:color="auto"/>
              <w:right w:val="single" w:sz="4" w:space="0" w:color="auto"/>
            </w:tcBorders>
            <w:shd w:val="clear" w:color="000000" w:fill="CCFF66"/>
            <w:vAlign w:val="center"/>
            <w:hideMark/>
          </w:tcPr>
          <w:p w:rsidR="00126191" w:rsidRPr="00D22718" w:rsidRDefault="00126191" w:rsidP="00126191">
            <w:pPr>
              <w:spacing w:after="0" w:line="240" w:lineRule="auto"/>
              <w:jc w:val="center"/>
              <w:rPr>
                <w:rFonts w:ascii="Book Antiqua" w:hAnsi="Book Antiqua" w:cs="Calibri"/>
                <w:b/>
                <w:bCs/>
                <w:color w:val="000000"/>
                <w:sz w:val="12"/>
                <w:szCs w:val="12"/>
                <w:lang w:eastAsia="es-CO"/>
              </w:rPr>
            </w:pPr>
            <w:r w:rsidRPr="00D22718">
              <w:rPr>
                <w:rFonts w:ascii="Book Antiqua" w:hAnsi="Book Antiqua" w:cs="Calibri"/>
                <w:b/>
                <w:bCs/>
                <w:color w:val="000000"/>
                <w:sz w:val="12"/>
                <w:szCs w:val="12"/>
                <w:lang w:eastAsia="es-CO"/>
              </w:rPr>
              <w:t>ELEMENTO EXPUESTO</w:t>
            </w:r>
          </w:p>
        </w:tc>
        <w:tc>
          <w:tcPr>
            <w:tcW w:w="560" w:type="dxa"/>
            <w:tcBorders>
              <w:top w:val="single" w:sz="4" w:space="0" w:color="auto"/>
              <w:left w:val="nil"/>
              <w:bottom w:val="single" w:sz="4" w:space="0" w:color="auto"/>
              <w:right w:val="single" w:sz="4" w:space="0" w:color="auto"/>
            </w:tcBorders>
            <w:shd w:val="clear" w:color="000000" w:fill="CCFF66"/>
            <w:noWrap/>
            <w:vAlign w:val="center"/>
            <w:hideMark/>
          </w:tcPr>
          <w:p w:rsidR="00126191" w:rsidRPr="00D22718" w:rsidRDefault="00126191" w:rsidP="00126191">
            <w:pPr>
              <w:spacing w:after="0" w:line="240" w:lineRule="auto"/>
              <w:jc w:val="center"/>
              <w:rPr>
                <w:rFonts w:ascii="Book Antiqua" w:hAnsi="Book Antiqua" w:cs="Calibri"/>
                <w:b/>
                <w:bCs/>
                <w:color w:val="000000"/>
                <w:sz w:val="12"/>
                <w:szCs w:val="12"/>
                <w:lang w:eastAsia="es-CO"/>
              </w:rPr>
            </w:pPr>
            <w:r w:rsidRPr="00D22718">
              <w:rPr>
                <w:rFonts w:ascii="Book Antiqua" w:hAnsi="Book Antiqua" w:cs="Calibri"/>
                <w:b/>
                <w:bCs/>
                <w:color w:val="000000"/>
                <w:sz w:val="12"/>
                <w:szCs w:val="12"/>
                <w:lang w:eastAsia="es-CO"/>
              </w:rPr>
              <w:t>ÁREA</w:t>
            </w:r>
          </w:p>
        </w:tc>
        <w:tc>
          <w:tcPr>
            <w:tcW w:w="2600" w:type="dxa"/>
            <w:tcBorders>
              <w:top w:val="single" w:sz="4" w:space="0" w:color="auto"/>
              <w:left w:val="nil"/>
              <w:bottom w:val="single" w:sz="4" w:space="0" w:color="auto"/>
              <w:right w:val="single" w:sz="4" w:space="0" w:color="auto"/>
            </w:tcBorders>
            <w:shd w:val="clear" w:color="000000" w:fill="CCFF66"/>
            <w:noWrap/>
            <w:vAlign w:val="center"/>
            <w:hideMark/>
          </w:tcPr>
          <w:p w:rsidR="00126191" w:rsidRPr="00D22718" w:rsidRDefault="00126191" w:rsidP="00126191">
            <w:pPr>
              <w:spacing w:after="0" w:line="240" w:lineRule="auto"/>
              <w:jc w:val="center"/>
              <w:rPr>
                <w:rFonts w:ascii="Book Antiqua" w:hAnsi="Book Antiqua" w:cs="Calibri"/>
                <w:b/>
                <w:bCs/>
                <w:color w:val="000000"/>
                <w:sz w:val="12"/>
                <w:szCs w:val="12"/>
                <w:lang w:eastAsia="es-CO"/>
              </w:rPr>
            </w:pPr>
            <w:r w:rsidRPr="00D22718">
              <w:rPr>
                <w:rFonts w:ascii="Book Antiqua" w:hAnsi="Book Antiqua" w:cs="Calibri"/>
                <w:b/>
                <w:bCs/>
                <w:color w:val="000000"/>
                <w:sz w:val="12"/>
                <w:szCs w:val="12"/>
                <w:lang w:eastAsia="es-CO"/>
              </w:rPr>
              <w:t>DESCRIPCIÓN</w:t>
            </w:r>
          </w:p>
        </w:tc>
        <w:tc>
          <w:tcPr>
            <w:tcW w:w="1760" w:type="dxa"/>
            <w:tcBorders>
              <w:top w:val="single" w:sz="4" w:space="0" w:color="auto"/>
              <w:left w:val="nil"/>
              <w:bottom w:val="single" w:sz="4" w:space="0" w:color="auto"/>
              <w:right w:val="single" w:sz="4" w:space="0" w:color="auto"/>
            </w:tcBorders>
            <w:shd w:val="clear" w:color="000000" w:fill="CCFF66"/>
            <w:noWrap/>
            <w:vAlign w:val="center"/>
            <w:hideMark/>
          </w:tcPr>
          <w:p w:rsidR="00126191" w:rsidRPr="00D22718" w:rsidRDefault="00126191" w:rsidP="00126191">
            <w:pPr>
              <w:spacing w:after="0" w:line="240" w:lineRule="auto"/>
              <w:jc w:val="center"/>
              <w:rPr>
                <w:rFonts w:ascii="Book Antiqua" w:hAnsi="Book Antiqua" w:cs="Calibri"/>
                <w:b/>
                <w:bCs/>
                <w:color w:val="000000"/>
                <w:sz w:val="12"/>
                <w:szCs w:val="12"/>
                <w:lang w:eastAsia="es-CO"/>
              </w:rPr>
            </w:pPr>
            <w:r w:rsidRPr="00D22718">
              <w:rPr>
                <w:rFonts w:ascii="Book Antiqua" w:hAnsi="Book Antiqua" w:cs="Calibri"/>
                <w:b/>
                <w:bCs/>
                <w:color w:val="000000"/>
                <w:sz w:val="12"/>
                <w:szCs w:val="12"/>
                <w:lang w:eastAsia="es-CO"/>
              </w:rPr>
              <w:t>COBERTURA</w:t>
            </w:r>
          </w:p>
        </w:tc>
        <w:tc>
          <w:tcPr>
            <w:tcW w:w="960" w:type="dxa"/>
            <w:tcBorders>
              <w:top w:val="single" w:sz="4" w:space="0" w:color="auto"/>
              <w:left w:val="nil"/>
              <w:bottom w:val="single" w:sz="4" w:space="0" w:color="auto"/>
              <w:right w:val="single" w:sz="4" w:space="0" w:color="auto"/>
            </w:tcBorders>
            <w:shd w:val="clear" w:color="000000" w:fill="CCFF66"/>
            <w:vAlign w:val="center"/>
            <w:hideMark/>
          </w:tcPr>
          <w:p w:rsidR="00126191" w:rsidRPr="00D22718" w:rsidRDefault="00126191" w:rsidP="00126191">
            <w:pPr>
              <w:spacing w:after="0" w:line="240" w:lineRule="auto"/>
              <w:jc w:val="center"/>
              <w:rPr>
                <w:rFonts w:ascii="Book Antiqua" w:hAnsi="Book Antiqua" w:cs="Calibri"/>
                <w:b/>
                <w:bCs/>
                <w:color w:val="000000"/>
                <w:sz w:val="12"/>
                <w:szCs w:val="12"/>
                <w:lang w:eastAsia="es-CO"/>
              </w:rPr>
            </w:pPr>
            <w:r w:rsidRPr="00D22718">
              <w:rPr>
                <w:rFonts w:ascii="Book Antiqua" w:hAnsi="Book Antiqua" w:cs="Calibri"/>
                <w:b/>
                <w:bCs/>
                <w:color w:val="000000"/>
                <w:sz w:val="12"/>
                <w:szCs w:val="12"/>
                <w:lang w:eastAsia="es-CO"/>
              </w:rPr>
              <w:t>DUEÑO DEL PREDIO</w:t>
            </w:r>
          </w:p>
        </w:tc>
      </w:tr>
      <w:tr w:rsidR="00126191" w:rsidRPr="00D22718" w:rsidTr="00126191">
        <w:trPr>
          <w:trHeight w:val="49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756512</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1064910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622,2</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 ubicada en la parte alta de la vía</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Pastizal</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Victoriano Pisso Golondrino</w:t>
            </w:r>
          </w:p>
        </w:tc>
      </w:tr>
      <w:tr w:rsidR="00126191" w:rsidRPr="00D22718" w:rsidTr="00126191">
        <w:trPr>
          <w:trHeight w:val="69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756198</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1065230</w:t>
            </w:r>
          </w:p>
        </w:tc>
        <w:tc>
          <w:tcPr>
            <w:tcW w:w="13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Camino de herradura y ganado parte baja de la valastrera.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179,3</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xml:space="preserve">Hay riesgo por deslizamiento de rocas puede causar </w:t>
            </w:r>
            <w:r w:rsidR="00620A8F" w:rsidRPr="00D22718">
              <w:rPr>
                <w:rFonts w:ascii="Book Antiqua" w:hAnsi="Book Antiqua" w:cs="Calibri"/>
                <w:color w:val="000000"/>
                <w:sz w:val="12"/>
                <w:szCs w:val="12"/>
                <w:lang w:eastAsia="es-CO"/>
              </w:rPr>
              <w:t>pérdidas</w:t>
            </w:r>
            <w:r w:rsidRPr="00D22718">
              <w:rPr>
                <w:rFonts w:ascii="Book Antiqua" w:hAnsi="Book Antiqua" w:cs="Calibri"/>
                <w:color w:val="000000"/>
                <w:sz w:val="12"/>
                <w:szCs w:val="12"/>
                <w:lang w:eastAsia="es-CO"/>
              </w:rPr>
              <w:t xml:space="preserve"> humanas, ganado por ser la parte plana por donde es transitable, rocas extraÝdas de la mina de piedra dejadas al borde de la vía</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 rocosa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Cabildo Indígena de Puracé</w:t>
            </w:r>
          </w:p>
        </w:tc>
      </w:tr>
      <w:tr w:rsidR="00126191" w:rsidRPr="00D22718" w:rsidTr="00126191">
        <w:trPr>
          <w:trHeight w:val="51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756141</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1065320</w:t>
            </w:r>
          </w:p>
        </w:tc>
        <w:tc>
          <w:tcPr>
            <w:tcW w:w="13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Camino de herradura y ganado parte baja de la valastrera.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179,3</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xml:space="preserve">Hay riesgo por deslizamiento de rocas puede causar </w:t>
            </w:r>
            <w:r w:rsidR="00620A8F" w:rsidRPr="00D22718">
              <w:rPr>
                <w:rFonts w:ascii="Book Antiqua" w:hAnsi="Book Antiqua" w:cs="Calibri"/>
                <w:color w:val="000000"/>
                <w:sz w:val="12"/>
                <w:szCs w:val="12"/>
                <w:lang w:eastAsia="es-CO"/>
              </w:rPr>
              <w:t>pérdidas</w:t>
            </w:r>
            <w:r w:rsidRPr="00D22718">
              <w:rPr>
                <w:rFonts w:ascii="Book Antiqua" w:hAnsi="Book Antiqua" w:cs="Calibri"/>
                <w:color w:val="000000"/>
                <w:sz w:val="12"/>
                <w:szCs w:val="12"/>
                <w:lang w:eastAsia="es-CO"/>
              </w:rPr>
              <w:t xml:space="preserve"> humanas, ganado por ser la parte plana por donde es transitable, rocas extraídas de la mina de piedra dejadas al borde de la vía</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 rocosa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Cabildo Indígena de Puracé</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3</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754198</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1071840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202,5</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 ocasionando agrietamiento de paredes en la vivienda</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Pastizal con alta pendiente</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Marco Aurelio Avirama</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4</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754984</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1070600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533,4</w:t>
            </w:r>
          </w:p>
        </w:tc>
        <w:tc>
          <w:tcPr>
            <w:tcW w:w="2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aumento de caudal de la quebrada</w:t>
            </w:r>
          </w:p>
        </w:tc>
        <w:tc>
          <w:tcPr>
            <w:tcW w:w="17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 de galería en la quebrada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Carlos Chaguendo</w:t>
            </w:r>
          </w:p>
        </w:tc>
      </w:tr>
      <w:tr w:rsidR="00126191" w:rsidRPr="00D22718" w:rsidTr="00126191">
        <w:trPr>
          <w:trHeight w:val="49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5</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754800</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1071260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238,3</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Se han presentado agrietamientos en la base de la vivienda y por evento de temblor se han agrietado paredes</w:t>
            </w:r>
          </w:p>
        </w:tc>
        <w:tc>
          <w:tcPr>
            <w:tcW w:w="17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Pastizal con alta pendiente</w:t>
            </w:r>
          </w:p>
        </w:tc>
        <w:tc>
          <w:tcPr>
            <w:tcW w:w="9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Vicenta Calapsu</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6</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754532</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1071990</w:t>
            </w:r>
          </w:p>
        </w:tc>
        <w:tc>
          <w:tcPr>
            <w:tcW w:w="13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Puente sobre la vía Sector el Seis</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w:t>
            </w:r>
          </w:p>
        </w:tc>
        <w:tc>
          <w:tcPr>
            <w:tcW w:w="2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Vía</w:t>
            </w:r>
          </w:p>
        </w:tc>
        <w:tc>
          <w:tcPr>
            <w:tcW w:w="17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Bosque de galería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Herederos Pizo Guauña</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6</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754524</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1071990</w:t>
            </w:r>
          </w:p>
        </w:tc>
        <w:tc>
          <w:tcPr>
            <w:tcW w:w="13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Puente sobre la vía Sector el Seis</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w:t>
            </w:r>
          </w:p>
        </w:tc>
        <w:tc>
          <w:tcPr>
            <w:tcW w:w="2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Vía</w:t>
            </w:r>
          </w:p>
        </w:tc>
        <w:tc>
          <w:tcPr>
            <w:tcW w:w="17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Bosque de galería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Herederos Pizo Guauña</w:t>
            </w:r>
          </w:p>
        </w:tc>
      </w:tr>
      <w:tr w:rsidR="00126191" w:rsidRPr="00D22718" w:rsidTr="00126191">
        <w:trPr>
          <w:trHeight w:val="16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755528</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1072340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341,4</w:t>
            </w:r>
          </w:p>
        </w:tc>
        <w:tc>
          <w:tcPr>
            <w:tcW w:w="2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Vegetal, ladera</w:t>
            </w:r>
          </w:p>
        </w:tc>
        <w:tc>
          <w:tcPr>
            <w:tcW w:w="9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Gerardo Puliche</w:t>
            </w:r>
          </w:p>
        </w:tc>
      </w:tr>
      <w:tr w:rsidR="00126191" w:rsidRPr="00D22718" w:rsidTr="00126191">
        <w:trPr>
          <w:trHeight w:val="16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8</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755480</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1072320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93,0</w:t>
            </w:r>
          </w:p>
        </w:tc>
        <w:tc>
          <w:tcPr>
            <w:tcW w:w="2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w:t>
            </w:r>
          </w:p>
        </w:tc>
        <w:tc>
          <w:tcPr>
            <w:tcW w:w="9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Agapito Calapsú</w:t>
            </w:r>
          </w:p>
        </w:tc>
      </w:tr>
      <w:tr w:rsidR="00126191" w:rsidRPr="00D22718" w:rsidTr="00126191">
        <w:trPr>
          <w:trHeight w:val="66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9</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754641</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1073060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Escuela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2377,5</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Hay riesgo por deslizamiento en de invierno  el motivo de que el agua de la vía carreteable cae por la parte anterior de la escuela produciendo filtración.</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Pastizal</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Comunidad Vereda Campamento</w:t>
            </w:r>
          </w:p>
        </w:tc>
      </w:tr>
      <w:tr w:rsidR="00126191" w:rsidRPr="00D22718" w:rsidTr="00126191">
        <w:trPr>
          <w:trHeight w:val="16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755516</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1072310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533,4</w:t>
            </w:r>
          </w:p>
        </w:tc>
        <w:tc>
          <w:tcPr>
            <w:tcW w:w="2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Pastizal- ladera</w:t>
            </w:r>
          </w:p>
        </w:tc>
        <w:tc>
          <w:tcPr>
            <w:tcW w:w="9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Leopoldo Charo</w:t>
            </w:r>
          </w:p>
        </w:tc>
      </w:tr>
      <w:tr w:rsidR="00126191" w:rsidRPr="00D22718" w:rsidTr="00126191">
        <w:trPr>
          <w:trHeight w:val="82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11</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750941</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1074960</w:t>
            </w:r>
          </w:p>
        </w:tc>
        <w:tc>
          <w:tcPr>
            <w:tcW w:w="13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Área de explotación minera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7217,0</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Derrumbes de material pétreo y arena hacia el interior de los socavones; afectación de la vía carreteable y ecosistema aledaño con afloramientos de agua  además de actividades productivas.</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Vegetal y ladera rocosa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Cabildo Indígena de Puracé</w:t>
            </w:r>
          </w:p>
        </w:tc>
      </w:tr>
      <w:tr w:rsidR="00126191" w:rsidRPr="00D22718" w:rsidTr="00126191">
        <w:trPr>
          <w:trHeight w:val="16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12</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755483</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1072050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919,5</w:t>
            </w:r>
          </w:p>
        </w:tc>
        <w:tc>
          <w:tcPr>
            <w:tcW w:w="2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w:t>
            </w:r>
          </w:p>
        </w:tc>
        <w:tc>
          <w:tcPr>
            <w:tcW w:w="9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Roso Calapsu</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13</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755596</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1072290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4333,0</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 de tierra y cobertura vegetal</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Hermogenes Manquillo</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14</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755225</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1067490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981,6</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desprendimiento de rocas parte alta y accidente vehicular.</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 rocosa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María Beatriz Quilindo Quira</w:t>
            </w:r>
          </w:p>
        </w:tc>
      </w:tr>
      <w:tr w:rsidR="00126191" w:rsidRPr="00D22718" w:rsidTr="00126191">
        <w:trPr>
          <w:trHeight w:val="49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15</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757575</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1069370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Acueducto</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a que se vuelva a presentar deslizamiento; se han presentado daños en tanques(desarenador y de almacenamiento)</w:t>
            </w:r>
          </w:p>
        </w:tc>
        <w:tc>
          <w:tcPr>
            <w:tcW w:w="17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Bosque intervenido</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José María Bolaños</w:t>
            </w:r>
          </w:p>
        </w:tc>
      </w:tr>
      <w:tr w:rsidR="00126191" w:rsidRPr="00D22718" w:rsidTr="00126191">
        <w:trPr>
          <w:trHeight w:val="82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16</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756964</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1068130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124,0</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 debido a el agua filtrada que baja por la parte anterior de la vivienda; además en la parte baja hay nacimiento de agua que surge en tiempo de invierno</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Jesús Marcial Pisso</w:t>
            </w:r>
          </w:p>
        </w:tc>
      </w:tr>
      <w:tr w:rsidR="00126191" w:rsidRPr="00D22718" w:rsidTr="00126191">
        <w:trPr>
          <w:trHeight w:val="49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17</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755322</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1067570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34,2</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posible deslizamiento de tierra y rocas ubicadas en la parte anterior de la vivienda.</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Martina Manquillo</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18</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755483</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1067560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62,6</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 de tierra y rocas</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Armando Manquillo</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19</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755365</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1067250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346,8</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xml:space="preserve">Riesgo por desprendimiento de rocas y por </w:t>
            </w:r>
            <w:r>
              <w:rPr>
                <w:rFonts w:ascii="Book Antiqua" w:hAnsi="Book Antiqua" w:cs="Calibri"/>
                <w:color w:val="000000"/>
                <w:sz w:val="12"/>
                <w:szCs w:val="12"/>
                <w:lang w:eastAsia="es-CO"/>
              </w:rPr>
              <w:t>desagüe</w:t>
            </w:r>
            <w:r w:rsidRPr="00D22718">
              <w:rPr>
                <w:rFonts w:ascii="Book Antiqua" w:hAnsi="Book Antiqua" w:cs="Calibri"/>
                <w:color w:val="000000"/>
                <w:sz w:val="12"/>
                <w:szCs w:val="12"/>
                <w:lang w:eastAsia="es-CO"/>
              </w:rPr>
              <w:t xml:space="preserve"> de alcantarillas de agua lluvia</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DC7DC6">
            <w:pPr>
              <w:keepNext/>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Margarita Bolaños</w:t>
            </w:r>
          </w:p>
        </w:tc>
      </w:tr>
    </w:tbl>
    <w:p w:rsidR="00DC7DC6" w:rsidRPr="00DC7DC6" w:rsidRDefault="00DC7DC6" w:rsidP="00DC7DC6">
      <w:pPr>
        <w:pStyle w:val="Epgrafe"/>
        <w:jc w:val="center"/>
        <w:rPr>
          <w:rFonts w:ascii="Garamond" w:hAnsi="Garamond"/>
          <w:b w:val="0"/>
        </w:rPr>
      </w:pPr>
      <w:bookmarkStart w:id="58" w:name="_Toc287944664"/>
      <w:r w:rsidRPr="00DC7DC6">
        <w:rPr>
          <w:rFonts w:ascii="Garamond" w:hAnsi="Garamond"/>
        </w:rPr>
        <w:t xml:space="preserve">Tabla </w:t>
      </w:r>
      <w:r w:rsidR="000C5FB6" w:rsidRPr="00DC7DC6">
        <w:rPr>
          <w:rFonts w:ascii="Garamond" w:hAnsi="Garamond"/>
        </w:rPr>
        <w:fldChar w:fldCharType="begin"/>
      </w:r>
      <w:r w:rsidRPr="00DC7DC6">
        <w:rPr>
          <w:rFonts w:ascii="Garamond" w:hAnsi="Garamond"/>
        </w:rPr>
        <w:instrText xml:space="preserve"> SEQ Tabla \* ARABIC </w:instrText>
      </w:r>
      <w:r w:rsidR="000C5FB6" w:rsidRPr="00DC7DC6">
        <w:rPr>
          <w:rFonts w:ascii="Garamond" w:hAnsi="Garamond"/>
        </w:rPr>
        <w:fldChar w:fldCharType="separate"/>
      </w:r>
      <w:r w:rsidR="00225E63">
        <w:rPr>
          <w:rFonts w:ascii="Garamond" w:hAnsi="Garamond"/>
          <w:noProof/>
        </w:rPr>
        <w:t>3</w:t>
      </w:r>
      <w:r w:rsidR="000C5FB6" w:rsidRPr="00DC7DC6">
        <w:rPr>
          <w:rFonts w:ascii="Garamond" w:hAnsi="Garamond"/>
        </w:rPr>
        <w:fldChar w:fldCharType="end"/>
      </w:r>
      <w:r w:rsidRPr="00DC7DC6">
        <w:rPr>
          <w:rFonts w:ascii="Garamond" w:hAnsi="Garamond"/>
        </w:rPr>
        <w:t>.</w:t>
      </w:r>
      <w:r w:rsidRPr="00DC7DC6">
        <w:rPr>
          <w:rFonts w:ascii="Garamond" w:hAnsi="Garamond"/>
          <w:b w:val="0"/>
        </w:rPr>
        <w:t xml:space="preserve"> Inventario de elementos expuestos. Resguardo Indígena de Puracé.</w:t>
      </w:r>
      <w:bookmarkEnd w:id="58"/>
    </w:p>
    <w:p w:rsidR="00126191" w:rsidRDefault="00126191" w:rsidP="00126191">
      <w:pPr>
        <w:spacing w:before="240" w:after="0"/>
        <w:jc w:val="both"/>
        <w:rPr>
          <w:rFonts w:ascii="Garamond" w:hAnsi="Garamond"/>
          <w:sz w:val="24"/>
          <w:szCs w:val="24"/>
        </w:rPr>
      </w:pPr>
      <w:r>
        <w:rPr>
          <w:rFonts w:ascii="Garamond" w:hAnsi="Garamond"/>
          <w:sz w:val="24"/>
          <w:szCs w:val="24"/>
        </w:rPr>
        <w:t>Como se mencionó en el análisis de susceptibilidad de amenazas del Municipio, y como se puede ver en la tabla N.</w:t>
      </w:r>
      <w:r w:rsidR="00DC7DC6">
        <w:rPr>
          <w:rFonts w:ascii="Garamond" w:hAnsi="Garamond"/>
          <w:sz w:val="24"/>
          <w:szCs w:val="24"/>
        </w:rPr>
        <w:t>3</w:t>
      </w:r>
      <w:r>
        <w:rPr>
          <w:rFonts w:ascii="Garamond" w:hAnsi="Garamond"/>
          <w:sz w:val="24"/>
          <w:szCs w:val="24"/>
        </w:rPr>
        <w:t xml:space="preserve">, las principales amenazas que afectan el resguardo de Puracé son: deslizamientos, caída libre de roca, avalanchas, actividad volcánica, e incendios de cobertura vegetal. </w:t>
      </w:r>
    </w:p>
    <w:p w:rsidR="00126191" w:rsidRDefault="00126191" w:rsidP="00126191">
      <w:pPr>
        <w:spacing w:before="240" w:after="0"/>
        <w:jc w:val="both"/>
        <w:rPr>
          <w:rFonts w:ascii="Garamond" w:hAnsi="Garamond"/>
          <w:sz w:val="24"/>
          <w:szCs w:val="24"/>
        </w:rPr>
      </w:pPr>
      <w:r>
        <w:rPr>
          <w:rFonts w:ascii="Garamond" w:hAnsi="Garamond"/>
          <w:sz w:val="24"/>
          <w:szCs w:val="24"/>
        </w:rPr>
        <w:lastRenderedPageBreak/>
        <w:t>En el anexo 2, se presentan en las fichas del 10 al 20 las características de las áreas críticas de riesgo de este resguardo. Pese a ser 37 los puntos identificados como de elementos expuestos, en estas fichas se presentan en detalle los puntos de mayor interés comunitario.</w:t>
      </w:r>
    </w:p>
    <w:p w:rsidR="00126191" w:rsidRDefault="00126191" w:rsidP="00126191">
      <w:pPr>
        <w:spacing w:before="240" w:after="0"/>
        <w:jc w:val="both"/>
        <w:rPr>
          <w:rFonts w:ascii="Garamond" w:hAnsi="Garamond"/>
          <w:sz w:val="24"/>
          <w:szCs w:val="24"/>
        </w:rPr>
      </w:pPr>
    </w:p>
    <w:tbl>
      <w:tblPr>
        <w:tblW w:w="8680" w:type="dxa"/>
        <w:tblInd w:w="58" w:type="dxa"/>
        <w:tblCellMar>
          <w:left w:w="70" w:type="dxa"/>
          <w:right w:w="70" w:type="dxa"/>
        </w:tblCellMar>
        <w:tblLook w:val="04A0"/>
      </w:tblPr>
      <w:tblGrid>
        <w:gridCol w:w="260"/>
        <w:gridCol w:w="640"/>
        <w:gridCol w:w="600"/>
        <w:gridCol w:w="1300"/>
        <w:gridCol w:w="560"/>
        <w:gridCol w:w="2600"/>
        <w:gridCol w:w="1760"/>
        <w:gridCol w:w="960"/>
      </w:tblGrid>
      <w:tr w:rsidR="00126191" w:rsidRPr="00D22718" w:rsidTr="00126191">
        <w:trPr>
          <w:trHeight w:val="375"/>
        </w:trPr>
        <w:tc>
          <w:tcPr>
            <w:tcW w:w="260" w:type="dxa"/>
            <w:tcBorders>
              <w:top w:val="single" w:sz="4" w:space="0" w:color="auto"/>
              <w:left w:val="single" w:sz="4" w:space="0" w:color="auto"/>
              <w:bottom w:val="single" w:sz="4" w:space="0" w:color="auto"/>
              <w:right w:val="single" w:sz="4" w:space="0" w:color="auto"/>
            </w:tcBorders>
            <w:shd w:val="clear" w:color="000000" w:fill="CCFF66"/>
            <w:noWrap/>
            <w:vAlign w:val="center"/>
            <w:hideMark/>
          </w:tcPr>
          <w:p w:rsidR="00126191" w:rsidRPr="00D22718" w:rsidRDefault="00126191" w:rsidP="00126191">
            <w:pPr>
              <w:spacing w:after="0" w:line="240" w:lineRule="auto"/>
              <w:jc w:val="center"/>
              <w:rPr>
                <w:rFonts w:ascii="Book Antiqua" w:hAnsi="Book Antiqua" w:cs="Calibri"/>
                <w:b/>
                <w:bCs/>
                <w:color w:val="000000"/>
                <w:sz w:val="12"/>
                <w:szCs w:val="12"/>
                <w:lang w:eastAsia="es-CO"/>
              </w:rPr>
            </w:pPr>
            <w:r w:rsidRPr="00D22718">
              <w:rPr>
                <w:rFonts w:ascii="Book Antiqua" w:hAnsi="Book Antiqua" w:cs="Calibri"/>
                <w:b/>
                <w:bCs/>
                <w:color w:val="000000"/>
                <w:sz w:val="12"/>
                <w:szCs w:val="12"/>
                <w:lang w:eastAsia="es-CO"/>
              </w:rPr>
              <w:t>Id</w:t>
            </w:r>
          </w:p>
        </w:tc>
        <w:tc>
          <w:tcPr>
            <w:tcW w:w="640" w:type="dxa"/>
            <w:tcBorders>
              <w:top w:val="single" w:sz="4" w:space="0" w:color="auto"/>
              <w:left w:val="nil"/>
              <w:bottom w:val="single" w:sz="4" w:space="0" w:color="auto"/>
              <w:right w:val="single" w:sz="4" w:space="0" w:color="auto"/>
            </w:tcBorders>
            <w:shd w:val="clear" w:color="000000" w:fill="CCFF66"/>
            <w:noWrap/>
            <w:vAlign w:val="center"/>
            <w:hideMark/>
          </w:tcPr>
          <w:p w:rsidR="00126191" w:rsidRPr="00D22718" w:rsidRDefault="00126191" w:rsidP="00126191">
            <w:pPr>
              <w:spacing w:after="0" w:line="240" w:lineRule="auto"/>
              <w:jc w:val="center"/>
              <w:rPr>
                <w:rFonts w:ascii="Book Antiqua" w:hAnsi="Book Antiqua" w:cs="Calibri"/>
                <w:b/>
                <w:bCs/>
                <w:color w:val="000000"/>
                <w:sz w:val="12"/>
                <w:szCs w:val="12"/>
                <w:lang w:eastAsia="es-CO"/>
              </w:rPr>
            </w:pPr>
            <w:r w:rsidRPr="00D22718">
              <w:rPr>
                <w:rFonts w:ascii="Book Antiqua" w:hAnsi="Book Antiqua" w:cs="Calibri"/>
                <w:b/>
                <w:bCs/>
                <w:color w:val="000000"/>
                <w:sz w:val="12"/>
                <w:szCs w:val="12"/>
                <w:lang w:eastAsia="es-CO"/>
              </w:rPr>
              <w:t>NORTE</w:t>
            </w:r>
          </w:p>
        </w:tc>
        <w:tc>
          <w:tcPr>
            <w:tcW w:w="600" w:type="dxa"/>
            <w:tcBorders>
              <w:top w:val="single" w:sz="4" w:space="0" w:color="auto"/>
              <w:left w:val="nil"/>
              <w:bottom w:val="single" w:sz="4" w:space="0" w:color="auto"/>
              <w:right w:val="single" w:sz="4" w:space="0" w:color="auto"/>
            </w:tcBorders>
            <w:shd w:val="clear" w:color="000000" w:fill="CCFF66"/>
            <w:noWrap/>
            <w:vAlign w:val="center"/>
            <w:hideMark/>
          </w:tcPr>
          <w:p w:rsidR="00126191" w:rsidRPr="00D22718" w:rsidRDefault="00126191" w:rsidP="00126191">
            <w:pPr>
              <w:spacing w:after="0" w:line="240" w:lineRule="auto"/>
              <w:jc w:val="center"/>
              <w:rPr>
                <w:rFonts w:ascii="Book Antiqua" w:hAnsi="Book Antiqua" w:cs="Calibri"/>
                <w:b/>
                <w:bCs/>
                <w:color w:val="000000"/>
                <w:sz w:val="12"/>
                <w:szCs w:val="12"/>
                <w:lang w:eastAsia="es-CO"/>
              </w:rPr>
            </w:pPr>
            <w:r w:rsidRPr="00D22718">
              <w:rPr>
                <w:rFonts w:ascii="Book Antiqua" w:hAnsi="Book Antiqua" w:cs="Calibri"/>
                <w:b/>
                <w:bCs/>
                <w:color w:val="000000"/>
                <w:sz w:val="12"/>
                <w:szCs w:val="12"/>
                <w:lang w:eastAsia="es-CO"/>
              </w:rPr>
              <w:t>ESTE</w:t>
            </w:r>
          </w:p>
        </w:tc>
        <w:tc>
          <w:tcPr>
            <w:tcW w:w="1300" w:type="dxa"/>
            <w:tcBorders>
              <w:top w:val="single" w:sz="4" w:space="0" w:color="auto"/>
              <w:left w:val="nil"/>
              <w:bottom w:val="single" w:sz="4" w:space="0" w:color="auto"/>
              <w:right w:val="single" w:sz="4" w:space="0" w:color="auto"/>
            </w:tcBorders>
            <w:shd w:val="clear" w:color="000000" w:fill="CCFF66"/>
            <w:vAlign w:val="center"/>
            <w:hideMark/>
          </w:tcPr>
          <w:p w:rsidR="00126191" w:rsidRPr="00D22718" w:rsidRDefault="00126191" w:rsidP="00126191">
            <w:pPr>
              <w:spacing w:after="0" w:line="240" w:lineRule="auto"/>
              <w:jc w:val="center"/>
              <w:rPr>
                <w:rFonts w:ascii="Book Antiqua" w:hAnsi="Book Antiqua" w:cs="Calibri"/>
                <w:b/>
                <w:bCs/>
                <w:color w:val="000000"/>
                <w:sz w:val="12"/>
                <w:szCs w:val="12"/>
                <w:lang w:eastAsia="es-CO"/>
              </w:rPr>
            </w:pPr>
            <w:r w:rsidRPr="00D22718">
              <w:rPr>
                <w:rFonts w:ascii="Book Antiqua" w:hAnsi="Book Antiqua" w:cs="Calibri"/>
                <w:b/>
                <w:bCs/>
                <w:color w:val="000000"/>
                <w:sz w:val="12"/>
                <w:szCs w:val="12"/>
                <w:lang w:eastAsia="es-CO"/>
              </w:rPr>
              <w:t>ELEMENTO EXPUESTO</w:t>
            </w:r>
          </w:p>
        </w:tc>
        <w:tc>
          <w:tcPr>
            <w:tcW w:w="560" w:type="dxa"/>
            <w:tcBorders>
              <w:top w:val="single" w:sz="4" w:space="0" w:color="auto"/>
              <w:left w:val="nil"/>
              <w:bottom w:val="single" w:sz="4" w:space="0" w:color="auto"/>
              <w:right w:val="single" w:sz="4" w:space="0" w:color="auto"/>
            </w:tcBorders>
            <w:shd w:val="clear" w:color="000000" w:fill="CCFF66"/>
            <w:noWrap/>
            <w:vAlign w:val="center"/>
            <w:hideMark/>
          </w:tcPr>
          <w:p w:rsidR="00126191" w:rsidRPr="00D22718" w:rsidRDefault="00126191" w:rsidP="00126191">
            <w:pPr>
              <w:spacing w:after="0" w:line="240" w:lineRule="auto"/>
              <w:jc w:val="center"/>
              <w:rPr>
                <w:rFonts w:ascii="Book Antiqua" w:hAnsi="Book Antiqua" w:cs="Calibri"/>
                <w:b/>
                <w:bCs/>
                <w:color w:val="000000"/>
                <w:sz w:val="12"/>
                <w:szCs w:val="12"/>
                <w:lang w:eastAsia="es-CO"/>
              </w:rPr>
            </w:pPr>
            <w:r w:rsidRPr="00D22718">
              <w:rPr>
                <w:rFonts w:ascii="Book Antiqua" w:hAnsi="Book Antiqua" w:cs="Calibri"/>
                <w:b/>
                <w:bCs/>
                <w:color w:val="000000"/>
                <w:sz w:val="12"/>
                <w:szCs w:val="12"/>
                <w:lang w:eastAsia="es-CO"/>
              </w:rPr>
              <w:t>ÁREA</w:t>
            </w:r>
          </w:p>
        </w:tc>
        <w:tc>
          <w:tcPr>
            <w:tcW w:w="2600" w:type="dxa"/>
            <w:tcBorders>
              <w:top w:val="single" w:sz="4" w:space="0" w:color="auto"/>
              <w:left w:val="nil"/>
              <w:bottom w:val="single" w:sz="4" w:space="0" w:color="auto"/>
              <w:right w:val="single" w:sz="4" w:space="0" w:color="auto"/>
            </w:tcBorders>
            <w:shd w:val="clear" w:color="000000" w:fill="CCFF66"/>
            <w:noWrap/>
            <w:vAlign w:val="center"/>
            <w:hideMark/>
          </w:tcPr>
          <w:p w:rsidR="00126191" w:rsidRPr="00D22718" w:rsidRDefault="00126191" w:rsidP="00126191">
            <w:pPr>
              <w:spacing w:after="0" w:line="240" w:lineRule="auto"/>
              <w:jc w:val="center"/>
              <w:rPr>
                <w:rFonts w:ascii="Book Antiqua" w:hAnsi="Book Antiqua" w:cs="Calibri"/>
                <w:b/>
                <w:bCs/>
                <w:color w:val="000000"/>
                <w:sz w:val="12"/>
                <w:szCs w:val="12"/>
                <w:lang w:eastAsia="es-CO"/>
              </w:rPr>
            </w:pPr>
            <w:r w:rsidRPr="00D22718">
              <w:rPr>
                <w:rFonts w:ascii="Book Antiqua" w:hAnsi="Book Antiqua" w:cs="Calibri"/>
                <w:b/>
                <w:bCs/>
                <w:color w:val="000000"/>
                <w:sz w:val="12"/>
                <w:szCs w:val="12"/>
                <w:lang w:eastAsia="es-CO"/>
              </w:rPr>
              <w:t>DESCRIPCIÓN</w:t>
            </w:r>
          </w:p>
        </w:tc>
        <w:tc>
          <w:tcPr>
            <w:tcW w:w="1760" w:type="dxa"/>
            <w:tcBorders>
              <w:top w:val="single" w:sz="4" w:space="0" w:color="auto"/>
              <w:left w:val="nil"/>
              <w:bottom w:val="single" w:sz="4" w:space="0" w:color="auto"/>
              <w:right w:val="single" w:sz="4" w:space="0" w:color="auto"/>
            </w:tcBorders>
            <w:shd w:val="clear" w:color="000000" w:fill="CCFF66"/>
            <w:noWrap/>
            <w:vAlign w:val="center"/>
            <w:hideMark/>
          </w:tcPr>
          <w:p w:rsidR="00126191" w:rsidRPr="00D22718" w:rsidRDefault="00126191" w:rsidP="00126191">
            <w:pPr>
              <w:spacing w:after="0" w:line="240" w:lineRule="auto"/>
              <w:jc w:val="center"/>
              <w:rPr>
                <w:rFonts w:ascii="Book Antiqua" w:hAnsi="Book Antiqua" w:cs="Calibri"/>
                <w:b/>
                <w:bCs/>
                <w:color w:val="000000"/>
                <w:sz w:val="12"/>
                <w:szCs w:val="12"/>
                <w:lang w:eastAsia="es-CO"/>
              </w:rPr>
            </w:pPr>
            <w:r w:rsidRPr="00D22718">
              <w:rPr>
                <w:rFonts w:ascii="Book Antiqua" w:hAnsi="Book Antiqua" w:cs="Calibri"/>
                <w:b/>
                <w:bCs/>
                <w:color w:val="000000"/>
                <w:sz w:val="12"/>
                <w:szCs w:val="12"/>
                <w:lang w:eastAsia="es-CO"/>
              </w:rPr>
              <w:t>COBERTURA</w:t>
            </w:r>
          </w:p>
        </w:tc>
        <w:tc>
          <w:tcPr>
            <w:tcW w:w="960" w:type="dxa"/>
            <w:tcBorders>
              <w:top w:val="single" w:sz="4" w:space="0" w:color="auto"/>
              <w:left w:val="nil"/>
              <w:bottom w:val="single" w:sz="4" w:space="0" w:color="auto"/>
              <w:right w:val="single" w:sz="4" w:space="0" w:color="auto"/>
            </w:tcBorders>
            <w:shd w:val="clear" w:color="000000" w:fill="CCFF66"/>
            <w:vAlign w:val="center"/>
            <w:hideMark/>
          </w:tcPr>
          <w:p w:rsidR="00126191" w:rsidRPr="00D22718" w:rsidRDefault="00126191" w:rsidP="00126191">
            <w:pPr>
              <w:spacing w:after="0" w:line="240" w:lineRule="auto"/>
              <w:jc w:val="center"/>
              <w:rPr>
                <w:rFonts w:ascii="Book Antiqua" w:hAnsi="Book Antiqua" w:cs="Calibri"/>
                <w:b/>
                <w:bCs/>
                <w:color w:val="000000"/>
                <w:sz w:val="12"/>
                <w:szCs w:val="12"/>
                <w:lang w:eastAsia="es-CO"/>
              </w:rPr>
            </w:pPr>
            <w:r w:rsidRPr="00D22718">
              <w:rPr>
                <w:rFonts w:ascii="Book Antiqua" w:hAnsi="Book Antiqua" w:cs="Calibri"/>
                <w:b/>
                <w:bCs/>
                <w:color w:val="000000"/>
                <w:sz w:val="12"/>
                <w:szCs w:val="12"/>
                <w:lang w:eastAsia="es-CO"/>
              </w:rPr>
              <w:t>DUEÑO DEL PREDIO</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20</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755085</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1067750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232,9</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posible desplome de pared rocosa y avalancha de río San Francisco</w:t>
            </w:r>
          </w:p>
        </w:tc>
        <w:tc>
          <w:tcPr>
            <w:tcW w:w="17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  ROCOSA</w:t>
            </w:r>
          </w:p>
        </w:tc>
        <w:tc>
          <w:tcPr>
            <w:tcW w:w="9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Marino Puliche</w:t>
            </w:r>
          </w:p>
        </w:tc>
      </w:tr>
      <w:tr w:rsidR="00126191" w:rsidRPr="00D22718" w:rsidTr="00126191">
        <w:trPr>
          <w:trHeight w:val="55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21</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756735</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1072010</w:t>
            </w:r>
          </w:p>
        </w:tc>
        <w:tc>
          <w:tcPr>
            <w:tcW w:w="13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Viviendas, Escuela, Hogar Infantil</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72247,0</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Amenaza por avalancha por pasar el río San Francisco cerca de la vereda</w:t>
            </w:r>
          </w:p>
        </w:tc>
        <w:tc>
          <w:tcPr>
            <w:tcW w:w="17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Pastizal con pequeños aislamientos y ampliación de frontera agrícola.</w:t>
            </w:r>
          </w:p>
        </w:tc>
        <w:tc>
          <w:tcPr>
            <w:tcW w:w="9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w:t>
            </w:r>
          </w:p>
        </w:tc>
      </w:tr>
      <w:tr w:rsidR="00126191" w:rsidRPr="00D22718" w:rsidTr="00126191">
        <w:trPr>
          <w:trHeight w:val="99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22</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755501</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1065530</w:t>
            </w:r>
          </w:p>
        </w:tc>
        <w:tc>
          <w:tcPr>
            <w:tcW w:w="13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Abastecimiento de agua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Hundimiento de terreno amenaza nacimiento de agua subterránea además está en riesgo la tubería de inicio del abastecimiento; Falta aislamiento.</w:t>
            </w:r>
          </w:p>
        </w:tc>
        <w:tc>
          <w:tcPr>
            <w:tcW w:w="17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Pastizal y Bosque intervenido(árboles de aliso)</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Rafaela Mazabuel Viuda de Caldón y Miguel  Ángel Calapsu</w:t>
            </w:r>
          </w:p>
        </w:tc>
      </w:tr>
      <w:tr w:rsidR="00126191" w:rsidRPr="00D22718" w:rsidTr="00126191">
        <w:trPr>
          <w:trHeight w:val="99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22</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755349</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1065480</w:t>
            </w:r>
          </w:p>
        </w:tc>
        <w:tc>
          <w:tcPr>
            <w:tcW w:w="13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Abastecimiento de agua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Hundimiento de terreno amenaza nacimiento de agua subterráneo además esta en riesgo la tubería de inicio del abastecimiento; Falta aislamiento.</w:t>
            </w:r>
          </w:p>
        </w:tc>
        <w:tc>
          <w:tcPr>
            <w:tcW w:w="17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Pastizal y Bosque intervenido(árboles de aliso)</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Rafaela Mazabuel Viuda de Caldón y Miguel Ángel Calapsu</w:t>
            </w:r>
          </w:p>
        </w:tc>
      </w:tr>
      <w:tr w:rsidR="00126191" w:rsidRPr="00D22718" w:rsidTr="00126191">
        <w:trPr>
          <w:trHeight w:val="66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23</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756621</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1071740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Amenaza por deslizamiento de rocas parte alta y deslizamiento de lote parte baja de la vivienda quedando en riesgo el poste de energía.</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Pastizal y rocosa</w:t>
            </w:r>
          </w:p>
        </w:tc>
        <w:tc>
          <w:tcPr>
            <w:tcW w:w="9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Leonor Bolaños</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24</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756727</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1071570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Vía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Amenaza por deslizamiento de roca y mesa de carretera</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Rocosa</w:t>
            </w:r>
          </w:p>
        </w:tc>
        <w:tc>
          <w:tcPr>
            <w:tcW w:w="9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w:t>
            </w:r>
          </w:p>
        </w:tc>
      </w:tr>
      <w:tr w:rsidR="00126191" w:rsidRPr="00D22718" w:rsidTr="00126191">
        <w:trPr>
          <w:trHeight w:val="49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25</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756540</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1073070</w:t>
            </w:r>
          </w:p>
        </w:tc>
        <w:tc>
          <w:tcPr>
            <w:tcW w:w="13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Red principal de abastecimiento de agua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2801,0</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Puede ocasionar deslizamiento por pasar por una ciénaga la red principal del abastecimiento</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pastizal y ladera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Ana Elvira Caldón, Gentil Armando Quira</w:t>
            </w:r>
          </w:p>
        </w:tc>
      </w:tr>
      <w:tr w:rsidR="00126191" w:rsidRPr="00D22718" w:rsidTr="00126191">
        <w:trPr>
          <w:trHeight w:val="49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26</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756545</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1072440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212,5</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Puede ocasionarse el deslizamiento por encontrarse la vivienda en una parte muy pendiente.</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Pastizal</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Mario Elbio Aguilar</w:t>
            </w:r>
          </w:p>
        </w:tc>
      </w:tr>
      <w:tr w:rsidR="00126191" w:rsidRPr="00D22718" w:rsidTr="00126191">
        <w:trPr>
          <w:trHeight w:val="49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27</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756628</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1072330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 viviendas</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311,9</w:t>
            </w:r>
          </w:p>
        </w:tc>
        <w:tc>
          <w:tcPr>
            <w:tcW w:w="2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Sandra Quira, José Manuel Quira</w:t>
            </w:r>
          </w:p>
        </w:tc>
      </w:tr>
      <w:tr w:rsidR="00126191" w:rsidRPr="00D22718" w:rsidTr="00126191">
        <w:trPr>
          <w:trHeight w:val="16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28</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755774</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1064900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Vía  Alto de Cauca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w:t>
            </w:r>
          </w:p>
        </w:tc>
        <w:tc>
          <w:tcPr>
            <w:tcW w:w="2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 rocosa</w:t>
            </w:r>
          </w:p>
        </w:tc>
        <w:tc>
          <w:tcPr>
            <w:tcW w:w="9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w:t>
            </w:r>
          </w:p>
        </w:tc>
      </w:tr>
      <w:tr w:rsidR="00126191" w:rsidRPr="00D22718" w:rsidTr="00126191">
        <w:trPr>
          <w:trHeight w:val="16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28</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757088</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1064490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Vía  Alto de Cauca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w:t>
            </w:r>
          </w:p>
        </w:tc>
        <w:tc>
          <w:tcPr>
            <w:tcW w:w="2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 rocosa</w:t>
            </w:r>
          </w:p>
        </w:tc>
        <w:tc>
          <w:tcPr>
            <w:tcW w:w="9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29</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756993</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1064270</w:t>
            </w:r>
          </w:p>
        </w:tc>
        <w:tc>
          <w:tcPr>
            <w:tcW w:w="13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 al lado de la vía.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1203,5</w:t>
            </w:r>
          </w:p>
        </w:tc>
        <w:tc>
          <w:tcPr>
            <w:tcW w:w="2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Sara  María Yata</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30</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756340</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1064650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 y exceso de velocidad vehicular</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Anselmo Jalvin Caldón</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31</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757138</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1064140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687,6</w:t>
            </w:r>
          </w:p>
        </w:tc>
        <w:tc>
          <w:tcPr>
            <w:tcW w:w="2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Maria Angélica Pizo</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32</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757007</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1072750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228,9</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 hay  nacimiento de agua en la parte baja.</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Pastizal y ladera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Martha Manquillo</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33</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757050</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1072800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526,1</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 hay  nacimiento de agua en la parte baja.</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Pastizal y ladera</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Aparicio Manquillo</w:t>
            </w:r>
          </w:p>
        </w:tc>
      </w:tr>
      <w:tr w:rsidR="00126191" w:rsidRPr="00D22718" w:rsidTr="00126191">
        <w:trPr>
          <w:trHeight w:val="495"/>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34</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757235</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1072720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242,0</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desprendimiento de grandes rocas de la parte alta de el cerro denominado el Cucho, que podría afectar 4 viviendas</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w:t>
            </w:r>
          </w:p>
        </w:tc>
        <w:tc>
          <w:tcPr>
            <w:tcW w:w="9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Jesus Quira</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35</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757212</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1072850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242,0</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En riesgo por deslizamiento de rocas del cerro denominado el Cucho</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 de baja pendiente</w:t>
            </w:r>
          </w:p>
        </w:tc>
        <w:tc>
          <w:tcPr>
            <w:tcW w:w="9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liborio Quira</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36</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757143</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1072750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Vivienda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237,9</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Riesgo por deslizamiento hay  nacimiento de agua en la parte baja.</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 de baja pendiente</w:t>
            </w:r>
          </w:p>
        </w:tc>
        <w:tc>
          <w:tcPr>
            <w:tcW w:w="96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Secundino Caldón</w:t>
            </w:r>
          </w:p>
        </w:tc>
      </w:tr>
      <w:tr w:rsidR="00126191" w:rsidRPr="00D22718" w:rsidTr="00126191">
        <w:trPr>
          <w:trHeight w:val="330"/>
        </w:trPr>
        <w:tc>
          <w:tcPr>
            <w:tcW w:w="260" w:type="dxa"/>
            <w:tcBorders>
              <w:top w:val="nil"/>
              <w:left w:val="single" w:sz="4" w:space="0" w:color="auto"/>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37</w:t>
            </w:r>
          </w:p>
        </w:tc>
        <w:tc>
          <w:tcPr>
            <w:tcW w:w="64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757290</w:t>
            </w:r>
          </w:p>
        </w:tc>
        <w:tc>
          <w:tcPr>
            <w:tcW w:w="6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1072510</w:t>
            </w:r>
          </w:p>
        </w:tc>
        <w:tc>
          <w:tcPr>
            <w:tcW w:w="130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Escuela</w:t>
            </w:r>
          </w:p>
        </w:tc>
        <w:tc>
          <w:tcPr>
            <w:tcW w:w="5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jc w:val="right"/>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4054,2</w:t>
            </w:r>
          </w:p>
        </w:tc>
        <w:tc>
          <w:tcPr>
            <w:tcW w:w="2600" w:type="dxa"/>
            <w:tcBorders>
              <w:top w:val="nil"/>
              <w:left w:val="nil"/>
              <w:bottom w:val="single" w:sz="4" w:space="0" w:color="auto"/>
              <w:right w:val="single" w:sz="4" w:space="0" w:color="auto"/>
            </w:tcBorders>
            <w:shd w:val="clear" w:color="000000" w:fill="FFFFFF"/>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En riesgo por deslizamiento de rocas del cerro denominado el Cucho</w:t>
            </w:r>
          </w:p>
        </w:tc>
        <w:tc>
          <w:tcPr>
            <w:tcW w:w="17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ladera de baja pendiente</w:t>
            </w:r>
          </w:p>
        </w:tc>
        <w:tc>
          <w:tcPr>
            <w:tcW w:w="960" w:type="dxa"/>
            <w:tcBorders>
              <w:top w:val="nil"/>
              <w:left w:val="nil"/>
              <w:bottom w:val="single" w:sz="4" w:space="0" w:color="auto"/>
              <w:right w:val="single" w:sz="4" w:space="0" w:color="auto"/>
            </w:tcBorders>
            <w:shd w:val="clear" w:color="000000" w:fill="FFFFFF"/>
            <w:noWrap/>
            <w:vAlign w:val="center"/>
            <w:hideMark/>
          </w:tcPr>
          <w:p w:rsidR="00126191" w:rsidRPr="00D22718" w:rsidRDefault="00126191" w:rsidP="00126191">
            <w:pPr>
              <w:keepNext/>
              <w:spacing w:after="0" w:line="240" w:lineRule="auto"/>
              <w:rPr>
                <w:rFonts w:ascii="Book Antiqua" w:hAnsi="Book Antiqua" w:cs="Calibri"/>
                <w:color w:val="000000"/>
                <w:sz w:val="12"/>
                <w:szCs w:val="12"/>
                <w:lang w:eastAsia="es-CO"/>
              </w:rPr>
            </w:pPr>
            <w:r w:rsidRPr="00D22718">
              <w:rPr>
                <w:rFonts w:ascii="Book Antiqua" w:hAnsi="Book Antiqua" w:cs="Calibri"/>
                <w:color w:val="000000"/>
                <w:sz w:val="12"/>
                <w:szCs w:val="12"/>
                <w:lang w:eastAsia="es-CO"/>
              </w:rPr>
              <w:t> </w:t>
            </w:r>
          </w:p>
        </w:tc>
      </w:tr>
    </w:tbl>
    <w:p w:rsidR="00126191" w:rsidRDefault="00126191" w:rsidP="00126191">
      <w:pPr>
        <w:pStyle w:val="Epgrafe"/>
        <w:jc w:val="center"/>
        <w:rPr>
          <w:rFonts w:ascii="Book Antiqua" w:hAnsi="Book Antiqua"/>
          <w:b w:val="0"/>
          <w:noProof/>
          <w:sz w:val="18"/>
          <w:szCs w:val="18"/>
        </w:rPr>
      </w:pPr>
      <w:r w:rsidRPr="005601EF">
        <w:rPr>
          <w:rFonts w:ascii="Book Antiqua" w:hAnsi="Book Antiqua"/>
          <w:b w:val="0"/>
          <w:sz w:val="18"/>
          <w:szCs w:val="18"/>
        </w:rPr>
        <w:t>In</w:t>
      </w:r>
      <w:r w:rsidRPr="005601EF">
        <w:rPr>
          <w:rFonts w:ascii="Book Antiqua" w:hAnsi="Book Antiqua"/>
          <w:b w:val="0"/>
          <w:noProof/>
          <w:sz w:val="18"/>
          <w:szCs w:val="18"/>
        </w:rPr>
        <w:t>ventario de elementos expuestos resguardo indígena de Puracé.</w:t>
      </w:r>
    </w:p>
    <w:p w:rsidR="00126191" w:rsidRDefault="00126191" w:rsidP="00126191"/>
    <w:p w:rsidR="00054E02" w:rsidRPr="00054E02" w:rsidRDefault="000C5FB6" w:rsidP="00F623B9">
      <w:pPr>
        <w:pStyle w:val="Ttulo1"/>
        <w:numPr>
          <w:ilvl w:val="1"/>
          <w:numId w:val="8"/>
        </w:numPr>
        <w:rPr>
          <w:lang w:val="es-ES_tradnl"/>
        </w:rPr>
      </w:pPr>
      <w:r w:rsidRPr="000C5FB6">
        <w:rPr>
          <w:noProof/>
          <w:lang w:val="es-ES" w:eastAsia="es-ES"/>
        </w:rPr>
        <w:lastRenderedPageBreak/>
        <w:pict>
          <v:shape id="_x0000_s1045" type="#_x0000_t202" style="position:absolute;left:0;text-align:left;margin-left:0;margin-top:-4.7pt;width:434.5pt;height:44.9pt;z-index:-251633152" stroked="f">
            <v:fill r:id="rId79" o:title="" opacity="38011f" color2="#249292" recolor="t" rotate="t" type="frame"/>
            <v:textbox style="mso-next-textbox:#_x0000_s1045">
              <w:txbxContent>
                <w:p w:rsidR="003350B8" w:rsidRPr="002E726F" w:rsidRDefault="003350B8" w:rsidP="00126191"/>
              </w:txbxContent>
            </v:textbox>
          </v:shape>
        </w:pict>
      </w:r>
      <w:bookmarkStart w:id="59" w:name="_Toc287944260"/>
      <w:r w:rsidR="00054E02" w:rsidRPr="00054E02">
        <w:rPr>
          <w:lang w:val="es-ES_tradnl"/>
        </w:rPr>
        <w:t>Resultados para el corregimiento de Santa Leticia y resguardo indígena de Juan Tama.</w:t>
      </w:r>
      <w:bookmarkEnd w:id="59"/>
    </w:p>
    <w:p w:rsidR="00054E02" w:rsidRDefault="00054E02" w:rsidP="00126191"/>
    <w:p w:rsidR="00126191" w:rsidRDefault="00126191" w:rsidP="00126191">
      <w:pPr>
        <w:keepNext/>
        <w:spacing w:before="240" w:after="0"/>
        <w:jc w:val="both"/>
      </w:pPr>
      <w:r>
        <w:rPr>
          <w:rFonts w:ascii="Garamond" w:hAnsi="Garamond"/>
          <w:noProof/>
          <w:sz w:val="24"/>
          <w:szCs w:val="24"/>
          <w:lang w:eastAsia="es-CO"/>
        </w:rPr>
        <w:drawing>
          <wp:inline distT="0" distB="0" distL="0" distR="0">
            <wp:extent cx="5607050" cy="5027632"/>
            <wp:effectExtent l="19050" t="0" r="0" b="0"/>
            <wp:docPr id="23" name="22 Imagen" descr="riesgosStaLeti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esgosStaLeticia.jpg"/>
                    <pic:cNvPicPr/>
                  </pic:nvPicPr>
                  <pic:blipFill>
                    <a:blip r:embed="rId80"/>
                    <a:srcRect/>
                    <a:stretch>
                      <a:fillRect/>
                    </a:stretch>
                  </pic:blipFill>
                  <pic:spPr>
                    <a:xfrm>
                      <a:off x="0" y="0"/>
                      <a:ext cx="5607050" cy="5027632"/>
                    </a:xfrm>
                    <a:prstGeom prst="rect">
                      <a:avLst/>
                    </a:prstGeom>
                  </pic:spPr>
                </pic:pic>
              </a:graphicData>
            </a:graphic>
          </wp:inline>
        </w:drawing>
      </w:r>
    </w:p>
    <w:p w:rsidR="00126191" w:rsidRPr="005601EF" w:rsidRDefault="00126191" w:rsidP="00126191">
      <w:pPr>
        <w:pStyle w:val="Epgrafe"/>
        <w:jc w:val="center"/>
        <w:rPr>
          <w:rFonts w:ascii="Book Antiqua" w:hAnsi="Book Antiqua"/>
          <w:sz w:val="18"/>
          <w:szCs w:val="18"/>
        </w:rPr>
      </w:pPr>
      <w:bookmarkStart w:id="60" w:name="_Toc284466955"/>
      <w:bookmarkStart w:id="61" w:name="_Toc287944308"/>
      <w:r w:rsidRPr="005601EF">
        <w:rPr>
          <w:rFonts w:ascii="Book Antiqua" w:hAnsi="Book Antiqua"/>
          <w:sz w:val="18"/>
          <w:szCs w:val="18"/>
        </w:rPr>
        <w:t xml:space="preserve">Mapa </w:t>
      </w:r>
      <w:r w:rsidR="000C5FB6" w:rsidRPr="005601EF">
        <w:rPr>
          <w:rFonts w:ascii="Book Antiqua" w:hAnsi="Book Antiqua"/>
          <w:sz w:val="18"/>
          <w:szCs w:val="18"/>
        </w:rPr>
        <w:fldChar w:fldCharType="begin"/>
      </w:r>
      <w:r w:rsidRPr="005601EF">
        <w:rPr>
          <w:rFonts w:ascii="Book Antiqua" w:hAnsi="Book Antiqua"/>
          <w:sz w:val="18"/>
          <w:szCs w:val="18"/>
        </w:rPr>
        <w:instrText xml:space="preserve"> SEQ Mapa \* ARABIC </w:instrText>
      </w:r>
      <w:r w:rsidR="000C5FB6" w:rsidRPr="005601EF">
        <w:rPr>
          <w:rFonts w:ascii="Book Antiqua" w:hAnsi="Book Antiqua"/>
          <w:sz w:val="18"/>
          <w:szCs w:val="18"/>
        </w:rPr>
        <w:fldChar w:fldCharType="separate"/>
      </w:r>
      <w:r w:rsidR="00225E63">
        <w:rPr>
          <w:rFonts w:ascii="Book Antiqua" w:hAnsi="Book Antiqua"/>
          <w:noProof/>
          <w:sz w:val="18"/>
          <w:szCs w:val="18"/>
        </w:rPr>
        <w:t>18</w:t>
      </w:r>
      <w:r w:rsidR="000C5FB6" w:rsidRPr="005601EF">
        <w:rPr>
          <w:rFonts w:ascii="Book Antiqua" w:hAnsi="Book Antiqua"/>
          <w:sz w:val="18"/>
          <w:szCs w:val="18"/>
        </w:rPr>
        <w:fldChar w:fldCharType="end"/>
      </w:r>
      <w:r w:rsidRPr="005601EF">
        <w:rPr>
          <w:rFonts w:ascii="Book Antiqua" w:hAnsi="Book Antiqua"/>
          <w:sz w:val="18"/>
          <w:szCs w:val="18"/>
        </w:rPr>
        <w:t xml:space="preserve">. </w:t>
      </w:r>
      <w:r w:rsidRPr="005601EF">
        <w:rPr>
          <w:rFonts w:ascii="Book Antiqua" w:hAnsi="Book Antiqua"/>
          <w:b w:val="0"/>
          <w:sz w:val="18"/>
          <w:szCs w:val="18"/>
        </w:rPr>
        <w:t>Elementos expuestos corregimiento de Santa Leticia.</w:t>
      </w:r>
      <w:bookmarkEnd w:id="60"/>
      <w:bookmarkEnd w:id="61"/>
    </w:p>
    <w:p w:rsidR="00126191" w:rsidRDefault="00126191" w:rsidP="00126191">
      <w:pPr>
        <w:spacing w:before="240" w:after="0"/>
        <w:jc w:val="both"/>
        <w:rPr>
          <w:rFonts w:ascii="Garamond" w:hAnsi="Garamond"/>
          <w:sz w:val="24"/>
          <w:szCs w:val="24"/>
        </w:rPr>
      </w:pPr>
      <w:r>
        <w:rPr>
          <w:rFonts w:ascii="Garamond" w:hAnsi="Garamond"/>
          <w:sz w:val="24"/>
          <w:szCs w:val="24"/>
        </w:rPr>
        <w:t xml:space="preserve">De acuerdo con  los resultados del estudio de susceptibilidad a amenazas en el Municipio de Puracé, en el corregimiento de Santa Leticia se presentan principalmente amenazas por incendios de cobertura vegetal, por deslizamientos y por inundaciones súbitas; y de acuerdo con los recorridos de campo, como elementos expuestos a estas amenazas se han identificado: </w:t>
      </w:r>
      <w:r w:rsidRPr="004459CE">
        <w:rPr>
          <w:rFonts w:ascii="Garamond" w:hAnsi="Garamond"/>
          <w:sz w:val="24"/>
          <w:szCs w:val="24"/>
        </w:rPr>
        <w:t xml:space="preserve">viviendas, </w:t>
      </w:r>
      <w:r>
        <w:rPr>
          <w:rFonts w:ascii="Garamond" w:hAnsi="Garamond"/>
          <w:sz w:val="24"/>
          <w:szCs w:val="24"/>
        </w:rPr>
        <w:t xml:space="preserve">vías, caminos, </w:t>
      </w:r>
      <w:r w:rsidRPr="004459CE">
        <w:rPr>
          <w:rFonts w:ascii="Garamond" w:hAnsi="Garamond"/>
          <w:sz w:val="24"/>
          <w:szCs w:val="24"/>
        </w:rPr>
        <w:t xml:space="preserve">puentes, </w:t>
      </w:r>
      <w:r>
        <w:rPr>
          <w:rFonts w:ascii="Garamond" w:hAnsi="Garamond"/>
          <w:sz w:val="24"/>
          <w:szCs w:val="24"/>
        </w:rPr>
        <w:t>escuelas, acueductos y nacientes, los cuales se ubican en el mapa N.</w:t>
      </w:r>
      <w:r w:rsidR="00E44DDB">
        <w:rPr>
          <w:rFonts w:ascii="Garamond" w:hAnsi="Garamond"/>
          <w:sz w:val="24"/>
          <w:szCs w:val="24"/>
        </w:rPr>
        <w:t>18</w:t>
      </w:r>
      <w:r w:rsidRPr="006B5687">
        <w:rPr>
          <w:rFonts w:ascii="Garamond" w:hAnsi="Garamond"/>
          <w:sz w:val="24"/>
          <w:szCs w:val="24"/>
        </w:rPr>
        <w:t>,</w:t>
      </w:r>
      <w:r w:rsidR="00E44DDB">
        <w:rPr>
          <w:rFonts w:ascii="Garamond" w:hAnsi="Garamond"/>
          <w:sz w:val="24"/>
          <w:szCs w:val="24"/>
        </w:rPr>
        <w:t xml:space="preserve"> y se presentan en la tabla N.4</w:t>
      </w:r>
      <w:r>
        <w:rPr>
          <w:rFonts w:ascii="Garamond" w:hAnsi="Garamond"/>
          <w:sz w:val="24"/>
          <w:szCs w:val="24"/>
        </w:rPr>
        <w:t xml:space="preserve">. </w:t>
      </w:r>
    </w:p>
    <w:p w:rsidR="00126191" w:rsidRDefault="000C5FB6" w:rsidP="00126191">
      <w:pPr>
        <w:spacing w:before="240" w:after="0"/>
        <w:jc w:val="both"/>
        <w:rPr>
          <w:rFonts w:ascii="Garamond" w:hAnsi="Garamond"/>
          <w:sz w:val="24"/>
          <w:szCs w:val="24"/>
        </w:rPr>
      </w:pPr>
      <w:r w:rsidRPr="000C5FB6">
        <w:rPr>
          <w:noProof/>
        </w:rPr>
        <w:lastRenderedPageBreak/>
        <w:pict>
          <v:shape id="_x0000_s1048" type="#_x0000_t202" style="position:absolute;left:0;text-align:left;margin-left:1.35pt;margin-top:244.2pt;width:207.1pt;height:.05pt;z-index:251689472" stroked="f">
            <v:textbox style="mso-next-textbox:#_x0000_s1048;mso-fit-shape-to-text:t" inset="0,0,0,0">
              <w:txbxContent>
                <w:p w:rsidR="003350B8" w:rsidRPr="0016081E" w:rsidRDefault="003350B8" w:rsidP="00126191">
                  <w:pPr>
                    <w:pStyle w:val="Epgrafe"/>
                    <w:rPr>
                      <w:rFonts w:ascii="Book Antiqua" w:hAnsi="Book Antiqua"/>
                      <w:noProof/>
                      <w:sz w:val="18"/>
                      <w:szCs w:val="18"/>
                    </w:rPr>
                  </w:pPr>
                  <w:bookmarkStart w:id="62" w:name="_Toc282671730"/>
                  <w:bookmarkStart w:id="63" w:name="_Toc284466936"/>
                  <w:bookmarkStart w:id="64" w:name="_Toc287944331"/>
                  <w:r w:rsidRPr="0016081E">
                    <w:rPr>
                      <w:rFonts w:ascii="Book Antiqua" w:hAnsi="Book Antiqua"/>
                      <w:sz w:val="18"/>
                      <w:szCs w:val="18"/>
                    </w:rPr>
                    <w:t xml:space="preserve">Figura </w:t>
                  </w:r>
                  <w:r w:rsidRPr="0016081E">
                    <w:rPr>
                      <w:rFonts w:ascii="Book Antiqua" w:hAnsi="Book Antiqua"/>
                      <w:sz w:val="18"/>
                      <w:szCs w:val="18"/>
                    </w:rPr>
                    <w:fldChar w:fldCharType="begin"/>
                  </w:r>
                  <w:r w:rsidRPr="0016081E">
                    <w:rPr>
                      <w:rFonts w:ascii="Book Antiqua" w:hAnsi="Book Antiqua"/>
                      <w:sz w:val="18"/>
                      <w:szCs w:val="18"/>
                    </w:rPr>
                    <w:instrText xml:space="preserve"> SEQ Figura \* ARABIC </w:instrText>
                  </w:r>
                  <w:r w:rsidRPr="0016081E">
                    <w:rPr>
                      <w:rFonts w:ascii="Book Antiqua" w:hAnsi="Book Antiqua"/>
                      <w:sz w:val="18"/>
                      <w:szCs w:val="18"/>
                    </w:rPr>
                    <w:fldChar w:fldCharType="separate"/>
                  </w:r>
                  <w:r>
                    <w:rPr>
                      <w:rFonts w:ascii="Book Antiqua" w:hAnsi="Book Antiqua"/>
                      <w:noProof/>
                      <w:sz w:val="18"/>
                      <w:szCs w:val="18"/>
                    </w:rPr>
                    <w:t>4</w:t>
                  </w:r>
                  <w:r w:rsidRPr="0016081E">
                    <w:rPr>
                      <w:rFonts w:ascii="Book Antiqua" w:hAnsi="Book Antiqua"/>
                      <w:sz w:val="18"/>
                      <w:szCs w:val="18"/>
                    </w:rPr>
                    <w:fldChar w:fldCharType="end"/>
                  </w:r>
                  <w:r w:rsidRPr="0016081E">
                    <w:rPr>
                      <w:rFonts w:ascii="Book Antiqua" w:hAnsi="Book Antiqua"/>
                      <w:sz w:val="18"/>
                      <w:szCs w:val="18"/>
                    </w:rPr>
                    <w:t xml:space="preserve">. </w:t>
                  </w:r>
                  <w:r w:rsidRPr="0016081E">
                    <w:rPr>
                      <w:rFonts w:ascii="Book Antiqua" w:hAnsi="Book Antiqua"/>
                      <w:b w:val="0"/>
                      <w:sz w:val="18"/>
                      <w:szCs w:val="18"/>
                    </w:rPr>
                    <w:t>Afectaciones recurrentes en caminos veredales.</w:t>
                  </w:r>
                  <w:bookmarkEnd w:id="62"/>
                  <w:bookmarkEnd w:id="63"/>
                  <w:bookmarkEnd w:id="64"/>
                </w:p>
              </w:txbxContent>
            </v:textbox>
            <w10:wrap type="square"/>
          </v:shape>
        </w:pict>
      </w:r>
      <w:r w:rsidR="00126191">
        <w:rPr>
          <w:noProof/>
          <w:lang w:eastAsia="es-CO"/>
        </w:rPr>
        <w:drawing>
          <wp:anchor distT="0" distB="0" distL="114300" distR="114300" simplePos="0" relativeHeight="251685376" behindDoc="0" locked="0" layoutInCell="1" allowOverlap="1">
            <wp:simplePos x="0" y="0"/>
            <wp:positionH relativeFrom="column">
              <wp:posOffset>17145</wp:posOffset>
            </wp:positionH>
            <wp:positionV relativeFrom="paragraph">
              <wp:posOffset>33655</wp:posOffset>
            </wp:positionV>
            <wp:extent cx="2630170" cy="3010535"/>
            <wp:effectExtent l="19050" t="0" r="0" b="0"/>
            <wp:wrapSquare wrapText="bothSides"/>
            <wp:docPr id="2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1"/>
                    <a:srcRect r="1851" b="2362"/>
                    <a:stretch>
                      <a:fillRect/>
                    </a:stretch>
                  </pic:blipFill>
                  <pic:spPr bwMode="auto">
                    <a:xfrm>
                      <a:off x="0" y="0"/>
                      <a:ext cx="2630170" cy="3010535"/>
                    </a:xfrm>
                    <a:prstGeom prst="rect">
                      <a:avLst/>
                    </a:prstGeom>
                    <a:noFill/>
                  </pic:spPr>
                </pic:pic>
              </a:graphicData>
            </a:graphic>
          </wp:anchor>
        </w:drawing>
      </w:r>
      <w:r w:rsidR="00126191">
        <w:rPr>
          <w:rFonts w:ascii="Garamond" w:hAnsi="Garamond"/>
          <w:sz w:val="24"/>
          <w:szCs w:val="24"/>
        </w:rPr>
        <w:t xml:space="preserve">Como se puede ver en el mapa de susceptibilidad, los deslizamientos se han considerado como una de las grandes amenazas en este corregimiento, afectando principalmente las veredas Yarumal, Santa Leticia, Km. 48, San José, Calabozo, El Aguacatal, y La Playa. Así, si se tiene en cuenta la ubicación de las amenazas y de los elementos expuestos, se puede decir que este es el resguardo donde es más alto el riesgo por remoción en masa en el Municipio; esto, si se tiene en cuenta que los problemas afectan vías que comunican los centros poblados y centros de interés cultural como escuelas (figura </w:t>
      </w:r>
      <w:r w:rsidR="00E44DDB">
        <w:rPr>
          <w:rFonts w:ascii="Garamond" w:hAnsi="Garamond"/>
          <w:sz w:val="24"/>
          <w:szCs w:val="24"/>
        </w:rPr>
        <w:t>4</w:t>
      </w:r>
      <w:r w:rsidR="00126191">
        <w:rPr>
          <w:rFonts w:ascii="Garamond" w:hAnsi="Garamond"/>
          <w:sz w:val="24"/>
          <w:szCs w:val="24"/>
        </w:rPr>
        <w:t>).</w:t>
      </w:r>
    </w:p>
    <w:p w:rsidR="00126191" w:rsidRDefault="00126191" w:rsidP="00126191">
      <w:pPr>
        <w:spacing w:before="240" w:after="0"/>
        <w:jc w:val="both"/>
        <w:rPr>
          <w:rFonts w:ascii="Garamond" w:hAnsi="Garamond"/>
          <w:sz w:val="24"/>
          <w:szCs w:val="24"/>
        </w:rPr>
      </w:pPr>
      <w:r>
        <w:rPr>
          <w:rFonts w:ascii="Garamond" w:hAnsi="Garamond"/>
          <w:sz w:val="24"/>
          <w:szCs w:val="24"/>
        </w:rPr>
        <w:t>En general, los procesos de remoción en masa que se presentan en el corregimiento son consecuencia del fuerte proceso de deforestación y uso inadecuado del suelo que se ha presentado durante los últimos años en la zona.</w:t>
      </w:r>
      <w:r w:rsidRPr="007107CC">
        <w:rPr>
          <w:rFonts w:ascii="Garamond" w:hAnsi="Garamond"/>
          <w:sz w:val="24"/>
          <w:szCs w:val="24"/>
        </w:rPr>
        <w:t xml:space="preserve"> </w:t>
      </w:r>
      <w:r>
        <w:rPr>
          <w:rFonts w:ascii="Garamond" w:hAnsi="Garamond"/>
          <w:sz w:val="24"/>
          <w:szCs w:val="24"/>
        </w:rPr>
        <w:t xml:space="preserve">Durante varios años en este corregimiento se ha dado un fuerte proceso de tala indiscriminada con el fin ampliar la frontera agrícola y pecuaria que apoyado con prácticas como las quemas constantes, han dejado el terreno totalmente expuesto, lo que al sumarse a otros factores como las fuertes pendientes y las precipitaciones intensas desencadenan deslizamientos. </w:t>
      </w:r>
    </w:p>
    <w:p w:rsidR="00126191" w:rsidRDefault="00126191" w:rsidP="00126191">
      <w:pPr>
        <w:spacing w:before="240" w:after="0"/>
        <w:jc w:val="both"/>
        <w:rPr>
          <w:rFonts w:ascii="Garamond" w:hAnsi="Garamond"/>
          <w:sz w:val="24"/>
          <w:szCs w:val="24"/>
        </w:rPr>
      </w:pPr>
      <w:r>
        <w:rPr>
          <w:rFonts w:ascii="Garamond" w:hAnsi="Garamond"/>
          <w:sz w:val="24"/>
          <w:szCs w:val="24"/>
        </w:rPr>
        <w:t>También es importante mencionar que de acuerdo con algunos pobladores, en este corregimiento del Municipio, se inició en un momento el cultivo de la amapola y fue abandonado, por lo que valdría la pena investigar desde hace cuanto se erradicó el cultivo en la zona y si se hizo algún tipo de fumigación que perturbaran la utilidad futura de estos suelos.</w:t>
      </w:r>
    </w:p>
    <w:p w:rsidR="00126191" w:rsidRDefault="00126191" w:rsidP="00126191">
      <w:pPr>
        <w:spacing w:before="240" w:after="0"/>
        <w:jc w:val="both"/>
        <w:rPr>
          <w:rFonts w:ascii="Garamond" w:hAnsi="Garamond"/>
          <w:sz w:val="24"/>
          <w:szCs w:val="24"/>
        </w:rPr>
      </w:pPr>
    </w:p>
    <w:p w:rsidR="00126191" w:rsidRDefault="00126191" w:rsidP="00126191">
      <w:pPr>
        <w:keepNext/>
        <w:spacing w:before="240" w:after="0"/>
        <w:jc w:val="both"/>
      </w:pPr>
      <w:r w:rsidRPr="001A0D7A">
        <w:rPr>
          <w:rFonts w:ascii="Garamond" w:hAnsi="Garamond"/>
          <w:sz w:val="24"/>
          <w:szCs w:val="24"/>
        </w:rPr>
        <w:object w:dxaOrig="8825" w:dyaOrig="6391">
          <v:shape id="_x0000_i1027" type="#_x0000_t75" style="width:440.7pt;height:319.05pt" o:ole="">
            <v:imagedata r:id="rId82" o:title=""/>
          </v:shape>
          <o:OLEObject Type="Embed" ProgID="Excel.Sheet.12" ShapeID="_x0000_i1027" DrawAspect="Content" ObjectID="_1361686840" r:id="rId83"/>
        </w:object>
      </w:r>
    </w:p>
    <w:p w:rsidR="00126191" w:rsidRPr="005601EF" w:rsidRDefault="00126191" w:rsidP="00126191">
      <w:pPr>
        <w:pStyle w:val="Epgrafe"/>
        <w:jc w:val="center"/>
        <w:rPr>
          <w:rFonts w:ascii="Book Antiqua" w:hAnsi="Book Antiqua"/>
          <w:b w:val="0"/>
          <w:sz w:val="18"/>
          <w:szCs w:val="18"/>
        </w:rPr>
      </w:pPr>
      <w:bookmarkStart w:id="65" w:name="_Toc283018401"/>
      <w:bookmarkStart w:id="66" w:name="_Toc287944665"/>
      <w:r w:rsidRPr="005601EF">
        <w:rPr>
          <w:rFonts w:ascii="Book Antiqua" w:hAnsi="Book Antiqua"/>
          <w:sz w:val="18"/>
          <w:szCs w:val="18"/>
        </w:rPr>
        <w:t xml:space="preserve">Tabla </w:t>
      </w:r>
      <w:r w:rsidR="000C5FB6">
        <w:rPr>
          <w:rFonts w:ascii="Book Antiqua" w:hAnsi="Book Antiqua"/>
          <w:sz w:val="18"/>
          <w:szCs w:val="18"/>
        </w:rPr>
        <w:fldChar w:fldCharType="begin"/>
      </w:r>
      <w:r w:rsidR="00EA64D7">
        <w:rPr>
          <w:rFonts w:ascii="Book Antiqua" w:hAnsi="Book Antiqua"/>
          <w:sz w:val="18"/>
          <w:szCs w:val="18"/>
        </w:rPr>
        <w:instrText xml:space="preserve"> SEQ Tabla \* ARABIC </w:instrText>
      </w:r>
      <w:r w:rsidR="000C5FB6">
        <w:rPr>
          <w:rFonts w:ascii="Book Antiqua" w:hAnsi="Book Antiqua"/>
          <w:sz w:val="18"/>
          <w:szCs w:val="18"/>
        </w:rPr>
        <w:fldChar w:fldCharType="separate"/>
      </w:r>
      <w:r w:rsidR="00225E63">
        <w:rPr>
          <w:rFonts w:ascii="Book Antiqua" w:hAnsi="Book Antiqua"/>
          <w:noProof/>
          <w:sz w:val="18"/>
          <w:szCs w:val="18"/>
        </w:rPr>
        <w:t>4</w:t>
      </w:r>
      <w:r w:rsidR="000C5FB6">
        <w:rPr>
          <w:rFonts w:ascii="Book Antiqua" w:hAnsi="Book Antiqua"/>
          <w:sz w:val="18"/>
          <w:szCs w:val="18"/>
        </w:rPr>
        <w:fldChar w:fldCharType="end"/>
      </w:r>
      <w:r w:rsidRPr="005601EF">
        <w:rPr>
          <w:rFonts w:ascii="Book Antiqua" w:hAnsi="Book Antiqua"/>
          <w:sz w:val="18"/>
          <w:szCs w:val="18"/>
        </w:rPr>
        <w:t xml:space="preserve">. </w:t>
      </w:r>
      <w:r w:rsidRPr="005601EF">
        <w:rPr>
          <w:rFonts w:ascii="Book Antiqua" w:hAnsi="Book Antiqua"/>
          <w:b w:val="0"/>
          <w:sz w:val="18"/>
          <w:szCs w:val="18"/>
        </w:rPr>
        <w:t>Inventario de elementos expuestos Corregimiento de Santa Leticia.</w:t>
      </w:r>
      <w:bookmarkEnd w:id="65"/>
      <w:bookmarkEnd w:id="66"/>
    </w:p>
    <w:p w:rsidR="00126191" w:rsidRDefault="00126191" w:rsidP="00126191"/>
    <w:p w:rsidR="00126191" w:rsidRDefault="00126191" w:rsidP="00126191">
      <w:pPr>
        <w:jc w:val="both"/>
        <w:rPr>
          <w:rFonts w:ascii="Garamond" w:hAnsi="Garamond"/>
          <w:sz w:val="24"/>
          <w:szCs w:val="24"/>
        </w:rPr>
      </w:pPr>
      <w:r>
        <w:rPr>
          <w:noProof/>
          <w:lang w:eastAsia="es-CO"/>
        </w:rPr>
        <w:drawing>
          <wp:anchor distT="0" distB="0" distL="114300" distR="114300" simplePos="0" relativeHeight="251686400" behindDoc="0" locked="0" layoutInCell="1" allowOverlap="1">
            <wp:simplePos x="0" y="0"/>
            <wp:positionH relativeFrom="column">
              <wp:posOffset>17145</wp:posOffset>
            </wp:positionH>
            <wp:positionV relativeFrom="paragraph">
              <wp:posOffset>73660</wp:posOffset>
            </wp:positionV>
            <wp:extent cx="3491865" cy="2268220"/>
            <wp:effectExtent l="19050" t="0" r="0"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4"/>
                    <a:srcRect r="1675" b="4015"/>
                    <a:stretch>
                      <a:fillRect/>
                    </a:stretch>
                  </pic:blipFill>
                  <pic:spPr bwMode="auto">
                    <a:xfrm>
                      <a:off x="0" y="0"/>
                      <a:ext cx="3491865" cy="2268220"/>
                    </a:xfrm>
                    <a:prstGeom prst="rect">
                      <a:avLst/>
                    </a:prstGeom>
                    <a:noFill/>
                  </pic:spPr>
                </pic:pic>
              </a:graphicData>
            </a:graphic>
          </wp:anchor>
        </w:drawing>
      </w:r>
      <w:r w:rsidR="00E44DDB">
        <w:rPr>
          <w:rFonts w:ascii="Garamond" w:hAnsi="Garamond"/>
          <w:sz w:val="24"/>
          <w:szCs w:val="24"/>
        </w:rPr>
        <w:t>Como se puede ver en la figura 5</w:t>
      </w:r>
      <w:r>
        <w:rPr>
          <w:rFonts w:ascii="Garamond" w:hAnsi="Garamond"/>
          <w:sz w:val="24"/>
          <w:szCs w:val="24"/>
        </w:rPr>
        <w:t>, la mayoría de los movimientos en masa en el corregimiento de Santa Leticia corresponden a deslizamientos traslacionales; es decir, movimientos de capas delgadas de suelo o rocas fracturadas a lo largo de superficies con poca inclinación.</w:t>
      </w:r>
    </w:p>
    <w:p w:rsidR="00126191" w:rsidRDefault="00126191" w:rsidP="00126191">
      <w:pPr>
        <w:spacing w:before="240" w:after="0"/>
        <w:jc w:val="both"/>
        <w:rPr>
          <w:rFonts w:ascii="Garamond" w:hAnsi="Garamond"/>
          <w:sz w:val="24"/>
          <w:szCs w:val="24"/>
        </w:rPr>
      </w:pPr>
    </w:p>
    <w:p w:rsidR="00126191" w:rsidRDefault="000C5FB6" w:rsidP="00126191">
      <w:pPr>
        <w:spacing w:before="240" w:after="0"/>
        <w:jc w:val="both"/>
        <w:rPr>
          <w:rFonts w:ascii="Garamond" w:hAnsi="Garamond"/>
          <w:sz w:val="24"/>
          <w:szCs w:val="24"/>
        </w:rPr>
      </w:pPr>
      <w:r w:rsidRPr="000C5FB6">
        <w:rPr>
          <w:noProof/>
        </w:rPr>
        <w:pict>
          <v:shape id="_x0000_s1047" type="#_x0000_t202" style="position:absolute;left:0;text-align:left;margin-left:-282.6pt;margin-top:18.7pt;width:274.95pt;height:33.3pt;z-index:251687424" stroked="f">
            <v:textbox style="mso-next-textbox:#_x0000_s1047" inset="0,0,0,0">
              <w:txbxContent>
                <w:p w:rsidR="003350B8" w:rsidRPr="005601EF" w:rsidRDefault="003350B8" w:rsidP="00126191">
                  <w:pPr>
                    <w:pStyle w:val="Epgrafe"/>
                    <w:rPr>
                      <w:rFonts w:ascii="Book Antiqua" w:hAnsi="Book Antiqua"/>
                      <w:noProof/>
                      <w:sz w:val="18"/>
                      <w:szCs w:val="18"/>
                    </w:rPr>
                  </w:pPr>
                  <w:bookmarkStart w:id="67" w:name="_Toc282671731"/>
                  <w:bookmarkStart w:id="68" w:name="_Toc284466937"/>
                  <w:bookmarkStart w:id="69" w:name="_Toc287944332"/>
                  <w:r w:rsidRPr="005601EF">
                    <w:rPr>
                      <w:rFonts w:ascii="Book Antiqua" w:hAnsi="Book Antiqua"/>
                      <w:sz w:val="18"/>
                      <w:szCs w:val="18"/>
                    </w:rPr>
                    <w:t xml:space="preserve">Figura </w:t>
                  </w:r>
                  <w:r w:rsidRPr="005601EF">
                    <w:rPr>
                      <w:rFonts w:ascii="Book Antiqua" w:hAnsi="Book Antiqua"/>
                      <w:sz w:val="18"/>
                      <w:szCs w:val="18"/>
                    </w:rPr>
                    <w:fldChar w:fldCharType="begin"/>
                  </w:r>
                  <w:r w:rsidRPr="005601EF">
                    <w:rPr>
                      <w:rFonts w:ascii="Book Antiqua" w:hAnsi="Book Antiqua"/>
                      <w:sz w:val="18"/>
                      <w:szCs w:val="18"/>
                    </w:rPr>
                    <w:instrText xml:space="preserve"> SEQ Figura \* ARABIC </w:instrText>
                  </w:r>
                  <w:r w:rsidRPr="005601EF">
                    <w:rPr>
                      <w:rFonts w:ascii="Book Antiqua" w:hAnsi="Book Antiqua"/>
                      <w:sz w:val="18"/>
                      <w:szCs w:val="18"/>
                    </w:rPr>
                    <w:fldChar w:fldCharType="separate"/>
                  </w:r>
                  <w:r>
                    <w:rPr>
                      <w:rFonts w:ascii="Book Antiqua" w:hAnsi="Book Antiqua"/>
                      <w:noProof/>
                      <w:sz w:val="18"/>
                      <w:szCs w:val="18"/>
                    </w:rPr>
                    <w:t>5</w:t>
                  </w:r>
                  <w:r w:rsidRPr="005601EF">
                    <w:rPr>
                      <w:rFonts w:ascii="Book Antiqua" w:hAnsi="Book Antiqua"/>
                      <w:sz w:val="18"/>
                      <w:szCs w:val="18"/>
                    </w:rPr>
                    <w:fldChar w:fldCharType="end"/>
                  </w:r>
                  <w:r w:rsidRPr="005601EF">
                    <w:rPr>
                      <w:rFonts w:ascii="Book Antiqua" w:hAnsi="Book Antiqua"/>
                      <w:sz w:val="18"/>
                      <w:szCs w:val="18"/>
                    </w:rPr>
                    <w:t xml:space="preserve">. </w:t>
                  </w:r>
                  <w:r w:rsidRPr="005601EF">
                    <w:rPr>
                      <w:rFonts w:ascii="Book Antiqua" w:hAnsi="Book Antiqua"/>
                      <w:b w:val="0"/>
                      <w:sz w:val="18"/>
                      <w:szCs w:val="18"/>
                    </w:rPr>
                    <w:t>Ejemplo deslizamientos traslacionales característicos en Santa Leticia.</w:t>
                  </w:r>
                  <w:bookmarkEnd w:id="67"/>
                  <w:bookmarkEnd w:id="68"/>
                  <w:bookmarkEnd w:id="69"/>
                </w:p>
              </w:txbxContent>
            </v:textbox>
            <w10:wrap type="square"/>
          </v:shape>
        </w:pict>
      </w:r>
    </w:p>
    <w:p w:rsidR="00126191" w:rsidRDefault="00126191" w:rsidP="00126191">
      <w:pPr>
        <w:spacing w:before="240" w:after="0"/>
        <w:jc w:val="both"/>
        <w:rPr>
          <w:rFonts w:ascii="Garamond" w:hAnsi="Garamond"/>
          <w:sz w:val="24"/>
          <w:szCs w:val="24"/>
        </w:rPr>
      </w:pPr>
      <w:r>
        <w:rPr>
          <w:rFonts w:ascii="Garamond" w:hAnsi="Garamond"/>
          <w:sz w:val="24"/>
          <w:szCs w:val="24"/>
        </w:rPr>
        <w:lastRenderedPageBreak/>
        <w:t>De acuerdo con relatos de la comunidad, muchos de los deslizamientos que se evidencian en campo, ocurrieron el primero de Diciembre del año 2008, luego de una fuerte temporada invernal; por lo que resulta primordial que  para el planteamiento de escenarios de riesgos del corregimiento se revise a fondo la información hidrometeorológica.</w:t>
      </w:r>
    </w:p>
    <w:p w:rsidR="00126191" w:rsidRDefault="00126191" w:rsidP="00126191">
      <w:pPr>
        <w:spacing w:before="240" w:after="0"/>
        <w:jc w:val="both"/>
        <w:rPr>
          <w:rFonts w:ascii="Garamond" w:hAnsi="Garamond"/>
          <w:sz w:val="24"/>
          <w:szCs w:val="24"/>
        </w:rPr>
      </w:pPr>
      <w:r>
        <w:rPr>
          <w:rFonts w:ascii="Garamond" w:hAnsi="Garamond"/>
          <w:sz w:val="24"/>
          <w:szCs w:val="24"/>
        </w:rPr>
        <w:t>Por otro lado, como se puede ver en el mapa N.</w:t>
      </w:r>
      <w:r w:rsidR="00E44DDB">
        <w:rPr>
          <w:rFonts w:ascii="Garamond" w:hAnsi="Garamond"/>
          <w:sz w:val="24"/>
          <w:szCs w:val="24"/>
        </w:rPr>
        <w:t>18</w:t>
      </w:r>
      <w:r>
        <w:rPr>
          <w:rFonts w:ascii="Garamond" w:hAnsi="Garamond"/>
          <w:sz w:val="24"/>
          <w:szCs w:val="24"/>
        </w:rPr>
        <w:t xml:space="preserve">, en el caso de presentarse desbordamientos en el Municipio, estos serían causados principalmente por el río Quebradón  con su afluente la Quebrada Santa Leticia y el río Bedón, los cuales ya generaron la emergencia ocurrida a finales del año 2008, en esta ocasión la creciente del río Bedón en el sector de San Fernando (vereda El Calabozo) destruyó totalmente el puente que conduce a la escuela de esta vereda. </w:t>
      </w:r>
    </w:p>
    <w:p w:rsidR="00126191" w:rsidRDefault="00126191" w:rsidP="00126191">
      <w:pPr>
        <w:spacing w:before="240" w:after="0"/>
        <w:jc w:val="both"/>
        <w:rPr>
          <w:rFonts w:ascii="Garamond" w:hAnsi="Garamond"/>
          <w:sz w:val="24"/>
          <w:szCs w:val="24"/>
        </w:rPr>
      </w:pPr>
      <w:r>
        <w:rPr>
          <w:rFonts w:ascii="Garamond" w:hAnsi="Garamond"/>
          <w:sz w:val="24"/>
          <w:szCs w:val="24"/>
        </w:rPr>
        <w:t>El aumento del caudal en época invernal junto a la susceptibilidad por deslizamientos conforma una amenaza concatenada de gran potencial para esta zona, que ya se ha manifestado en pequeñas avalanchas por las quebradas Dos Quebradas y El Trébol.</w:t>
      </w:r>
    </w:p>
    <w:p w:rsidR="00126191" w:rsidRDefault="00126191" w:rsidP="00126191">
      <w:pPr>
        <w:spacing w:before="240" w:after="0"/>
        <w:jc w:val="both"/>
        <w:rPr>
          <w:rFonts w:ascii="Garamond" w:hAnsi="Garamond"/>
          <w:sz w:val="24"/>
          <w:szCs w:val="24"/>
        </w:rPr>
      </w:pPr>
      <w:r w:rsidRPr="001D073F">
        <w:rPr>
          <w:rFonts w:ascii="Garamond" w:hAnsi="Garamond"/>
          <w:sz w:val="24"/>
          <w:szCs w:val="24"/>
        </w:rPr>
        <w:t>Después de presentar el inventario por cada corregimiento y resguardo indígena, se presenta un consolidado para el Municipio en el mapa N.5</w:t>
      </w:r>
      <w:r>
        <w:rPr>
          <w:rStyle w:val="Refdenotaalpie"/>
          <w:rFonts w:ascii="Garamond" w:hAnsi="Garamond"/>
          <w:sz w:val="24"/>
          <w:szCs w:val="24"/>
        </w:rPr>
        <w:footnoteReference w:id="5"/>
      </w:r>
      <w:r w:rsidRPr="001D073F">
        <w:rPr>
          <w:rFonts w:ascii="Garamond" w:hAnsi="Garamond"/>
          <w:sz w:val="24"/>
          <w:szCs w:val="24"/>
        </w:rPr>
        <w:t xml:space="preserve">. </w:t>
      </w:r>
    </w:p>
    <w:p w:rsidR="0018554B" w:rsidRDefault="0018554B" w:rsidP="00126191">
      <w:pPr>
        <w:spacing w:before="240" w:after="0"/>
        <w:jc w:val="both"/>
        <w:rPr>
          <w:rFonts w:ascii="Garamond" w:hAnsi="Garamond"/>
          <w:sz w:val="24"/>
          <w:szCs w:val="24"/>
        </w:rPr>
      </w:pPr>
    </w:p>
    <w:p w:rsidR="0018554B" w:rsidRDefault="0018554B" w:rsidP="00126191">
      <w:pPr>
        <w:spacing w:before="240" w:after="0"/>
        <w:jc w:val="both"/>
        <w:rPr>
          <w:rFonts w:ascii="Garamond" w:hAnsi="Garamond"/>
          <w:sz w:val="24"/>
          <w:szCs w:val="24"/>
        </w:rPr>
      </w:pPr>
    </w:p>
    <w:p w:rsidR="0018554B" w:rsidRDefault="0018554B" w:rsidP="00126191">
      <w:pPr>
        <w:spacing w:before="240" w:after="0"/>
        <w:jc w:val="both"/>
        <w:rPr>
          <w:rFonts w:ascii="Garamond" w:hAnsi="Garamond"/>
          <w:sz w:val="24"/>
          <w:szCs w:val="24"/>
        </w:rPr>
      </w:pPr>
    </w:p>
    <w:p w:rsidR="0018554B" w:rsidRDefault="0018554B" w:rsidP="00126191">
      <w:pPr>
        <w:spacing w:before="240" w:after="0"/>
        <w:jc w:val="both"/>
        <w:rPr>
          <w:rFonts w:ascii="Garamond" w:hAnsi="Garamond"/>
          <w:sz w:val="24"/>
          <w:szCs w:val="24"/>
        </w:rPr>
      </w:pPr>
    </w:p>
    <w:p w:rsidR="0018554B" w:rsidRDefault="0018554B" w:rsidP="00126191">
      <w:pPr>
        <w:spacing w:before="240" w:after="0"/>
        <w:jc w:val="both"/>
        <w:rPr>
          <w:rFonts w:ascii="Garamond" w:hAnsi="Garamond"/>
          <w:sz w:val="24"/>
          <w:szCs w:val="24"/>
        </w:rPr>
      </w:pPr>
    </w:p>
    <w:p w:rsidR="0018554B" w:rsidRDefault="0018554B" w:rsidP="00126191">
      <w:pPr>
        <w:spacing w:before="240" w:after="0"/>
        <w:jc w:val="both"/>
        <w:rPr>
          <w:rFonts w:ascii="Garamond" w:hAnsi="Garamond"/>
          <w:sz w:val="24"/>
          <w:szCs w:val="24"/>
        </w:rPr>
      </w:pPr>
    </w:p>
    <w:p w:rsidR="0018554B" w:rsidRDefault="0018554B" w:rsidP="00126191">
      <w:pPr>
        <w:spacing w:before="240" w:after="0"/>
        <w:jc w:val="both"/>
        <w:rPr>
          <w:rFonts w:ascii="Garamond" w:hAnsi="Garamond"/>
          <w:sz w:val="24"/>
          <w:szCs w:val="24"/>
        </w:rPr>
      </w:pPr>
    </w:p>
    <w:p w:rsidR="0018554B" w:rsidRPr="00054E02" w:rsidRDefault="000C5FB6" w:rsidP="00F623B9">
      <w:pPr>
        <w:pStyle w:val="Ttulo1"/>
        <w:numPr>
          <w:ilvl w:val="1"/>
          <w:numId w:val="8"/>
        </w:numPr>
        <w:rPr>
          <w:lang w:val="es-ES_tradnl"/>
        </w:rPr>
      </w:pPr>
      <w:r w:rsidRPr="000C5FB6">
        <w:rPr>
          <w:rFonts w:ascii="Garamond" w:hAnsi="Garamond"/>
          <w:noProof/>
          <w:sz w:val="24"/>
          <w:szCs w:val="24"/>
          <w:lang w:eastAsia="es-CO"/>
        </w:rPr>
        <w:lastRenderedPageBreak/>
        <w:pict>
          <v:shape id="_x0000_s1081" type="#_x0000_t202" style="position:absolute;left:0;text-align:left;margin-left:0;margin-top:-2.9pt;width:434.5pt;height:44.9pt;z-index:-251591168" stroked="f">
            <v:fill r:id="rId79" o:title="" opacity="38011f" color2="#249292" recolor="t" rotate="t" type="frame"/>
            <v:textbox style="mso-next-textbox:#_x0000_s1081">
              <w:txbxContent>
                <w:p w:rsidR="003350B8" w:rsidRPr="002E726F" w:rsidRDefault="003350B8" w:rsidP="0018554B"/>
              </w:txbxContent>
            </v:textbox>
          </v:shape>
        </w:pict>
      </w:r>
      <w:bookmarkStart w:id="70" w:name="_Toc287944261"/>
      <w:r w:rsidR="0018554B" w:rsidRPr="00054E02">
        <w:rPr>
          <w:lang w:val="es-ES_tradnl"/>
        </w:rPr>
        <w:t>Resultados para el corregimiento de Santa Leticia y resguardo indígena de Juan Tama.</w:t>
      </w:r>
      <w:bookmarkEnd w:id="70"/>
    </w:p>
    <w:p w:rsidR="00D95BEB" w:rsidRDefault="00D95BEB" w:rsidP="00D95BEB">
      <w:pPr>
        <w:keepNext/>
        <w:spacing w:before="240" w:after="0"/>
        <w:jc w:val="center"/>
      </w:pPr>
      <w:r>
        <w:rPr>
          <w:rFonts w:ascii="Garamond" w:hAnsi="Garamond"/>
          <w:noProof/>
          <w:sz w:val="24"/>
          <w:szCs w:val="24"/>
          <w:lang w:eastAsia="es-CO"/>
        </w:rPr>
        <w:drawing>
          <wp:inline distT="0" distB="0" distL="0" distR="0">
            <wp:extent cx="5127108" cy="6630344"/>
            <wp:effectExtent l="19050" t="0" r="0" b="0"/>
            <wp:docPr id="64"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5"/>
                    <a:srcRect/>
                    <a:stretch>
                      <a:fillRect/>
                    </a:stretch>
                  </pic:blipFill>
                  <pic:spPr bwMode="auto">
                    <a:xfrm>
                      <a:off x="0" y="0"/>
                      <a:ext cx="5132628" cy="6637483"/>
                    </a:xfrm>
                    <a:prstGeom prst="rect">
                      <a:avLst/>
                    </a:prstGeom>
                    <a:noFill/>
                  </pic:spPr>
                </pic:pic>
              </a:graphicData>
            </a:graphic>
          </wp:inline>
        </w:drawing>
      </w:r>
    </w:p>
    <w:p w:rsidR="00126191" w:rsidRPr="00D95BEB" w:rsidRDefault="00D95BEB" w:rsidP="00D95BEB">
      <w:pPr>
        <w:pStyle w:val="Epgrafe"/>
        <w:jc w:val="center"/>
        <w:rPr>
          <w:rFonts w:ascii="Garamond" w:hAnsi="Garamond"/>
          <w:b w:val="0"/>
          <w:sz w:val="24"/>
          <w:szCs w:val="24"/>
        </w:rPr>
      </w:pPr>
      <w:bookmarkStart w:id="71" w:name="_Toc287944309"/>
      <w:r w:rsidRPr="00D95BEB">
        <w:rPr>
          <w:rFonts w:ascii="Garamond" w:hAnsi="Garamond"/>
        </w:rPr>
        <w:t xml:space="preserve">Mapa </w:t>
      </w:r>
      <w:r w:rsidR="000C5FB6" w:rsidRPr="00D95BEB">
        <w:rPr>
          <w:rFonts w:ascii="Garamond" w:hAnsi="Garamond"/>
        </w:rPr>
        <w:fldChar w:fldCharType="begin"/>
      </w:r>
      <w:r w:rsidRPr="00D95BEB">
        <w:rPr>
          <w:rFonts w:ascii="Garamond" w:hAnsi="Garamond"/>
        </w:rPr>
        <w:instrText xml:space="preserve"> SEQ Mapa \* ARABIC </w:instrText>
      </w:r>
      <w:r w:rsidR="000C5FB6" w:rsidRPr="00D95BEB">
        <w:rPr>
          <w:rFonts w:ascii="Garamond" w:hAnsi="Garamond"/>
        </w:rPr>
        <w:fldChar w:fldCharType="separate"/>
      </w:r>
      <w:r w:rsidR="00225E63">
        <w:rPr>
          <w:rFonts w:ascii="Garamond" w:hAnsi="Garamond"/>
          <w:noProof/>
        </w:rPr>
        <w:t>19</w:t>
      </w:r>
      <w:r w:rsidR="000C5FB6" w:rsidRPr="00D95BEB">
        <w:rPr>
          <w:rFonts w:ascii="Garamond" w:hAnsi="Garamond"/>
        </w:rPr>
        <w:fldChar w:fldCharType="end"/>
      </w:r>
      <w:r w:rsidRPr="00D95BEB">
        <w:rPr>
          <w:rFonts w:ascii="Garamond" w:hAnsi="Garamond"/>
        </w:rPr>
        <w:t>.</w:t>
      </w:r>
      <w:r w:rsidRPr="00D95BEB">
        <w:rPr>
          <w:rFonts w:ascii="Garamond" w:hAnsi="Garamond"/>
          <w:b w:val="0"/>
        </w:rPr>
        <w:t xml:space="preserve"> Elementos expuestos. Consolidado para el Municipio.</w:t>
      </w:r>
      <w:bookmarkEnd w:id="71"/>
    </w:p>
    <w:p w:rsidR="00126191" w:rsidRDefault="00126191" w:rsidP="00F623B9">
      <w:pPr>
        <w:pStyle w:val="Ttulo1"/>
        <w:numPr>
          <w:ilvl w:val="0"/>
          <w:numId w:val="8"/>
        </w:numPr>
        <w:jc w:val="center"/>
      </w:pPr>
      <w:bookmarkStart w:id="72" w:name="_Toc284466825"/>
      <w:bookmarkStart w:id="73" w:name="_Toc287944262"/>
      <w:r w:rsidRPr="005D208E">
        <w:lastRenderedPageBreak/>
        <w:t>Escenarios de riesgo</w:t>
      </w:r>
      <w:bookmarkEnd w:id="72"/>
      <w:r w:rsidR="005D208E" w:rsidRPr="005D208E">
        <w:t>.</w:t>
      </w:r>
      <w:bookmarkEnd w:id="73"/>
    </w:p>
    <w:p w:rsidR="005D208E" w:rsidRDefault="005D208E" w:rsidP="005D208E"/>
    <w:p w:rsidR="005D208E" w:rsidRPr="005D208E" w:rsidRDefault="005D208E" w:rsidP="005D208E"/>
    <w:p w:rsidR="00126191" w:rsidRDefault="00126191" w:rsidP="00126191">
      <w:pPr>
        <w:spacing w:before="240" w:after="0"/>
        <w:jc w:val="both"/>
        <w:rPr>
          <w:rFonts w:ascii="Garamond" w:hAnsi="Garamond"/>
          <w:sz w:val="24"/>
          <w:szCs w:val="24"/>
        </w:rPr>
      </w:pPr>
      <w:r>
        <w:rPr>
          <w:rFonts w:ascii="Garamond" w:hAnsi="Garamond"/>
          <w:sz w:val="24"/>
          <w:szCs w:val="24"/>
        </w:rPr>
        <w:t>En algunas situaciones donde no hay disponible suficiente información temporal sobre deslizamientos para ser capaz de estimar su probabilidad, se usa un método que combina la amenaza cualitativa y los mapas de vulnerabilidad. El mapa cualitativo corresponde entonces a los mapas de susceptibilidad ante las diferentes amenazas, y el mapa de vulnerabilidad está mostrando el número de elementos en riesgo (construcciones-población e infraestructura), por lo que solo este cruce de información nos permite definir espacialmente zonas de riesgo.</w:t>
      </w:r>
    </w:p>
    <w:p w:rsidR="00126191" w:rsidRDefault="00126191" w:rsidP="00126191">
      <w:pPr>
        <w:spacing w:before="240" w:after="0"/>
        <w:jc w:val="both"/>
        <w:rPr>
          <w:rFonts w:ascii="Garamond" w:hAnsi="Garamond"/>
          <w:sz w:val="24"/>
          <w:szCs w:val="24"/>
        </w:rPr>
      </w:pPr>
      <w:r>
        <w:rPr>
          <w:rFonts w:ascii="Garamond" w:hAnsi="Garamond"/>
          <w:sz w:val="24"/>
          <w:szCs w:val="24"/>
        </w:rPr>
        <w:t>Sin embargo, teniendo en cuenta el consenso a nivel global sobre las evidencias de los cambios en las características del clima provocados por el efecto de la actividad humana, no podemos plantear dichas zonas de riesgo para una “características climáticas específicas”; sino todo lo contrario, dentro del modelamiento es necesario modelar (en lo posible) estos cambios de clima provocados por la actividad humana.</w:t>
      </w:r>
    </w:p>
    <w:p w:rsidR="00126191" w:rsidRDefault="00126191" w:rsidP="00126191">
      <w:pPr>
        <w:spacing w:before="240" w:after="0"/>
        <w:jc w:val="both"/>
        <w:rPr>
          <w:rFonts w:ascii="Garamond" w:hAnsi="Garamond"/>
          <w:sz w:val="24"/>
          <w:szCs w:val="24"/>
        </w:rPr>
      </w:pPr>
      <w:r>
        <w:rPr>
          <w:rFonts w:ascii="Garamond" w:hAnsi="Garamond"/>
          <w:sz w:val="24"/>
          <w:szCs w:val="24"/>
        </w:rPr>
        <w:t xml:space="preserve">Por lo anterior se han planteado </w:t>
      </w:r>
      <w:r>
        <w:rPr>
          <w:rFonts w:ascii="Garamond" w:hAnsi="Garamond"/>
          <w:b/>
          <w:sz w:val="24"/>
          <w:szCs w:val="24"/>
        </w:rPr>
        <w:t>escenarios de riesgo</w:t>
      </w:r>
      <w:r>
        <w:rPr>
          <w:rFonts w:ascii="Garamond" w:hAnsi="Garamond"/>
          <w:sz w:val="24"/>
          <w:szCs w:val="24"/>
        </w:rPr>
        <w:t xml:space="preserve">, con el fin de que el análisis de la amenaza naturales recurrentes del Municipio tenga en cuenta eventos como </w:t>
      </w:r>
      <w:r>
        <w:rPr>
          <w:rFonts w:ascii="Garamond" w:hAnsi="Garamond"/>
          <w:b/>
          <w:sz w:val="24"/>
          <w:szCs w:val="24"/>
        </w:rPr>
        <w:t>el niño</w:t>
      </w:r>
      <w:r>
        <w:rPr>
          <w:rFonts w:ascii="Garamond" w:hAnsi="Garamond"/>
          <w:sz w:val="24"/>
          <w:szCs w:val="24"/>
        </w:rPr>
        <w:t xml:space="preserve"> –para los incendios de cobertura vegetal-</w:t>
      </w:r>
      <w:r>
        <w:rPr>
          <w:rFonts w:ascii="Garamond" w:hAnsi="Garamond"/>
          <w:b/>
          <w:sz w:val="24"/>
          <w:szCs w:val="24"/>
        </w:rPr>
        <w:t xml:space="preserve"> </w:t>
      </w:r>
      <w:r>
        <w:rPr>
          <w:rFonts w:ascii="Garamond" w:hAnsi="Garamond"/>
          <w:sz w:val="24"/>
          <w:szCs w:val="24"/>
        </w:rPr>
        <w:t xml:space="preserve">y </w:t>
      </w:r>
      <w:r>
        <w:rPr>
          <w:rFonts w:ascii="Garamond" w:hAnsi="Garamond"/>
          <w:b/>
          <w:sz w:val="24"/>
          <w:szCs w:val="24"/>
        </w:rPr>
        <w:t xml:space="preserve">la niña </w:t>
      </w:r>
      <w:r>
        <w:rPr>
          <w:rFonts w:ascii="Garamond" w:hAnsi="Garamond"/>
          <w:sz w:val="24"/>
          <w:szCs w:val="24"/>
        </w:rPr>
        <w:t>–procesos de remoción en masa e inundaciones súbitas-.</w:t>
      </w:r>
    </w:p>
    <w:p w:rsidR="005D208E" w:rsidRDefault="005D208E" w:rsidP="00126191">
      <w:pPr>
        <w:spacing w:before="240" w:after="0"/>
        <w:jc w:val="both"/>
        <w:rPr>
          <w:rFonts w:ascii="Garamond" w:hAnsi="Garamond"/>
          <w:sz w:val="24"/>
          <w:szCs w:val="24"/>
        </w:rPr>
      </w:pPr>
    </w:p>
    <w:p w:rsidR="005D208E" w:rsidRDefault="005D208E" w:rsidP="00126191">
      <w:pPr>
        <w:spacing w:before="240" w:after="0"/>
        <w:jc w:val="both"/>
        <w:rPr>
          <w:rFonts w:ascii="Garamond" w:hAnsi="Garamond"/>
          <w:sz w:val="24"/>
          <w:szCs w:val="24"/>
        </w:rPr>
      </w:pPr>
    </w:p>
    <w:p w:rsidR="005D208E" w:rsidRDefault="005D208E" w:rsidP="00126191">
      <w:pPr>
        <w:spacing w:before="240" w:after="0"/>
        <w:jc w:val="both"/>
        <w:rPr>
          <w:rFonts w:ascii="Garamond" w:hAnsi="Garamond"/>
          <w:sz w:val="24"/>
          <w:szCs w:val="24"/>
        </w:rPr>
      </w:pPr>
    </w:p>
    <w:p w:rsidR="005D208E" w:rsidRDefault="005D208E" w:rsidP="00126191">
      <w:pPr>
        <w:spacing w:before="240" w:after="0"/>
        <w:jc w:val="both"/>
        <w:rPr>
          <w:rFonts w:ascii="Garamond" w:hAnsi="Garamond"/>
          <w:sz w:val="24"/>
          <w:szCs w:val="24"/>
        </w:rPr>
      </w:pPr>
    </w:p>
    <w:p w:rsidR="005D208E" w:rsidRDefault="005D208E" w:rsidP="00126191">
      <w:pPr>
        <w:spacing w:before="240" w:after="0"/>
        <w:jc w:val="both"/>
        <w:rPr>
          <w:rFonts w:ascii="Garamond" w:hAnsi="Garamond"/>
          <w:sz w:val="24"/>
          <w:szCs w:val="24"/>
        </w:rPr>
      </w:pPr>
    </w:p>
    <w:p w:rsidR="005D208E" w:rsidRDefault="005D208E" w:rsidP="00126191">
      <w:pPr>
        <w:spacing w:before="240" w:after="0"/>
        <w:jc w:val="both"/>
        <w:rPr>
          <w:rFonts w:ascii="Garamond" w:hAnsi="Garamond"/>
          <w:sz w:val="24"/>
          <w:szCs w:val="24"/>
        </w:rPr>
      </w:pPr>
    </w:p>
    <w:p w:rsidR="005D208E" w:rsidRDefault="005D208E" w:rsidP="00126191">
      <w:pPr>
        <w:spacing w:before="240" w:after="0"/>
        <w:jc w:val="both"/>
        <w:rPr>
          <w:rFonts w:ascii="Garamond" w:hAnsi="Garamond"/>
          <w:sz w:val="24"/>
          <w:szCs w:val="24"/>
        </w:rPr>
      </w:pPr>
    </w:p>
    <w:p w:rsidR="005D208E" w:rsidRPr="005D208E" w:rsidRDefault="005D208E" w:rsidP="00F623B9">
      <w:pPr>
        <w:pStyle w:val="Ttulo1"/>
        <w:numPr>
          <w:ilvl w:val="1"/>
          <w:numId w:val="8"/>
        </w:numPr>
        <w:rPr>
          <w:noProof/>
          <w:lang w:val="es-ES" w:eastAsia="es-ES"/>
        </w:rPr>
      </w:pPr>
      <w:bookmarkStart w:id="74" w:name="_Toc287944263"/>
      <w:r w:rsidRPr="005D208E">
        <w:rPr>
          <w:noProof/>
          <w:lang w:val="es-ES" w:eastAsia="es-ES"/>
        </w:rPr>
        <w:lastRenderedPageBreak/>
        <w:t>Escenarios de riesgos por deslizamientos e inundaciones súbitas.</w:t>
      </w:r>
      <w:bookmarkEnd w:id="74"/>
    </w:p>
    <w:p w:rsidR="00126191" w:rsidRDefault="00126191" w:rsidP="00F623B9">
      <w:pPr>
        <w:pStyle w:val="Ttulo1"/>
        <w:numPr>
          <w:ilvl w:val="2"/>
          <w:numId w:val="8"/>
        </w:numPr>
        <w:rPr>
          <w:color w:val="17365D" w:themeColor="text2" w:themeShade="BF"/>
          <w:sz w:val="22"/>
          <w:szCs w:val="22"/>
        </w:rPr>
      </w:pPr>
      <w:bookmarkStart w:id="75" w:name="_Toc284466826"/>
      <w:bookmarkStart w:id="76" w:name="_Toc287944264"/>
      <w:r w:rsidRPr="005D208E">
        <w:rPr>
          <w:color w:val="17365D" w:themeColor="text2" w:themeShade="BF"/>
          <w:sz w:val="22"/>
          <w:szCs w:val="22"/>
        </w:rPr>
        <w:t>Estructuración, clasificación y ponderación de unidades de mapas temáticos (mapas parámetro)</w:t>
      </w:r>
      <w:bookmarkEnd w:id="75"/>
      <w:bookmarkEnd w:id="76"/>
    </w:p>
    <w:p w:rsidR="005D208E" w:rsidRPr="005D208E" w:rsidRDefault="005D208E" w:rsidP="005D208E"/>
    <w:p w:rsidR="00126191" w:rsidRDefault="005D208E" w:rsidP="00126191">
      <w:pPr>
        <w:spacing w:before="240" w:after="0"/>
        <w:jc w:val="both"/>
        <w:rPr>
          <w:rFonts w:ascii="Garamond" w:hAnsi="Garamond"/>
          <w:sz w:val="24"/>
          <w:szCs w:val="24"/>
        </w:rPr>
      </w:pPr>
      <w:r>
        <w:rPr>
          <w:rFonts w:ascii="Garamond" w:hAnsi="Garamond"/>
          <w:noProof/>
          <w:sz w:val="24"/>
          <w:szCs w:val="24"/>
          <w:lang w:eastAsia="es-CO"/>
        </w:rPr>
        <w:drawing>
          <wp:anchor distT="0" distB="0" distL="114300" distR="114300" simplePos="0" relativeHeight="251688448" behindDoc="0" locked="0" layoutInCell="1" allowOverlap="1">
            <wp:simplePos x="0" y="0"/>
            <wp:positionH relativeFrom="page">
              <wp:posOffset>2049780</wp:posOffset>
            </wp:positionH>
            <wp:positionV relativeFrom="paragraph">
              <wp:posOffset>-8255</wp:posOffset>
            </wp:positionV>
            <wp:extent cx="3702050" cy="2286000"/>
            <wp:effectExtent l="19050" t="0" r="0" b="0"/>
            <wp:wrapNone/>
            <wp:docPr id="26" name="25 Imagen" descr="P115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0711.JPG"/>
                    <pic:cNvPicPr/>
                  </pic:nvPicPr>
                  <pic:blipFill>
                    <a:blip r:embed="rId86" cstate="print"/>
                    <a:srcRect/>
                    <a:stretch>
                      <a:fillRect/>
                    </a:stretch>
                  </pic:blipFill>
                  <pic:spPr>
                    <a:xfrm>
                      <a:off x="0" y="0"/>
                      <a:ext cx="3702050" cy="2286000"/>
                    </a:xfrm>
                    <a:prstGeom prst="rect">
                      <a:avLst/>
                    </a:prstGeom>
                  </pic:spPr>
                </pic:pic>
              </a:graphicData>
            </a:graphic>
          </wp:anchor>
        </w:drawing>
      </w:r>
    </w:p>
    <w:p w:rsidR="00126191" w:rsidRDefault="00126191" w:rsidP="00126191">
      <w:pPr>
        <w:spacing w:before="240" w:after="0"/>
        <w:jc w:val="both"/>
        <w:rPr>
          <w:rFonts w:ascii="Garamond" w:hAnsi="Garamond"/>
          <w:sz w:val="24"/>
          <w:szCs w:val="24"/>
        </w:rPr>
      </w:pPr>
    </w:p>
    <w:p w:rsidR="00126191" w:rsidRDefault="00126191" w:rsidP="00126191">
      <w:pPr>
        <w:spacing w:before="240" w:after="0"/>
        <w:jc w:val="both"/>
        <w:rPr>
          <w:rFonts w:ascii="Garamond" w:hAnsi="Garamond"/>
          <w:sz w:val="24"/>
          <w:szCs w:val="24"/>
        </w:rPr>
      </w:pPr>
    </w:p>
    <w:p w:rsidR="00126191" w:rsidRDefault="00126191" w:rsidP="00126191">
      <w:pPr>
        <w:spacing w:before="240" w:after="0"/>
        <w:jc w:val="both"/>
        <w:rPr>
          <w:rFonts w:ascii="Garamond" w:hAnsi="Garamond"/>
          <w:sz w:val="24"/>
          <w:szCs w:val="24"/>
        </w:rPr>
      </w:pPr>
    </w:p>
    <w:p w:rsidR="00126191" w:rsidRDefault="00126191" w:rsidP="00126191">
      <w:pPr>
        <w:spacing w:before="240" w:after="0"/>
        <w:jc w:val="both"/>
        <w:rPr>
          <w:rFonts w:ascii="Garamond" w:hAnsi="Garamond"/>
          <w:sz w:val="24"/>
          <w:szCs w:val="24"/>
        </w:rPr>
      </w:pPr>
    </w:p>
    <w:p w:rsidR="00126191" w:rsidRDefault="000C5FB6" w:rsidP="00126191">
      <w:pPr>
        <w:spacing w:before="240" w:after="0"/>
        <w:jc w:val="both"/>
        <w:rPr>
          <w:rFonts w:ascii="Garamond" w:hAnsi="Garamond"/>
          <w:sz w:val="24"/>
          <w:szCs w:val="24"/>
        </w:rPr>
      </w:pPr>
      <w:r w:rsidRPr="000C5FB6">
        <w:rPr>
          <w:rFonts w:ascii="Book Antiqua" w:hAnsi="Book Antiqua"/>
          <w:noProof/>
          <w:color w:val="4F6228" w:themeColor="accent3" w:themeShade="80"/>
        </w:rPr>
        <w:pict>
          <v:shape id="_x0000_s1049" type="#_x0000_t202" style="position:absolute;left:0;text-align:left;margin-left:39.75pt;margin-top:52.7pt;width:374pt;height:28.45pt;z-index:251690496" filled="f" stroked="f">
            <v:textbox style="mso-next-textbox:#_x0000_s1049" inset="0,0,0,0">
              <w:txbxContent>
                <w:p w:rsidR="003350B8" w:rsidRPr="0094021B" w:rsidRDefault="003350B8" w:rsidP="00126191">
                  <w:pPr>
                    <w:pStyle w:val="Epgrafe"/>
                    <w:jc w:val="center"/>
                    <w:rPr>
                      <w:rFonts w:ascii="Book Antiqua" w:hAnsi="Book Antiqua"/>
                      <w:b w:val="0"/>
                      <w:noProof/>
                      <w:color w:val="003300"/>
                      <w:sz w:val="18"/>
                      <w:szCs w:val="18"/>
                    </w:rPr>
                  </w:pPr>
                  <w:bookmarkStart w:id="77" w:name="_Toc282671732"/>
                  <w:bookmarkStart w:id="78" w:name="_Toc284466938"/>
                  <w:bookmarkStart w:id="79" w:name="_Toc287944333"/>
                  <w:r w:rsidRPr="0094021B">
                    <w:rPr>
                      <w:rFonts w:ascii="Book Antiqua" w:hAnsi="Book Antiqua"/>
                      <w:sz w:val="18"/>
                      <w:szCs w:val="18"/>
                    </w:rPr>
                    <w:t xml:space="preserve">Figura </w:t>
                  </w:r>
                  <w:r w:rsidRPr="0094021B">
                    <w:rPr>
                      <w:rFonts w:ascii="Book Antiqua" w:hAnsi="Book Antiqua"/>
                      <w:sz w:val="18"/>
                      <w:szCs w:val="18"/>
                    </w:rPr>
                    <w:fldChar w:fldCharType="begin"/>
                  </w:r>
                  <w:r w:rsidRPr="0094021B">
                    <w:rPr>
                      <w:rFonts w:ascii="Book Antiqua" w:hAnsi="Book Antiqua"/>
                      <w:sz w:val="18"/>
                      <w:szCs w:val="18"/>
                    </w:rPr>
                    <w:instrText xml:space="preserve"> SEQ Figura \* ARABIC </w:instrText>
                  </w:r>
                  <w:r w:rsidRPr="0094021B">
                    <w:rPr>
                      <w:rFonts w:ascii="Book Antiqua" w:hAnsi="Book Antiqua"/>
                      <w:sz w:val="18"/>
                      <w:szCs w:val="18"/>
                    </w:rPr>
                    <w:fldChar w:fldCharType="separate"/>
                  </w:r>
                  <w:r>
                    <w:rPr>
                      <w:rFonts w:ascii="Book Antiqua" w:hAnsi="Book Antiqua"/>
                      <w:noProof/>
                      <w:sz w:val="18"/>
                      <w:szCs w:val="18"/>
                    </w:rPr>
                    <w:t>6</w:t>
                  </w:r>
                  <w:r w:rsidRPr="0094021B">
                    <w:rPr>
                      <w:rFonts w:ascii="Book Antiqua" w:hAnsi="Book Antiqua"/>
                      <w:sz w:val="18"/>
                      <w:szCs w:val="18"/>
                    </w:rPr>
                    <w:fldChar w:fldCharType="end"/>
                  </w:r>
                  <w:r w:rsidRPr="0094021B">
                    <w:rPr>
                      <w:rFonts w:ascii="Book Antiqua" w:hAnsi="Book Antiqua"/>
                      <w:sz w:val="18"/>
                      <w:szCs w:val="18"/>
                    </w:rPr>
                    <w:t>.</w:t>
                  </w:r>
                  <w:r w:rsidRPr="0094021B">
                    <w:rPr>
                      <w:rFonts w:ascii="Book Antiqua" w:hAnsi="Book Antiqua"/>
                      <w:b w:val="0"/>
                      <w:sz w:val="18"/>
                      <w:szCs w:val="18"/>
                    </w:rPr>
                    <w:t xml:space="preserve"> Fotografía que evidencia los diferentes factores que intervienen en la ocurrencia de deslizamiento en el Municipio.</w:t>
                  </w:r>
                  <w:bookmarkEnd w:id="77"/>
                  <w:bookmarkEnd w:id="78"/>
                  <w:bookmarkEnd w:id="79"/>
                </w:p>
              </w:txbxContent>
            </v:textbox>
            <w10:wrap type="topAndBottom"/>
          </v:shape>
        </w:pict>
      </w:r>
    </w:p>
    <w:p w:rsidR="00126191" w:rsidRDefault="00126191" w:rsidP="00126191">
      <w:pPr>
        <w:spacing w:before="240" w:after="0"/>
        <w:jc w:val="both"/>
        <w:rPr>
          <w:rFonts w:ascii="Garamond" w:hAnsi="Garamond"/>
          <w:sz w:val="24"/>
          <w:szCs w:val="24"/>
        </w:rPr>
      </w:pPr>
      <w:r>
        <w:rPr>
          <w:rFonts w:ascii="Garamond" w:hAnsi="Garamond"/>
          <w:sz w:val="24"/>
          <w:szCs w:val="24"/>
        </w:rPr>
        <w:t>En la fotografía</w:t>
      </w:r>
      <w:r w:rsidR="00432DF4">
        <w:rPr>
          <w:rFonts w:ascii="Garamond" w:hAnsi="Garamond"/>
          <w:sz w:val="24"/>
          <w:szCs w:val="24"/>
        </w:rPr>
        <w:t xml:space="preserve"> presentada en la figura 6</w:t>
      </w:r>
      <w:r>
        <w:rPr>
          <w:rFonts w:ascii="Garamond" w:hAnsi="Garamond"/>
          <w:sz w:val="24"/>
          <w:szCs w:val="24"/>
        </w:rPr>
        <w:t xml:space="preserve">, se evidencian algunos de </w:t>
      </w:r>
      <w:r w:rsidRPr="006C0195">
        <w:rPr>
          <w:rFonts w:ascii="Garamond" w:hAnsi="Garamond"/>
          <w:sz w:val="24"/>
          <w:szCs w:val="24"/>
        </w:rPr>
        <w:t xml:space="preserve"> </w:t>
      </w:r>
      <w:r>
        <w:rPr>
          <w:rFonts w:ascii="Garamond" w:hAnsi="Garamond"/>
          <w:sz w:val="24"/>
          <w:szCs w:val="24"/>
        </w:rPr>
        <w:t>los factores</w:t>
      </w:r>
      <w:r w:rsidRPr="006C0195">
        <w:rPr>
          <w:rFonts w:ascii="Garamond" w:hAnsi="Garamond"/>
          <w:sz w:val="24"/>
          <w:szCs w:val="24"/>
        </w:rPr>
        <w:t xml:space="preserve"> que influyen en la ocurrencia de deslizamientos</w:t>
      </w:r>
      <w:r>
        <w:rPr>
          <w:rFonts w:ascii="Garamond" w:hAnsi="Garamond"/>
          <w:sz w:val="24"/>
          <w:szCs w:val="24"/>
        </w:rPr>
        <w:t xml:space="preserve"> en la zona. En términos generales, existen condiciones particulares del terreno que por sí solas o al interactuar entre sí lo hacen susceptible a la ocurrencia de deslizamientos, por lo que solo el conocimiento detallado del área permite plantear de una forma precisa cuál escenario de riesgo describe de una mejor forma la susceptibilidad a movimientos en masa en una zona.  A continuación se presentan cada una de las variables, mapas temáticos ó mapas parámetro (como se quiera llamar) que se tuvieron en cuenta para el planteamiento de escenarios de riesgo; es importante aclarar que la inclusión de cada una de estas variables, ya sea como parámetro intrínseco o detonante, correspondió a las observaciones hechas en campo, a la percepción de los expertos locales y a la disponibilidad y la calidad de la información temática.</w:t>
      </w:r>
    </w:p>
    <w:p w:rsidR="00126191" w:rsidRDefault="00126191" w:rsidP="00126191">
      <w:pPr>
        <w:spacing w:before="240" w:after="0"/>
        <w:jc w:val="both"/>
        <w:rPr>
          <w:rFonts w:ascii="Garamond" w:hAnsi="Garamond"/>
          <w:b/>
          <w:color w:val="003300"/>
          <w:sz w:val="24"/>
          <w:szCs w:val="24"/>
        </w:rPr>
      </w:pPr>
    </w:p>
    <w:p w:rsidR="00432DF4" w:rsidRPr="006C0195" w:rsidRDefault="00432DF4" w:rsidP="00126191">
      <w:pPr>
        <w:spacing w:before="240" w:after="0"/>
        <w:jc w:val="both"/>
        <w:rPr>
          <w:rFonts w:ascii="Garamond" w:hAnsi="Garamond"/>
          <w:b/>
          <w:color w:val="003300"/>
          <w:sz w:val="24"/>
          <w:szCs w:val="24"/>
        </w:rPr>
      </w:pPr>
    </w:p>
    <w:p w:rsidR="00126191" w:rsidRPr="00432DF4" w:rsidRDefault="00126191" w:rsidP="00F623B9">
      <w:pPr>
        <w:pStyle w:val="Ttulo1"/>
        <w:numPr>
          <w:ilvl w:val="3"/>
          <w:numId w:val="8"/>
        </w:numPr>
        <w:rPr>
          <w:color w:val="17365D" w:themeColor="text2" w:themeShade="BF"/>
          <w:sz w:val="22"/>
          <w:szCs w:val="22"/>
        </w:rPr>
      </w:pPr>
      <w:bookmarkStart w:id="80" w:name="_Toc284466827"/>
      <w:bookmarkStart w:id="81" w:name="_Toc287944265"/>
      <w:r w:rsidRPr="00432DF4">
        <w:rPr>
          <w:color w:val="17365D" w:themeColor="text2" w:themeShade="BF"/>
          <w:sz w:val="22"/>
          <w:szCs w:val="22"/>
        </w:rPr>
        <w:lastRenderedPageBreak/>
        <w:t>Mapa de pendientes</w:t>
      </w:r>
      <w:bookmarkEnd w:id="80"/>
      <w:bookmarkEnd w:id="81"/>
    </w:p>
    <w:p w:rsidR="00126191" w:rsidRPr="0047526B" w:rsidRDefault="0047526B" w:rsidP="0047526B">
      <w:pPr>
        <w:spacing w:before="240" w:after="0"/>
        <w:jc w:val="both"/>
        <w:rPr>
          <w:rFonts w:ascii="Garamond" w:hAnsi="Garamond"/>
          <w:sz w:val="24"/>
          <w:szCs w:val="24"/>
        </w:rPr>
      </w:pPr>
      <w:r w:rsidRPr="0047526B">
        <w:rPr>
          <w:rFonts w:ascii="Garamond" w:hAnsi="Garamond"/>
          <w:sz w:val="24"/>
          <w:szCs w:val="24"/>
        </w:rPr>
        <w:t>Corresponde al mapa N.4 y representa las siguientes características:</w:t>
      </w:r>
    </w:p>
    <w:p w:rsidR="00126191" w:rsidRPr="00CA3144" w:rsidRDefault="00406F8C" w:rsidP="00126191">
      <w:r>
        <w:rPr>
          <w:noProof/>
          <w:lang w:eastAsia="es-CO"/>
        </w:rPr>
        <w:drawing>
          <wp:anchor distT="0" distB="0" distL="114300" distR="114300" simplePos="0" relativeHeight="251695616" behindDoc="0" locked="0" layoutInCell="1" allowOverlap="1">
            <wp:simplePos x="0" y="0"/>
            <wp:positionH relativeFrom="column">
              <wp:posOffset>533400</wp:posOffset>
            </wp:positionH>
            <wp:positionV relativeFrom="paragraph">
              <wp:posOffset>157480</wp:posOffset>
            </wp:positionV>
            <wp:extent cx="4563110" cy="2609215"/>
            <wp:effectExtent l="19050" t="0" r="8890" b="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a:srcRect/>
                    <a:stretch>
                      <a:fillRect/>
                    </a:stretch>
                  </pic:blipFill>
                  <pic:spPr bwMode="auto">
                    <a:xfrm>
                      <a:off x="0" y="0"/>
                      <a:ext cx="4563110" cy="2609215"/>
                    </a:xfrm>
                    <a:prstGeom prst="rect">
                      <a:avLst/>
                    </a:prstGeom>
                    <a:noFill/>
                  </pic:spPr>
                </pic:pic>
              </a:graphicData>
            </a:graphic>
          </wp:anchor>
        </w:drawing>
      </w:r>
    </w:p>
    <w:p w:rsidR="00406F8C" w:rsidRDefault="00406F8C" w:rsidP="00126191">
      <w:pPr>
        <w:keepNext/>
        <w:jc w:val="center"/>
        <w:rPr>
          <w:rFonts w:ascii="Book Antiqua" w:hAnsi="Book Antiqua"/>
          <w:b/>
          <w:sz w:val="18"/>
          <w:szCs w:val="18"/>
        </w:rPr>
      </w:pPr>
      <w:bookmarkStart w:id="82" w:name="_Toc284466939"/>
    </w:p>
    <w:p w:rsidR="00406F8C" w:rsidRDefault="00406F8C" w:rsidP="00126191">
      <w:pPr>
        <w:keepNext/>
        <w:jc w:val="center"/>
        <w:rPr>
          <w:rFonts w:ascii="Book Antiqua" w:hAnsi="Book Antiqua"/>
          <w:b/>
          <w:sz w:val="18"/>
          <w:szCs w:val="18"/>
        </w:rPr>
      </w:pPr>
    </w:p>
    <w:p w:rsidR="00406F8C" w:rsidRDefault="00406F8C" w:rsidP="00126191">
      <w:pPr>
        <w:keepNext/>
        <w:jc w:val="center"/>
        <w:rPr>
          <w:rFonts w:ascii="Book Antiqua" w:hAnsi="Book Antiqua"/>
          <w:b/>
          <w:sz w:val="18"/>
          <w:szCs w:val="18"/>
        </w:rPr>
      </w:pPr>
    </w:p>
    <w:p w:rsidR="00406F8C" w:rsidRDefault="00406F8C" w:rsidP="00126191">
      <w:pPr>
        <w:keepNext/>
        <w:jc w:val="center"/>
        <w:rPr>
          <w:rFonts w:ascii="Book Antiqua" w:hAnsi="Book Antiqua"/>
          <w:b/>
          <w:sz w:val="18"/>
          <w:szCs w:val="18"/>
        </w:rPr>
      </w:pPr>
    </w:p>
    <w:p w:rsidR="00406F8C" w:rsidRDefault="00406F8C" w:rsidP="00126191">
      <w:pPr>
        <w:keepNext/>
        <w:jc w:val="center"/>
        <w:rPr>
          <w:rFonts w:ascii="Book Antiqua" w:hAnsi="Book Antiqua"/>
          <w:b/>
          <w:sz w:val="18"/>
          <w:szCs w:val="18"/>
        </w:rPr>
      </w:pPr>
    </w:p>
    <w:p w:rsidR="00406F8C" w:rsidRDefault="00406F8C" w:rsidP="00126191">
      <w:pPr>
        <w:keepNext/>
        <w:jc w:val="center"/>
        <w:rPr>
          <w:rFonts w:ascii="Book Antiqua" w:hAnsi="Book Antiqua"/>
          <w:b/>
          <w:sz w:val="18"/>
          <w:szCs w:val="18"/>
        </w:rPr>
      </w:pPr>
    </w:p>
    <w:p w:rsidR="00406F8C" w:rsidRDefault="00406F8C" w:rsidP="00126191">
      <w:pPr>
        <w:keepNext/>
        <w:jc w:val="center"/>
        <w:rPr>
          <w:rFonts w:ascii="Book Antiqua" w:hAnsi="Book Antiqua"/>
          <w:b/>
          <w:sz w:val="18"/>
          <w:szCs w:val="18"/>
        </w:rPr>
      </w:pPr>
    </w:p>
    <w:p w:rsidR="00406F8C" w:rsidRDefault="00406F8C" w:rsidP="00126191">
      <w:pPr>
        <w:keepNext/>
        <w:jc w:val="center"/>
        <w:rPr>
          <w:rFonts w:ascii="Book Antiqua" w:hAnsi="Book Antiqua"/>
          <w:b/>
          <w:sz w:val="18"/>
          <w:szCs w:val="18"/>
        </w:rPr>
      </w:pPr>
    </w:p>
    <w:p w:rsidR="00406F8C" w:rsidRDefault="00406F8C" w:rsidP="00126191">
      <w:pPr>
        <w:keepNext/>
        <w:jc w:val="center"/>
        <w:rPr>
          <w:rFonts w:ascii="Book Antiqua" w:hAnsi="Book Antiqua"/>
          <w:b/>
          <w:sz w:val="18"/>
          <w:szCs w:val="18"/>
        </w:rPr>
      </w:pPr>
    </w:p>
    <w:p w:rsidR="00126191" w:rsidRPr="000536F6" w:rsidRDefault="00126191" w:rsidP="00126191">
      <w:pPr>
        <w:keepNext/>
        <w:jc w:val="center"/>
        <w:rPr>
          <w:rFonts w:ascii="Book Antiqua" w:hAnsi="Book Antiqua"/>
          <w:sz w:val="18"/>
          <w:szCs w:val="18"/>
        </w:rPr>
      </w:pPr>
      <w:bookmarkStart w:id="83" w:name="_Toc287944334"/>
      <w:r w:rsidRPr="000536F6">
        <w:rPr>
          <w:rFonts w:ascii="Book Antiqua" w:hAnsi="Book Antiqua"/>
          <w:b/>
          <w:sz w:val="18"/>
          <w:szCs w:val="18"/>
        </w:rPr>
        <w:t xml:space="preserve">Figura </w:t>
      </w:r>
      <w:r w:rsidR="000C5FB6" w:rsidRPr="000536F6">
        <w:rPr>
          <w:rFonts w:ascii="Book Antiqua" w:hAnsi="Book Antiqua"/>
          <w:b/>
          <w:sz w:val="18"/>
          <w:szCs w:val="18"/>
        </w:rPr>
        <w:fldChar w:fldCharType="begin"/>
      </w:r>
      <w:r w:rsidRPr="000536F6">
        <w:rPr>
          <w:rFonts w:ascii="Book Antiqua" w:hAnsi="Book Antiqua"/>
          <w:b/>
          <w:sz w:val="18"/>
          <w:szCs w:val="18"/>
        </w:rPr>
        <w:instrText xml:space="preserve"> SEQ Figura \* ARABIC </w:instrText>
      </w:r>
      <w:r w:rsidR="000C5FB6" w:rsidRPr="000536F6">
        <w:rPr>
          <w:rFonts w:ascii="Book Antiqua" w:hAnsi="Book Antiqua"/>
          <w:b/>
          <w:sz w:val="18"/>
          <w:szCs w:val="18"/>
        </w:rPr>
        <w:fldChar w:fldCharType="separate"/>
      </w:r>
      <w:r w:rsidR="00225E63">
        <w:rPr>
          <w:rFonts w:ascii="Book Antiqua" w:hAnsi="Book Antiqua"/>
          <w:b/>
          <w:noProof/>
          <w:sz w:val="18"/>
          <w:szCs w:val="18"/>
        </w:rPr>
        <w:t>7</w:t>
      </w:r>
      <w:r w:rsidR="000C5FB6" w:rsidRPr="000536F6">
        <w:rPr>
          <w:rFonts w:ascii="Book Antiqua" w:hAnsi="Book Antiqua"/>
          <w:b/>
          <w:sz w:val="18"/>
          <w:szCs w:val="18"/>
        </w:rPr>
        <w:fldChar w:fldCharType="end"/>
      </w:r>
      <w:r w:rsidRPr="000536F6">
        <w:rPr>
          <w:rFonts w:ascii="Book Antiqua" w:hAnsi="Book Antiqua"/>
          <w:b/>
          <w:sz w:val="18"/>
          <w:szCs w:val="18"/>
        </w:rPr>
        <w:t>.</w:t>
      </w:r>
      <w:r w:rsidRPr="000536F6">
        <w:rPr>
          <w:rFonts w:ascii="Book Antiqua" w:hAnsi="Book Antiqua"/>
          <w:sz w:val="18"/>
          <w:szCs w:val="18"/>
        </w:rPr>
        <w:t xml:space="preserve"> Porcentaje de clases de pendiente en el Municipio.</w:t>
      </w:r>
      <w:bookmarkEnd w:id="82"/>
      <w:bookmarkEnd w:id="83"/>
    </w:p>
    <w:p w:rsidR="00126191" w:rsidRDefault="00126191" w:rsidP="00126191"/>
    <w:tbl>
      <w:tblPr>
        <w:tblW w:w="8601" w:type="dxa"/>
        <w:jc w:val="center"/>
        <w:tblInd w:w="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83"/>
        <w:gridCol w:w="5914"/>
        <w:gridCol w:w="1104"/>
      </w:tblGrid>
      <w:tr w:rsidR="00126191" w:rsidRPr="006F495F" w:rsidTr="00126191">
        <w:trPr>
          <w:trHeight w:val="561"/>
          <w:jc w:val="center"/>
        </w:trPr>
        <w:tc>
          <w:tcPr>
            <w:tcW w:w="1583" w:type="dxa"/>
            <w:shd w:val="clear" w:color="auto" w:fill="92CDDC" w:themeFill="accent5" w:themeFillTint="99"/>
            <w:vAlign w:val="center"/>
          </w:tcPr>
          <w:p w:rsidR="00126191" w:rsidRPr="006F495F" w:rsidRDefault="00126191" w:rsidP="00126191">
            <w:pPr>
              <w:spacing w:after="0" w:line="240" w:lineRule="auto"/>
              <w:jc w:val="center"/>
              <w:rPr>
                <w:rFonts w:ascii="Garamond" w:hAnsi="Garamond"/>
                <w:b/>
                <w:bCs/>
                <w:sz w:val="18"/>
                <w:szCs w:val="18"/>
                <w:lang w:val="es-MX"/>
              </w:rPr>
            </w:pPr>
            <w:r w:rsidRPr="006F495F">
              <w:rPr>
                <w:rFonts w:ascii="Garamond" w:hAnsi="Garamond"/>
                <w:b/>
                <w:bCs/>
                <w:sz w:val="18"/>
                <w:szCs w:val="18"/>
                <w:lang w:val="es-MX"/>
              </w:rPr>
              <w:t>Rango de Pendiente</w:t>
            </w:r>
          </w:p>
          <w:p w:rsidR="00126191" w:rsidRPr="006F495F" w:rsidRDefault="00126191" w:rsidP="00126191">
            <w:pPr>
              <w:spacing w:after="0" w:line="240" w:lineRule="auto"/>
              <w:jc w:val="center"/>
              <w:rPr>
                <w:rFonts w:ascii="Garamond" w:hAnsi="Garamond"/>
                <w:b/>
                <w:bCs/>
                <w:sz w:val="18"/>
                <w:szCs w:val="18"/>
                <w:lang w:val="es-MX"/>
              </w:rPr>
            </w:pPr>
            <w:r w:rsidRPr="006F495F">
              <w:rPr>
                <w:rFonts w:ascii="Garamond" w:hAnsi="Garamond"/>
                <w:b/>
                <w:bCs/>
                <w:sz w:val="18"/>
                <w:szCs w:val="18"/>
                <w:lang w:val="es-MX"/>
              </w:rPr>
              <w:t>(Grados)</w:t>
            </w:r>
          </w:p>
        </w:tc>
        <w:tc>
          <w:tcPr>
            <w:tcW w:w="5914" w:type="dxa"/>
            <w:shd w:val="clear" w:color="auto" w:fill="92CDDC" w:themeFill="accent5" w:themeFillTint="99"/>
            <w:vAlign w:val="center"/>
          </w:tcPr>
          <w:p w:rsidR="00126191" w:rsidRPr="006F495F" w:rsidRDefault="00126191" w:rsidP="00126191">
            <w:pPr>
              <w:spacing w:after="0" w:line="240" w:lineRule="auto"/>
              <w:jc w:val="center"/>
              <w:rPr>
                <w:rFonts w:ascii="Garamond" w:hAnsi="Garamond"/>
                <w:b/>
                <w:bCs/>
                <w:sz w:val="18"/>
                <w:szCs w:val="18"/>
                <w:lang w:val="es-MX"/>
              </w:rPr>
            </w:pPr>
            <w:r w:rsidRPr="006F495F">
              <w:rPr>
                <w:rFonts w:ascii="Garamond" w:hAnsi="Garamond"/>
                <w:b/>
                <w:bCs/>
                <w:sz w:val="18"/>
                <w:szCs w:val="18"/>
                <w:lang w:val="es-MX"/>
              </w:rPr>
              <w:t>Tipo</w:t>
            </w:r>
          </w:p>
          <w:p w:rsidR="00126191" w:rsidRPr="006F495F" w:rsidRDefault="00126191" w:rsidP="00126191">
            <w:pPr>
              <w:spacing w:after="0" w:line="240" w:lineRule="auto"/>
              <w:jc w:val="center"/>
              <w:rPr>
                <w:rFonts w:ascii="Garamond" w:hAnsi="Garamond"/>
                <w:b/>
                <w:bCs/>
                <w:sz w:val="18"/>
                <w:szCs w:val="18"/>
                <w:lang w:val="es-MX"/>
              </w:rPr>
            </w:pPr>
            <w:r w:rsidRPr="006F495F">
              <w:rPr>
                <w:rFonts w:ascii="Garamond" w:hAnsi="Garamond"/>
                <w:b/>
                <w:bCs/>
                <w:sz w:val="18"/>
                <w:szCs w:val="18"/>
                <w:lang w:val="es-MX"/>
              </w:rPr>
              <w:t>de Pendiente</w:t>
            </w:r>
          </w:p>
        </w:tc>
        <w:tc>
          <w:tcPr>
            <w:tcW w:w="1104" w:type="dxa"/>
            <w:shd w:val="clear" w:color="auto" w:fill="92CDDC" w:themeFill="accent5" w:themeFillTint="99"/>
            <w:vAlign w:val="center"/>
          </w:tcPr>
          <w:p w:rsidR="00126191" w:rsidRPr="006F495F" w:rsidRDefault="00126191" w:rsidP="00126191">
            <w:pPr>
              <w:spacing w:after="0" w:line="240" w:lineRule="auto"/>
              <w:jc w:val="center"/>
              <w:rPr>
                <w:rFonts w:ascii="Garamond" w:hAnsi="Garamond"/>
                <w:b/>
                <w:bCs/>
                <w:sz w:val="18"/>
                <w:szCs w:val="18"/>
                <w:lang w:val="es-MX"/>
              </w:rPr>
            </w:pPr>
            <w:r w:rsidRPr="006F495F">
              <w:rPr>
                <w:rFonts w:ascii="Garamond" w:hAnsi="Garamond"/>
                <w:b/>
                <w:bCs/>
                <w:sz w:val="18"/>
                <w:szCs w:val="18"/>
                <w:lang w:val="es-MX"/>
              </w:rPr>
              <w:t>Ponderación</w:t>
            </w:r>
          </w:p>
        </w:tc>
      </w:tr>
      <w:tr w:rsidR="00126191" w:rsidRPr="006F495F" w:rsidTr="00126191">
        <w:trPr>
          <w:trHeight w:val="214"/>
          <w:jc w:val="center"/>
        </w:trPr>
        <w:tc>
          <w:tcPr>
            <w:tcW w:w="1583" w:type="dxa"/>
            <w:vAlign w:val="center"/>
          </w:tcPr>
          <w:p w:rsidR="00126191" w:rsidRPr="006F495F" w:rsidRDefault="00126191" w:rsidP="00126191">
            <w:pPr>
              <w:spacing w:after="0" w:line="240" w:lineRule="auto"/>
              <w:jc w:val="center"/>
              <w:rPr>
                <w:rFonts w:ascii="Garamond" w:hAnsi="Garamond"/>
                <w:sz w:val="18"/>
                <w:szCs w:val="18"/>
                <w:lang w:val="es-MX"/>
              </w:rPr>
            </w:pPr>
            <w:r w:rsidRPr="006F495F">
              <w:rPr>
                <w:rFonts w:ascii="Garamond" w:hAnsi="Garamond"/>
                <w:sz w:val="18"/>
                <w:szCs w:val="18"/>
                <w:lang w:val="es-MX"/>
              </w:rPr>
              <w:t>0 - 2</w:t>
            </w:r>
          </w:p>
        </w:tc>
        <w:tc>
          <w:tcPr>
            <w:tcW w:w="5914" w:type="dxa"/>
          </w:tcPr>
          <w:p w:rsidR="00126191" w:rsidRPr="006F495F" w:rsidRDefault="00126191" w:rsidP="00126191">
            <w:pPr>
              <w:spacing w:after="0" w:line="240" w:lineRule="auto"/>
              <w:jc w:val="both"/>
              <w:rPr>
                <w:rFonts w:ascii="Garamond" w:hAnsi="Garamond"/>
                <w:sz w:val="16"/>
                <w:szCs w:val="16"/>
                <w:lang w:val="es-MX"/>
              </w:rPr>
            </w:pPr>
            <w:r w:rsidRPr="006F495F">
              <w:rPr>
                <w:rFonts w:ascii="Garamond" w:hAnsi="Garamond"/>
                <w:sz w:val="16"/>
                <w:szCs w:val="16"/>
                <w:lang w:val="es-MX"/>
              </w:rPr>
              <w:t>Planicie sin denudación apreciable</w:t>
            </w:r>
          </w:p>
        </w:tc>
        <w:tc>
          <w:tcPr>
            <w:tcW w:w="1104" w:type="dxa"/>
            <w:vAlign w:val="center"/>
          </w:tcPr>
          <w:p w:rsidR="00126191" w:rsidRPr="006F495F" w:rsidRDefault="00126191" w:rsidP="00126191">
            <w:pPr>
              <w:spacing w:after="0" w:line="240" w:lineRule="auto"/>
              <w:jc w:val="center"/>
              <w:rPr>
                <w:rFonts w:ascii="Garamond" w:hAnsi="Garamond"/>
                <w:sz w:val="18"/>
                <w:szCs w:val="18"/>
                <w:lang w:val="es-MX"/>
              </w:rPr>
            </w:pPr>
            <w:r w:rsidRPr="006F495F">
              <w:rPr>
                <w:rFonts w:ascii="Garamond" w:hAnsi="Garamond"/>
                <w:sz w:val="18"/>
                <w:szCs w:val="18"/>
                <w:lang w:val="es-MX"/>
              </w:rPr>
              <w:t>0</w:t>
            </w:r>
          </w:p>
        </w:tc>
      </w:tr>
      <w:tr w:rsidR="00126191" w:rsidRPr="006F495F" w:rsidTr="00126191">
        <w:trPr>
          <w:trHeight w:val="60"/>
          <w:jc w:val="center"/>
        </w:trPr>
        <w:tc>
          <w:tcPr>
            <w:tcW w:w="1583" w:type="dxa"/>
            <w:vAlign w:val="center"/>
          </w:tcPr>
          <w:p w:rsidR="00126191" w:rsidRPr="006F495F" w:rsidRDefault="00126191" w:rsidP="00126191">
            <w:pPr>
              <w:spacing w:after="0" w:line="240" w:lineRule="auto"/>
              <w:jc w:val="center"/>
              <w:rPr>
                <w:rFonts w:ascii="Garamond" w:hAnsi="Garamond"/>
                <w:sz w:val="18"/>
                <w:szCs w:val="18"/>
                <w:lang w:val="es-MX"/>
              </w:rPr>
            </w:pPr>
            <w:r w:rsidRPr="006F495F">
              <w:rPr>
                <w:rFonts w:ascii="Garamond" w:hAnsi="Garamond"/>
                <w:sz w:val="18"/>
                <w:szCs w:val="18"/>
                <w:lang w:val="es-MX"/>
              </w:rPr>
              <w:t>2 - 4</w:t>
            </w:r>
          </w:p>
        </w:tc>
        <w:tc>
          <w:tcPr>
            <w:tcW w:w="5914" w:type="dxa"/>
          </w:tcPr>
          <w:p w:rsidR="00126191" w:rsidRPr="006F495F" w:rsidRDefault="00126191" w:rsidP="00126191">
            <w:pPr>
              <w:spacing w:after="0" w:line="240" w:lineRule="auto"/>
              <w:jc w:val="both"/>
              <w:rPr>
                <w:rFonts w:ascii="Garamond" w:hAnsi="Garamond"/>
                <w:sz w:val="16"/>
                <w:szCs w:val="16"/>
                <w:lang w:val="es-MX"/>
              </w:rPr>
            </w:pPr>
            <w:r w:rsidRPr="006F495F">
              <w:rPr>
                <w:rFonts w:ascii="Garamond" w:hAnsi="Garamond"/>
                <w:sz w:val="16"/>
                <w:szCs w:val="16"/>
                <w:lang w:val="es-MX"/>
              </w:rPr>
              <w:t>Pendiente muy baja,  peligro de erosión</w:t>
            </w:r>
          </w:p>
        </w:tc>
        <w:tc>
          <w:tcPr>
            <w:tcW w:w="1104" w:type="dxa"/>
            <w:vAlign w:val="center"/>
          </w:tcPr>
          <w:p w:rsidR="00126191" w:rsidRPr="006F495F" w:rsidRDefault="00126191" w:rsidP="00126191">
            <w:pPr>
              <w:spacing w:after="0" w:line="240" w:lineRule="auto"/>
              <w:jc w:val="center"/>
              <w:rPr>
                <w:rFonts w:ascii="Garamond" w:hAnsi="Garamond"/>
                <w:sz w:val="18"/>
                <w:szCs w:val="18"/>
                <w:lang w:val="es-MX"/>
              </w:rPr>
            </w:pPr>
            <w:r w:rsidRPr="006F495F">
              <w:rPr>
                <w:rFonts w:ascii="Garamond" w:hAnsi="Garamond"/>
                <w:sz w:val="18"/>
                <w:szCs w:val="18"/>
                <w:lang w:val="es-MX"/>
              </w:rPr>
              <w:t>1</w:t>
            </w:r>
          </w:p>
        </w:tc>
      </w:tr>
      <w:tr w:rsidR="00126191" w:rsidRPr="006F495F" w:rsidTr="00126191">
        <w:trPr>
          <w:jc w:val="center"/>
        </w:trPr>
        <w:tc>
          <w:tcPr>
            <w:tcW w:w="1583" w:type="dxa"/>
            <w:vAlign w:val="center"/>
          </w:tcPr>
          <w:p w:rsidR="00126191" w:rsidRPr="006F495F" w:rsidRDefault="00126191" w:rsidP="00126191">
            <w:pPr>
              <w:spacing w:after="0" w:line="240" w:lineRule="auto"/>
              <w:jc w:val="center"/>
              <w:rPr>
                <w:rFonts w:ascii="Garamond" w:hAnsi="Garamond"/>
                <w:sz w:val="18"/>
                <w:szCs w:val="18"/>
                <w:lang w:val="es-MX"/>
              </w:rPr>
            </w:pPr>
            <w:r w:rsidRPr="006F495F">
              <w:rPr>
                <w:rFonts w:ascii="Garamond" w:hAnsi="Garamond"/>
                <w:sz w:val="18"/>
                <w:szCs w:val="18"/>
                <w:lang w:val="es-MX"/>
              </w:rPr>
              <w:t>4 - 8</w:t>
            </w:r>
          </w:p>
        </w:tc>
        <w:tc>
          <w:tcPr>
            <w:tcW w:w="5914" w:type="dxa"/>
          </w:tcPr>
          <w:p w:rsidR="00126191" w:rsidRPr="006F495F" w:rsidRDefault="00126191" w:rsidP="00126191">
            <w:pPr>
              <w:spacing w:after="0" w:line="240" w:lineRule="auto"/>
              <w:jc w:val="both"/>
              <w:rPr>
                <w:rFonts w:ascii="Garamond" w:hAnsi="Garamond"/>
                <w:sz w:val="16"/>
                <w:szCs w:val="16"/>
                <w:lang w:val="es-MX"/>
              </w:rPr>
            </w:pPr>
            <w:r w:rsidRPr="006F495F">
              <w:rPr>
                <w:rFonts w:ascii="Garamond" w:hAnsi="Garamond"/>
                <w:sz w:val="16"/>
                <w:szCs w:val="16"/>
                <w:lang w:val="es-MX"/>
              </w:rPr>
              <w:t>Pendiente baja, peligro severo de erosión</w:t>
            </w:r>
            <w:r w:rsidRPr="006F495F">
              <w:rPr>
                <w:rFonts w:cs="Arial"/>
                <w:color w:val="000000"/>
                <w:sz w:val="16"/>
                <w:szCs w:val="16"/>
                <w:lang w:val="es-CR" w:eastAsia="es-CR"/>
              </w:rPr>
              <w:t xml:space="preserve">  </w:t>
            </w:r>
          </w:p>
        </w:tc>
        <w:tc>
          <w:tcPr>
            <w:tcW w:w="1104" w:type="dxa"/>
            <w:vAlign w:val="center"/>
          </w:tcPr>
          <w:p w:rsidR="00126191" w:rsidRPr="006F495F" w:rsidRDefault="00126191" w:rsidP="00126191">
            <w:pPr>
              <w:spacing w:after="0" w:line="240" w:lineRule="auto"/>
              <w:jc w:val="center"/>
              <w:rPr>
                <w:rFonts w:ascii="Garamond" w:hAnsi="Garamond"/>
                <w:sz w:val="18"/>
                <w:szCs w:val="18"/>
                <w:lang w:val="es-MX"/>
              </w:rPr>
            </w:pPr>
            <w:r w:rsidRPr="006F495F">
              <w:rPr>
                <w:rFonts w:ascii="Garamond" w:hAnsi="Garamond"/>
                <w:sz w:val="18"/>
                <w:szCs w:val="18"/>
                <w:lang w:val="es-MX"/>
              </w:rPr>
              <w:t>2</w:t>
            </w:r>
          </w:p>
        </w:tc>
      </w:tr>
      <w:tr w:rsidR="00126191" w:rsidRPr="006F495F" w:rsidTr="00126191">
        <w:trPr>
          <w:jc w:val="center"/>
        </w:trPr>
        <w:tc>
          <w:tcPr>
            <w:tcW w:w="1583" w:type="dxa"/>
            <w:vAlign w:val="center"/>
          </w:tcPr>
          <w:p w:rsidR="00126191" w:rsidRPr="006F495F" w:rsidRDefault="00126191" w:rsidP="00126191">
            <w:pPr>
              <w:spacing w:after="0" w:line="240" w:lineRule="auto"/>
              <w:jc w:val="center"/>
              <w:rPr>
                <w:rFonts w:ascii="Garamond" w:hAnsi="Garamond"/>
                <w:sz w:val="18"/>
                <w:szCs w:val="18"/>
                <w:lang w:val="es-MX"/>
              </w:rPr>
            </w:pPr>
            <w:r w:rsidRPr="006F495F">
              <w:rPr>
                <w:rFonts w:ascii="Garamond" w:hAnsi="Garamond"/>
                <w:sz w:val="18"/>
                <w:szCs w:val="18"/>
                <w:lang w:val="es-MX"/>
              </w:rPr>
              <w:t>8 -16</w:t>
            </w:r>
          </w:p>
        </w:tc>
        <w:tc>
          <w:tcPr>
            <w:tcW w:w="5914" w:type="dxa"/>
          </w:tcPr>
          <w:p w:rsidR="00126191" w:rsidRPr="006F495F" w:rsidRDefault="00126191" w:rsidP="00126191">
            <w:pPr>
              <w:spacing w:after="0" w:line="240" w:lineRule="auto"/>
              <w:rPr>
                <w:rFonts w:ascii="Garamond" w:hAnsi="Garamond"/>
                <w:sz w:val="16"/>
                <w:szCs w:val="16"/>
                <w:lang w:val="es-MX"/>
              </w:rPr>
            </w:pPr>
            <w:r w:rsidRPr="006F495F">
              <w:rPr>
                <w:rFonts w:ascii="Garamond" w:hAnsi="Garamond"/>
                <w:sz w:val="16"/>
                <w:szCs w:val="16"/>
                <w:lang w:val="es-MX"/>
              </w:rPr>
              <w:t>Pendiente moderada, deslizamientos ocasionales, peligro de erosión severo</w:t>
            </w:r>
          </w:p>
        </w:tc>
        <w:tc>
          <w:tcPr>
            <w:tcW w:w="1104" w:type="dxa"/>
            <w:vAlign w:val="center"/>
          </w:tcPr>
          <w:p w:rsidR="00126191" w:rsidRPr="006F495F" w:rsidRDefault="00126191" w:rsidP="00126191">
            <w:pPr>
              <w:spacing w:after="0" w:line="240" w:lineRule="auto"/>
              <w:jc w:val="center"/>
              <w:rPr>
                <w:rFonts w:ascii="Garamond" w:hAnsi="Garamond"/>
                <w:sz w:val="18"/>
                <w:szCs w:val="18"/>
                <w:lang w:val="es-MX"/>
              </w:rPr>
            </w:pPr>
            <w:r w:rsidRPr="006F495F">
              <w:rPr>
                <w:rFonts w:ascii="Garamond" w:hAnsi="Garamond"/>
                <w:sz w:val="18"/>
                <w:szCs w:val="18"/>
                <w:lang w:val="es-MX"/>
              </w:rPr>
              <w:t>3</w:t>
            </w:r>
          </w:p>
        </w:tc>
      </w:tr>
      <w:tr w:rsidR="00126191" w:rsidRPr="006F495F" w:rsidTr="00126191">
        <w:trPr>
          <w:jc w:val="center"/>
        </w:trPr>
        <w:tc>
          <w:tcPr>
            <w:tcW w:w="1583" w:type="dxa"/>
            <w:vAlign w:val="center"/>
          </w:tcPr>
          <w:p w:rsidR="00126191" w:rsidRPr="006F495F" w:rsidRDefault="00126191" w:rsidP="00126191">
            <w:pPr>
              <w:spacing w:after="0" w:line="240" w:lineRule="auto"/>
              <w:jc w:val="center"/>
              <w:rPr>
                <w:rFonts w:ascii="Garamond" w:hAnsi="Garamond"/>
                <w:sz w:val="18"/>
                <w:szCs w:val="18"/>
                <w:lang w:val="es-MX"/>
              </w:rPr>
            </w:pPr>
            <w:r w:rsidRPr="006F495F">
              <w:rPr>
                <w:rFonts w:ascii="Garamond" w:hAnsi="Garamond"/>
                <w:sz w:val="18"/>
                <w:szCs w:val="18"/>
                <w:lang w:val="es-MX"/>
              </w:rPr>
              <w:t>16 - 35</w:t>
            </w:r>
          </w:p>
        </w:tc>
        <w:tc>
          <w:tcPr>
            <w:tcW w:w="5914" w:type="dxa"/>
          </w:tcPr>
          <w:p w:rsidR="00126191" w:rsidRPr="006F495F" w:rsidRDefault="00126191" w:rsidP="00126191">
            <w:pPr>
              <w:spacing w:after="0" w:line="240" w:lineRule="auto"/>
              <w:rPr>
                <w:rFonts w:ascii="Garamond" w:hAnsi="Garamond"/>
                <w:sz w:val="16"/>
                <w:szCs w:val="16"/>
                <w:lang w:val="es-MX"/>
              </w:rPr>
            </w:pPr>
            <w:r w:rsidRPr="006F495F">
              <w:rPr>
                <w:rFonts w:ascii="Garamond" w:hAnsi="Garamond"/>
                <w:sz w:val="16"/>
                <w:szCs w:val="16"/>
                <w:lang w:val="es-MX"/>
              </w:rPr>
              <w:t>Pendiente fuerte, procesos denudacionales intensos (deslizamientos), peligro extremo de erosión de suelos</w:t>
            </w:r>
          </w:p>
        </w:tc>
        <w:tc>
          <w:tcPr>
            <w:tcW w:w="1104" w:type="dxa"/>
            <w:vAlign w:val="center"/>
          </w:tcPr>
          <w:p w:rsidR="00126191" w:rsidRPr="006F495F" w:rsidRDefault="00126191" w:rsidP="00126191">
            <w:pPr>
              <w:spacing w:after="0" w:line="240" w:lineRule="auto"/>
              <w:jc w:val="center"/>
              <w:rPr>
                <w:rFonts w:ascii="Garamond" w:hAnsi="Garamond"/>
                <w:sz w:val="18"/>
                <w:szCs w:val="18"/>
                <w:lang w:val="es-MX"/>
              </w:rPr>
            </w:pPr>
            <w:r w:rsidRPr="006F495F">
              <w:rPr>
                <w:rFonts w:ascii="Garamond" w:hAnsi="Garamond"/>
                <w:sz w:val="18"/>
                <w:szCs w:val="18"/>
                <w:lang w:val="es-MX"/>
              </w:rPr>
              <w:t>4</w:t>
            </w:r>
          </w:p>
        </w:tc>
      </w:tr>
      <w:tr w:rsidR="00126191" w:rsidRPr="006F495F" w:rsidTr="00126191">
        <w:trPr>
          <w:jc w:val="center"/>
        </w:trPr>
        <w:tc>
          <w:tcPr>
            <w:tcW w:w="1583" w:type="dxa"/>
            <w:vAlign w:val="center"/>
          </w:tcPr>
          <w:p w:rsidR="00126191" w:rsidRPr="006F495F" w:rsidRDefault="00126191" w:rsidP="00126191">
            <w:pPr>
              <w:spacing w:after="0" w:line="240" w:lineRule="auto"/>
              <w:jc w:val="center"/>
              <w:rPr>
                <w:rFonts w:ascii="Garamond" w:hAnsi="Garamond"/>
                <w:sz w:val="18"/>
                <w:szCs w:val="18"/>
                <w:lang w:val="es-MX"/>
              </w:rPr>
            </w:pPr>
            <w:r w:rsidRPr="006F495F">
              <w:rPr>
                <w:rFonts w:ascii="Garamond" w:hAnsi="Garamond"/>
                <w:sz w:val="18"/>
                <w:szCs w:val="18"/>
                <w:lang w:val="es-MX"/>
              </w:rPr>
              <w:t>35 - 55</w:t>
            </w:r>
          </w:p>
        </w:tc>
        <w:tc>
          <w:tcPr>
            <w:tcW w:w="5914" w:type="dxa"/>
          </w:tcPr>
          <w:p w:rsidR="00126191" w:rsidRPr="006F495F" w:rsidRDefault="00126191" w:rsidP="00126191">
            <w:pPr>
              <w:spacing w:after="0" w:line="240" w:lineRule="auto"/>
              <w:rPr>
                <w:rFonts w:ascii="Garamond" w:hAnsi="Garamond"/>
                <w:sz w:val="16"/>
                <w:szCs w:val="16"/>
                <w:lang w:val="es-MX"/>
              </w:rPr>
            </w:pPr>
            <w:r w:rsidRPr="006F495F">
              <w:rPr>
                <w:rFonts w:ascii="Garamond" w:hAnsi="Garamond"/>
                <w:sz w:val="16"/>
                <w:szCs w:val="16"/>
                <w:lang w:val="es-MX"/>
              </w:rPr>
              <w:t>Pendiente muy fuerte,  afloramientos rocosos, procesos denudacionales intensos, reforestación posible</w:t>
            </w:r>
          </w:p>
        </w:tc>
        <w:tc>
          <w:tcPr>
            <w:tcW w:w="1104" w:type="dxa"/>
            <w:vAlign w:val="center"/>
          </w:tcPr>
          <w:p w:rsidR="00126191" w:rsidRPr="006F495F" w:rsidRDefault="00126191" w:rsidP="00126191">
            <w:pPr>
              <w:spacing w:after="0" w:line="240" w:lineRule="auto"/>
              <w:jc w:val="center"/>
              <w:rPr>
                <w:rFonts w:ascii="Garamond" w:hAnsi="Garamond"/>
                <w:sz w:val="18"/>
                <w:szCs w:val="18"/>
                <w:lang w:val="es-MX"/>
              </w:rPr>
            </w:pPr>
            <w:r w:rsidRPr="006F495F">
              <w:rPr>
                <w:rFonts w:ascii="Garamond" w:hAnsi="Garamond"/>
                <w:sz w:val="18"/>
                <w:szCs w:val="18"/>
                <w:lang w:val="es-MX"/>
              </w:rPr>
              <w:t>5</w:t>
            </w:r>
          </w:p>
        </w:tc>
      </w:tr>
      <w:tr w:rsidR="00126191" w:rsidRPr="006F495F" w:rsidTr="00126191">
        <w:trPr>
          <w:jc w:val="center"/>
        </w:trPr>
        <w:tc>
          <w:tcPr>
            <w:tcW w:w="1583" w:type="dxa"/>
            <w:vAlign w:val="center"/>
          </w:tcPr>
          <w:p w:rsidR="00126191" w:rsidRPr="006F495F" w:rsidRDefault="00126191" w:rsidP="00126191">
            <w:pPr>
              <w:spacing w:after="0" w:line="240" w:lineRule="auto"/>
              <w:jc w:val="center"/>
              <w:rPr>
                <w:rFonts w:ascii="Garamond" w:hAnsi="Garamond"/>
                <w:sz w:val="18"/>
                <w:szCs w:val="18"/>
                <w:lang w:val="es-MX"/>
              </w:rPr>
            </w:pPr>
            <w:r w:rsidRPr="006F495F">
              <w:rPr>
                <w:rFonts w:ascii="Garamond" w:hAnsi="Garamond"/>
                <w:sz w:val="18"/>
                <w:szCs w:val="18"/>
                <w:lang w:val="es-MX"/>
              </w:rPr>
              <w:t>&gt; 55</w:t>
            </w:r>
          </w:p>
        </w:tc>
        <w:tc>
          <w:tcPr>
            <w:tcW w:w="5914" w:type="dxa"/>
          </w:tcPr>
          <w:p w:rsidR="00126191" w:rsidRPr="006F495F" w:rsidRDefault="00126191" w:rsidP="00126191">
            <w:pPr>
              <w:spacing w:after="0" w:line="240" w:lineRule="auto"/>
              <w:rPr>
                <w:rFonts w:ascii="Garamond" w:hAnsi="Garamond"/>
                <w:sz w:val="16"/>
                <w:szCs w:val="16"/>
                <w:lang w:val="es-MX"/>
              </w:rPr>
            </w:pPr>
            <w:r w:rsidRPr="006F495F">
              <w:rPr>
                <w:rFonts w:ascii="Garamond" w:hAnsi="Garamond"/>
                <w:sz w:val="16"/>
                <w:szCs w:val="16"/>
                <w:lang w:val="es-MX"/>
              </w:rPr>
              <w:t>Extremadamente fuerte, afloramientos rocosos, procesos denudacionales severos (caída de rocas), cobertura vegetal limitada</w:t>
            </w:r>
          </w:p>
        </w:tc>
        <w:tc>
          <w:tcPr>
            <w:tcW w:w="1104" w:type="dxa"/>
            <w:vAlign w:val="center"/>
          </w:tcPr>
          <w:p w:rsidR="00126191" w:rsidRPr="006F495F" w:rsidRDefault="00126191" w:rsidP="00126191">
            <w:pPr>
              <w:keepNext/>
              <w:spacing w:after="0" w:line="240" w:lineRule="auto"/>
              <w:jc w:val="center"/>
              <w:rPr>
                <w:rFonts w:ascii="Garamond" w:hAnsi="Garamond"/>
                <w:sz w:val="18"/>
                <w:szCs w:val="18"/>
                <w:lang w:val="es-MX"/>
              </w:rPr>
            </w:pPr>
            <w:r w:rsidRPr="006F495F">
              <w:rPr>
                <w:rFonts w:ascii="Garamond" w:hAnsi="Garamond"/>
                <w:sz w:val="18"/>
                <w:szCs w:val="18"/>
                <w:lang w:val="es-MX"/>
              </w:rPr>
              <w:t>6</w:t>
            </w:r>
          </w:p>
        </w:tc>
      </w:tr>
    </w:tbl>
    <w:p w:rsidR="00432DF4" w:rsidRDefault="00432DF4" w:rsidP="00126191">
      <w:pPr>
        <w:pStyle w:val="Epgrafe"/>
        <w:jc w:val="center"/>
        <w:rPr>
          <w:rFonts w:ascii="Book Antiqua" w:hAnsi="Book Antiqua"/>
          <w:sz w:val="18"/>
          <w:szCs w:val="18"/>
        </w:rPr>
      </w:pPr>
      <w:bookmarkStart w:id="84" w:name="_Toc283018402"/>
    </w:p>
    <w:p w:rsidR="00126191" w:rsidRDefault="00126191" w:rsidP="00126191">
      <w:pPr>
        <w:pStyle w:val="Epgrafe"/>
        <w:jc w:val="center"/>
        <w:rPr>
          <w:rFonts w:ascii="Book Antiqua" w:hAnsi="Book Antiqua"/>
          <w:b w:val="0"/>
          <w:sz w:val="18"/>
          <w:szCs w:val="18"/>
        </w:rPr>
      </w:pPr>
      <w:bookmarkStart w:id="85" w:name="_Toc287944666"/>
      <w:r w:rsidRPr="00DD3468">
        <w:rPr>
          <w:rFonts w:ascii="Book Antiqua" w:hAnsi="Book Antiqua"/>
          <w:sz w:val="18"/>
          <w:szCs w:val="18"/>
        </w:rPr>
        <w:t xml:space="preserve">Tabla </w:t>
      </w:r>
      <w:r w:rsidR="000C5FB6">
        <w:rPr>
          <w:rFonts w:ascii="Book Antiqua" w:hAnsi="Book Antiqua"/>
          <w:sz w:val="18"/>
          <w:szCs w:val="18"/>
        </w:rPr>
        <w:fldChar w:fldCharType="begin"/>
      </w:r>
      <w:r w:rsidR="00EA64D7">
        <w:rPr>
          <w:rFonts w:ascii="Book Antiqua" w:hAnsi="Book Antiqua"/>
          <w:sz w:val="18"/>
          <w:szCs w:val="18"/>
        </w:rPr>
        <w:instrText xml:space="preserve"> SEQ Tabla \* ARABIC </w:instrText>
      </w:r>
      <w:r w:rsidR="000C5FB6">
        <w:rPr>
          <w:rFonts w:ascii="Book Antiqua" w:hAnsi="Book Antiqua"/>
          <w:sz w:val="18"/>
          <w:szCs w:val="18"/>
        </w:rPr>
        <w:fldChar w:fldCharType="separate"/>
      </w:r>
      <w:r w:rsidR="00225E63">
        <w:rPr>
          <w:rFonts w:ascii="Book Antiqua" w:hAnsi="Book Antiqua"/>
          <w:noProof/>
          <w:sz w:val="18"/>
          <w:szCs w:val="18"/>
        </w:rPr>
        <w:t>5</w:t>
      </w:r>
      <w:r w:rsidR="000C5FB6">
        <w:rPr>
          <w:rFonts w:ascii="Book Antiqua" w:hAnsi="Book Antiqua"/>
          <w:sz w:val="18"/>
          <w:szCs w:val="18"/>
        </w:rPr>
        <w:fldChar w:fldCharType="end"/>
      </w:r>
      <w:r w:rsidRPr="00DD3468">
        <w:rPr>
          <w:rFonts w:ascii="Book Antiqua" w:hAnsi="Book Antiqua"/>
          <w:sz w:val="18"/>
          <w:szCs w:val="18"/>
        </w:rPr>
        <w:t xml:space="preserve">. </w:t>
      </w:r>
      <w:r w:rsidRPr="00DD3468">
        <w:rPr>
          <w:rFonts w:ascii="Book Antiqua" w:hAnsi="Book Antiqua"/>
          <w:b w:val="0"/>
          <w:sz w:val="18"/>
          <w:szCs w:val="18"/>
        </w:rPr>
        <w:t>Clases de pendiente y su ponderación.</w:t>
      </w:r>
      <w:bookmarkEnd w:id="84"/>
      <w:bookmarkEnd w:id="85"/>
    </w:p>
    <w:p w:rsidR="00126191" w:rsidRDefault="00126191" w:rsidP="00126191"/>
    <w:p w:rsidR="00432DF4" w:rsidRDefault="00432DF4" w:rsidP="00126191"/>
    <w:p w:rsidR="00432DF4" w:rsidRDefault="00432DF4" w:rsidP="00126191"/>
    <w:p w:rsidR="00126191" w:rsidRPr="00432DF4" w:rsidRDefault="00126191" w:rsidP="00F623B9">
      <w:pPr>
        <w:pStyle w:val="Ttulo1"/>
        <w:numPr>
          <w:ilvl w:val="3"/>
          <w:numId w:val="8"/>
        </w:numPr>
        <w:rPr>
          <w:color w:val="17365D" w:themeColor="text2" w:themeShade="BF"/>
          <w:sz w:val="22"/>
          <w:szCs w:val="22"/>
        </w:rPr>
      </w:pPr>
      <w:bookmarkStart w:id="86" w:name="_Toc284466828"/>
      <w:bookmarkStart w:id="87" w:name="_Toc287944266"/>
      <w:r w:rsidRPr="00432DF4">
        <w:rPr>
          <w:color w:val="17365D" w:themeColor="text2" w:themeShade="BF"/>
          <w:sz w:val="22"/>
          <w:szCs w:val="22"/>
        </w:rPr>
        <w:lastRenderedPageBreak/>
        <w:t>Mapa Geológico</w:t>
      </w:r>
      <w:bookmarkEnd w:id="86"/>
      <w:bookmarkEnd w:id="87"/>
    </w:p>
    <w:p w:rsidR="0047526B" w:rsidRPr="0047526B" w:rsidRDefault="0047526B" w:rsidP="0047526B">
      <w:pPr>
        <w:spacing w:before="240"/>
        <w:ind w:left="360"/>
        <w:jc w:val="both"/>
        <w:rPr>
          <w:rFonts w:ascii="Garamond" w:hAnsi="Garamond"/>
          <w:sz w:val="24"/>
          <w:szCs w:val="24"/>
        </w:rPr>
      </w:pPr>
      <w:r w:rsidRPr="0047526B">
        <w:rPr>
          <w:rFonts w:ascii="Garamond" w:hAnsi="Garamond"/>
          <w:sz w:val="24"/>
          <w:szCs w:val="24"/>
        </w:rPr>
        <w:t xml:space="preserve">Corresponde al mapa N.3 y representa las siguientes </w:t>
      </w:r>
      <w:r>
        <w:rPr>
          <w:rFonts w:ascii="Garamond" w:hAnsi="Garamond"/>
          <w:sz w:val="24"/>
          <w:szCs w:val="24"/>
        </w:rPr>
        <w:t>clases</w:t>
      </w:r>
      <w:r w:rsidRPr="0047526B">
        <w:rPr>
          <w:rFonts w:ascii="Garamond" w:hAnsi="Garamond"/>
          <w:sz w:val="24"/>
          <w:szCs w:val="24"/>
        </w:rPr>
        <w:t>:</w:t>
      </w:r>
    </w:p>
    <w:tbl>
      <w:tblPr>
        <w:tblW w:w="8330" w:type="dxa"/>
        <w:jc w:val="center"/>
        <w:tblInd w:w="1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739"/>
        <w:gridCol w:w="6487"/>
        <w:gridCol w:w="1104"/>
      </w:tblGrid>
      <w:tr w:rsidR="00126191" w:rsidRPr="00DD3468" w:rsidTr="00126191">
        <w:trPr>
          <w:trHeight w:val="375"/>
          <w:jc w:val="center"/>
        </w:trPr>
        <w:tc>
          <w:tcPr>
            <w:tcW w:w="739" w:type="dxa"/>
            <w:shd w:val="clear" w:color="auto" w:fill="76923C" w:themeFill="accent3" w:themeFillShade="BF"/>
            <w:vAlign w:val="center"/>
          </w:tcPr>
          <w:p w:rsidR="00126191" w:rsidRPr="00DD3468" w:rsidRDefault="00126191" w:rsidP="00126191">
            <w:pPr>
              <w:spacing w:after="0" w:line="240" w:lineRule="auto"/>
              <w:jc w:val="center"/>
              <w:rPr>
                <w:rFonts w:ascii="Garamond" w:hAnsi="Garamond"/>
                <w:b/>
                <w:bCs/>
                <w:sz w:val="18"/>
                <w:szCs w:val="18"/>
                <w:lang w:val="es-MX"/>
              </w:rPr>
            </w:pPr>
            <w:r w:rsidRPr="00DD3468">
              <w:rPr>
                <w:rFonts w:ascii="Garamond" w:hAnsi="Garamond"/>
                <w:b/>
                <w:bCs/>
                <w:sz w:val="18"/>
                <w:szCs w:val="18"/>
                <w:lang w:val="es-MX"/>
              </w:rPr>
              <w:t>Clase</w:t>
            </w:r>
          </w:p>
        </w:tc>
        <w:tc>
          <w:tcPr>
            <w:tcW w:w="6487" w:type="dxa"/>
            <w:shd w:val="clear" w:color="auto" w:fill="76923C" w:themeFill="accent3" w:themeFillShade="BF"/>
            <w:vAlign w:val="center"/>
          </w:tcPr>
          <w:p w:rsidR="00126191" w:rsidRPr="00DD3468" w:rsidRDefault="00126191" w:rsidP="00126191">
            <w:pPr>
              <w:spacing w:after="0" w:line="240" w:lineRule="auto"/>
              <w:jc w:val="center"/>
              <w:rPr>
                <w:rFonts w:ascii="Garamond" w:hAnsi="Garamond"/>
                <w:b/>
                <w:bCs/>
                <w:sz w:val="18"/>
                <w:szCs w:val="18"/>
                <w:lang w:val="es-MX"/>
              </w:rPr>
            </w:pPr>
            <w:r w:rsidRPr="00DD3468">
              <w:rPr>
                <w:rFonts w:ascii="Garamond" w:hAnsi="Garamond"/>
                <w:b/>
                <w:bCs/>
                <w:sz w:val="18"/>
                <w:szCs w:val="18"/>
                <w:lang w:val="es-MX"/>
              </w:rPr>
              <w:t>Descripción de la unidad</w:t>
            </w:r>
          </w:p>
        </w:tc>
        <w:tc>
          <w:tcPr>
            <w:tcW w:w="1104" w:type="dxa"/>
            <w:shd w:val="clear" w:color="auto" w:fill="76923C" w:themeFill="accent3" w:themeFillShade="BF"/>
            <w:vAlign w:val="center"/>
          </w:tcPr>
          <w:p w:rsidR="00126191" w:rsidRPr="00DD3468" w:rsidRDefault="00126191" w:rsidP="00126191">
            <w:pPr>
              <w:spacing w:after="0" w:line="240" w:lineRule="auto"/>
              <w:jc w:val="center"/>
              <w:rPr>
                <w:rFonts w:ascii="Garamond" w:hAnsi="Garamond"/>
                <w:b/>
                <w:bCs/>
                <w:sz w:val="18"/>
                <w:szCs w:val="18"/>
                <w:lang w:val="es-MX"/>
              </w:rPr>
            </w:pPr>
            <w:r w:rsidRPr="00DD3468">
              <w:rPr>
                <w:rFonts w:ascii="Garamond" w:hAnsi="Garamond"/>
                <w:b/>
                <w:bCs/>
                <w:sz w:val="18"/>
                <w:szCs w:val="18"/>
                <w:lang w:val="es-MX"/>
              </w:rPr>
              <w:t>Ponderación</w:t>
            </w:r>
          </w:p>
        </w:tc>
      </w:tr>
      <w:tr w:rsidR="00126191" w:rsidRPr="00DD3468" w:rsidTr="00126191">
        <w:trPr>
          <w:trHeight w:val="191"/>
          <w:jc w:val="center"/>
        </w:trPr>
        <w:tc>
          <w:tcPr>
            <w:tcW w:w="739" w:type="dxa"/>
            <w:vAlign w:val="center"/>
          </w:tcPr>
          <w:p w:rsidR="00126191" w:rsidRPr="00DD3468" w:rsidRDefault="00126191" w:rsidP="00126191">
            <w:pPr>
              <w:spacing w:after="0" w:line="240" w:lineRule="auto"/>
              <w:jc w:val="center"/>
              <w:rPr>
                <w:rFonts w:ascii="Garamond" w:hAnsi="Garamond"/>
                <w:sz w:val="16"/>
                <w:szCs w:val="16"/>
                <w:lang w:val="es-MX"/>
              </w:rPr>
            </w:pPr>
            <w:r w:rsidRPr="00DD3468">
              <w:rPr>
                <w:rFonts w:ascii="Garamond" w:hAnsi="Garamond"/>
                <w:sz w:val="16"/>
                <w:szCs w:val="16"/>
                <w:lang w:val="es-MX"/>
              </w:rPr>
              <w:t>TQvasd</w:t>
            </w:r>
            <w:r w:rsidRPr="00DD3468">
              <w:rPr>
                <w:rFonts w:ascii="Garamond" w:hAnsi="Garamond"/>
                <w:sz w:val="16"/>
                <w:szCs w:val="16"/>
                <w:lang w:val="es-MX"/>
              </w:rPr>
              <w:tab/>
            </w:r>
          </w:p>
        </w:tc>
        <w:tc>
          <w:tcPr>
            <w:tcW w:w="6487" w:type="dxa"/>
          </w:tcPr>
          <w:p w:rsidR="00126191" w:rsidRPr="00DD3468" w:rsidRDefault="00126191" w:rsidP="00126191">
            <w:pPr>
              <w:spacing w:after="0" w:line="240" w:lineRule="auto"/>
              <w:jc w:val="both"/>
              <w:rPr>
                <w:rFonts w:ascii="Garamond" w:hAnsi="Garamond"/>
                <w:sz w:val="16"/>
                <w:szCs w:val="16"/>
                <w:lang w:val="es-MX"/>
              </w:rPr>
            </w:pPr>
            <w:r w:rsidRPr="00DD3468">
              <w:rPr>
                <w:rFonts w:ascii="Garamond" w:hAnsi="Garamond"/>
                <w:sz w:val="16"/>
                <w:szCs w:val="16"/>
                <w:lang w:val="es-MX"/>
              </w:rPr>
              <w:t>Productos volcánicos antiguos sin diferenciar: lavas principalmente andesíticas, depósitos de flujos piroclásticos, flujos de lodo y de retrabajo. Terciario superior.</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DD3468">
              <w:rPr>
                <w:rFonts w:ascii="Garamond" w:hAnsi="Garamond"/>
                <w:sz w:val="18"/>
                <w:szCs w:val="18"/>
                <w:lang w:val="es-MX"/>
              </w:rPr>
              <w:t>4</w:t>
            </w:r>
          </w:p>
        </w:tc>
      </w:tr>
      <w:tr w:rsidR="00126191" w:rsidRPr="00DD3468" w:rsidTr="00126191">
        <w:trPr>
          <w:trHeight w:val="53"/>
          <w:jc w:val="center"/>
        </w:trPr>
        <w:tc>
          <w:tcPr>
            <w:tcW w:w="739" w:type="dxa"/>
            <w:vAlign w:val="center"/>
          </w:tcPr>
          <w:p w:rsidR="00126191" w:rsidRPr="00DD3468" w:rsidRDefault="00126191" w:rsidP="00126191">
            <w:pPr>
              <w:spacing w:after="0" w:line="240" w:lineRule="auto"/>
              <w:jc w:val="center"/>
              <w:rPr>
                <w:rFonts w:ascii="Garamond" w:hAnsi="Garamond"/>
                <w:sz w:val="16"/>
                <w:szCs w:val="16"/>
                <w:lang w:val="es-MX"/>
              </w:rPr>
            </w:pPr>
            <w:r w:rsidRPr="00DD3468">
              <w:rPr>
                <w:rFonts w:ascii="Garamond" w:hAnsi="Garamond"/>
                <w:sz w:val="16"/>
                <w:szCs w:val="16"/>
                <w:lang w:val="es-MX"/>
              </w:rPr>
              <w:t xml:space="preserve">Qm  </w:t>
            </w:r>
          </w:p>
        </w:tc>
        <w:tc>
          <w:tcPr>
            <w:tcW w:w="6487" w:type="dxa"/>
          </w:tcPr>
          <w:p w:rsidR="00126191" w:rsidRPr="00DD3468" w:rsidRDefault="00126191" w:rsidP="00126191">
            <w:pPr>
              <w:spacing w:after="0" w:line="240" w:lineRule="auto"/>
              <w:jc w:val="both"/>
              <w:rPr>
                <w:rFonts w:ascii="Garamond" w:hAnsi="Garamond"/>
                <w:sz w:val="16"/>
                <w:szCs w:val="16"/>
                <w:lang w:val="es-MX"/>
              </w:rPr>
            </w:pPr>
            <w:r w:rsidRPr="00DD3468">
              <w:rPr>
                <w:rFonts w:ascii="Garamond" w:hAnsi="Garamond"/>
                <w:sz w:val="16"/>
                <w:szCs w:val="16"/>
                <w:lang w:val="es-MX"/>
              </w:rPr>
              <w:t>Rocas y depósitos sedimentarios. Depósitos Morrénicos. Productos  Postglaciares-última Glaciación.</w:t>
            </w:r>
            <w:r w:rsidRPr="00DD3468">
              <w:rPr>
                <w:rFonts w:ascii="Garamond" w:hAnsi="Garamond"/>
                <w:sz w:val="16"/>
                <w:szCs w:val="16"/>
                <w:lang w:val="es-MX"/>
              </w:rPr>
              <w:tab/>
              <w:t xml:space="preserve">           </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DD3468">
              <w:rPr>
                <w:rFonts w:ascii="Garamond" w:hAnsi="Garamond"/>
                <w:sz w:val="18"/>
                <w:szCs w:val="18"/>
                <w:lang w:val="es-MX"/>
              </w:rPr>
              <w:t>3</w:t>
            </w:r>
          </w:p>
        </w:tc>
      </w:tr>
      <w:tr w:rsidR="00126191" w:rsidRPr="00DD3468" w:rsidTr="00126191">
        <w:trPr>
          <w:trHeight w:val="174"/>
          <w:jc w:val="center"/>
        </w:trPr>
        <w:tc>
          <w:tcPr>
            <w:tcW w:w="739" w:type="dxa"/>
            <w:vAlign w:val="center"/>
          </w:tcPr>
          <w:p w:rsidR="00126191" w:rsidRPr="00DD3468" w:rsidRDefault="00126191" w:rsidP="00126191">
            <w:pPr>
              <w:spacing w:after="0" w:line="240" w:lineRule="auto"/>
              <w:jc w:val="center"/>
              <w:rPr>
                <w:rFonts w:ascii="Garamond" w:hAnsi="Garamond"/>
                <w:sz w:val="16"/>
                <w:szCs w:val="16"/>
                <w:lang w:val="es-MX"/>
              </w:rPr>
            </w:pPr>
            <w:r w:rsidRPr="00DD3468">
              <w:rPr>
                <w:rFonts w:ascii="Garamond" w:hAnsi="Garamond"/>
                <w:sz w:val="16"/>
                <w:szCs w:val="16"/>
                <w:lang w:val="es-MX"/>
              </w:rPr>
              <w:t xml:space="preserve">Qlpp  </w:t>
            </w:r>
          </w:p>
        </w:tc>
        <w:tc>
          <w:tcPr>
            <w:tcW w:w="6487" w:type="dxa"/>
          </w:tcPr>
          <w:p w:rsidR="00126191" w:rsidRPr="00DD3468" w:rsidRDefault="00126191" w:rsidP="00126191">
            <w:pPr>
              <w:spacing w:after="0" w:line="240" w:lineRule="auto"/>
              <w:jc w:val="both"/>
              <w:rPr>
                <w:rFonts w:ascii="Garamond" w:hAnsi="Garamond"/>
                <w:sz w:val="16"/>
                <w:szCs w:val="16"/>
                <w:lang w:val="es-MX"/>
              </w:rPr>
            </w:pPr>
            <w:r w:rsidRPr="00DD3468">
              <w:rPr>
                <w:rFonts w:ascii="Garamond" w:hAnsi="Garamond"/>
                <w:sz w:val="16"/>
                <w:szCs w:val="16"/>
                <w:lang w:val="es-MX"/>
              </w:rPr>
              <w:t>Lavas andesíticas del Pre-Puracé. Productos Postglaciares.</w:t>
            </w:r>
            <w:r w:rsidRPr="00DD3468">
              <w:rPr>
                <w:rFonts w:ascii="Garamond" w:hAnsi="Garamond"/>
                <w:sz w:val="16"/>
                <w:szCs w:val="16"/>
                <w:lang w:val="es-MX"/>
              </w:rPr>
              <w:tab/>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DD3468">
              <w:rPr>
                <w:rFonts w:ascii="Garamond" w:hAnsi="Garamond"/>
                <w:sz w:val="18"/>
                <w:szCs w:val="18"/>
                <w:lang w:val="es-MX"/>
              </w:rPr>
              <w:t>1</w:t>
            </w:r>
          </w:p>
        </w:tc>
      </w:tr>
      <w:tr w:rsidR="00126191" w:rsidRPr="00DD3468" w:rsidTr="00126191">
        <w:trPr>
          <w:trHeight w:val="174"/>
          <w:jc w:val="center"/>
        </w:trPr>
        <w:tc>
          <w:tcPr>
            <w:tcW w:w="739" w:type="dxa"/>
            <w:vAlign w:val="center"/>
          </w:tcPr>
          <w:p w:rsidR="00126191" w:rsidRPr="00DD3468" w:rsidRDefault="00126191" w:rsidP="00126191">
            <w:pPr>
              <w:spacing w:after="0" w:line="240" w:lineRule="auto"/>
              <w:jc w:val="center"/>
              <w:rPr>
                <w:rFonts w:ascii="Garamond" w:hAnsi="Garamond"/>
                <w:sz w:val="16"/>
                <w:szCs w:val="16"/>
                <w:lang w:val="es-MX"/>
              </w:rPr>
            </w:pPr>
            <w:r w:rsidRPr="00DD3468">
              <w:rPr>
                <w:rFonts w:ascii="Garamond" w:hAnsi="Garamond"/>
                <w:sz w:val="16"/>
                <w:szCs w:val="16"/>
                <w:lang w:val="es-MX"/>
              </w:rPr>
              <w:t xml:space="preserve">Qal   </w:t>
            </w:r>
          </w:p>
        </w:tc>
        <w:tc>
          <w:tcPr>
            <w:tcW w:w="6487" w:type="dxa"/>
          </w:tcPr>
          <w:p w:rsidR="00126191" w:rsidRPr="00DD3468" w:rsidRDefault="00126191" w:rsidP="00126191">
            <w:pPr>
              <w:spacing w:after="0" w:line="240" w:lineRule="auto"/>
              <w:rPr>
                <w:rFonts w:ascii="Garamond" w:hAnsi="Garamond"/>
                <w:sz w:val="16"/>
                <w:szCs w:val="16"/>
                <w:lang w:val="es-MX"/>
              </w:rPr>
            </w:pPr>
            <w:r w:rsidRPr="00DD3468">
              <w:rPr>
                <w:rFonts w:ascii="Garamond" w:hAnsi="Garamond"/>
                <w:sz w:val="16"/>
                <w:szCs w:val="16"/>
                <w:lang w:val="es-MX"/>
              </w:rPr>
              <w:t>Rocas y depósitos sedimentarios. Depósitos aluviales.Productos  Postglaciares-última Glaciación.</w:t>
            </w:r>
            <w:r w:rsidRPr="00DD3468">
              <w:rPr>
                <w:rFonts w:ascii="Garamond" w:hAnsi="Garamond"/>
                <w:sz w:val="16"/>
                <w:szCs w:val="16"/>
                <w:lang w:val="es-MX"/>
              </w:rPr>
              <w:tab/>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DD3468">
              <w:rPr>
                <w:rFonts w:ascii="Garamond" w:hAnsi="Garamond"/>
                <w:sz w:val="18"/>
                <w:szCs w:val="18"/>
                <w:lang w:val="es-MX"/>
              </w:rPr>
              <w:t>3</w:t>
            </w:r>
          </w:p>
        </w:tc>
      </w:tr>
      <w:tr w:rsidR="00126191" w:rsidRPr="00DD3468" w:rsidTr="00126191">
        <w:trPr>
          <w:trHeight w:val="321"/>
          <w:jc w:val="center"/>
        </w:trPr>
        <w:tc>
          <w:tcPr>
            <w:tcW w:w="739" w:type="dxa"/>
            <w:vAlign w:val="center"/>
          </w:tcPr>
          <w:p w:rsidR="00126191" w:rsidRPr="00DD3468" w:rsidRDefault="00126191" w:rsidP="00126191">
            <w:pPr>
              <w:spacing w:after="0" w:line="240" w:lineRule="auto"/>
              <w:jc w:val="center"/>
              <w:rPr>
                <w:rFonts w:ascii="Garamond" w:hAnsi="Garamond"/>
                <w:sz w:val="16"/>
                <w:szCs w:val="16"/>
                <w:lang w:val="es-MX"/>
              </w:rPr>
            </w:pPr>
            <w:r w:rsidRPr="00DD3468">
              <w:rPr>
                <w:rFonts w:ascii="Garamond" w:hAnsi="Garamond"/>
                <w:sz w:val="16"/>
                <w:szCs w:val="16"/>
                <w:lang w:val="es-MX"/>
              </w:rPr>
              <w:t xml:space="preserve">Pzmc  </w:t>
            </w:r>
          </w:p>
        </w:tc>
        <w:tc>
          <w:tcPr>
            <w:tcW w:w="6487" w:type="dxa"/>
          </w:tcPr>
          <w:p w:rsidR="00126191" w:rsidRPr="00DD3468" w:rsidRDefault="00126191" w:rsidP="00126191">
            <w:pPr>
              <w:spacing w:after="0" w:line="240" w:lineRule="auto"/>
              <w:rPr>
                <w:rFonts w:ascii="Garamond" w:hAnsi="Garamond"/>
                <w:sz w:val="16"/>
                <w:szCs w:val="16"/>
                <w:lang w:val="es-MX"/>
              </w:rPr>
            </w:pPr>
            <w:r w:rsidRPr="00DD3468">
              <w:rPr>
                <w:rFonts w:ascii="Garamond" w:hAnsi="Garamond"/>
                <w:sz w:val="16"/>
                <w:szCs w:val="16"/>
                <w:lang w:val="es-MX"/>
              </w:rPr>
              <w:t>Unidad de rocas metamórficas. Esquistos Cuarzo-sericítos, grafitosos, esquistos verdes, cuarcitas (complejo cajamarca). Paleozoico.</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DD3468">
              <w:rPr>
                <w:rFonts w:ascii="Garamond" w:hAnsi="Garamond"/>
                <w:sz w:val="18"/>
                <w:szCs w:val="18"/>
                <w:lang w:val="es-MX"/>
              </w:rPr>
              <w:t>0</w:t>
            </w:r>
          </w:p>
        </w:tc>
      </w:tr>
      <w:tr w:rsidR="00126191" w:rsidRPr="00DD3468" w:rsidTr="00126191">
        <w:trPr>
          <w:trHeight w:val="174"/>
          <w:jc w:val="center"/>
        </w:trPr>
        <w:tc>
          <w:tcPr>
            <w:tcW w:w="739" w:type="dxa"/>
            <w:vAlign w:val="center"/>
          </w:tcPr>
          <w:p w:rsidR="00126191" w:rsidRPr="00DD3468" w:rsidRDefault="00126191" w:rsidP="00126191">
            <w:pPr>
              <w:spacing w:after="0" w:line="240" w:lineRule="auto"/>
              <w:jc w:val="center"/>
              <w:rPr>
                <w:rFonts w:ascii="Garamond" w:hAnsi="Garamond"/>
                <w:sz w:val="16"/>
                <w:szCs w:val="16"/>
                <w:lang w:val="es-MX"/>
              </w:rPr>
            </w:pPr>
            <w:r w:rsidRPr="00DD3468">
              <w:rPr>
                <w:rFonts w:ascii="Garamond" w:hAnsi="Garamond"/>
                <w:sz w:val="16"/>
                <w:szCs w:val="16"/>
                <w:lang w:val="es-MX"/>
              </w:rPr>
              <w:t>Qlcvc</w:t>
            </w:r>
          </w:p>
        </w:tc>
        <w:tc>
          <w:tcPr>
            <w:tcW w:w="6487" w:type="dxa"/>
          </w:tcPr>
          <w:p w:rsidR="00126191" w:rsidRPr="00DD3468" w:rsidRDefault="00126191" w:rsidP="00126191">
            <w:pPr>
              <w:spacing w:after="0" w:line="240" w:lineRule="auto"/>
              <w:rPr>
                <w:rFonts w:ascii="Garamond" w:hAnsi="Garamond"/>
                <w:sz w:val="16"/>
                <w:szCs w:val="16"/>
                <w:lang w:val="es-MX"/>
              </w:rPr>
            </w:pPr>
            <w:r w:rsidRPr="00DD3468">
              <w:rPr>
                <w:rFonts w:ascii="Garamond" w:hAnsi="Garamond"/>
                <w:sz w:val="16"/>
                <w:szCs w:val="16"/>
                <w:lang w:val="es-MX"/>
              </w:rPr>
              <w:t>Lavas andesíticas de la cadena volcánica de Los Coconucos. Productos Postglaciares.</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DD3468">
              <w:rPr>
                <w:rFonts w:ascii="Garamond" w:hAnsi="Garamond"/>
                <w:sz w:val="18"/>
                <w:szCs w:val="18"/>
                <w:lang w:val="es-MX"/>
              </w:rPr>
              <w:t>1</w:t>
            </w:r>
          </w:p>
        </w:tc>
      </w:tr>
      <w:tr w:rsidR="00126191" w:rsidRPr="00DD3468" w:rsidTr="00126191">
        <w:trPr>
          <w:trHeight w:val="174"/>
          <w:jc w:val="center"/>
        </w:trPr>
        <w:tc>
          <w:tcPr>
            <w:tcW w:w="739" w:type="dxa"/>
            <w:vAlign w:val="center"/>
          </w:tcPr>
          <w:p w:rsidR="00126191" w:rsidRPr="00DD3468" w:rsidRDefault="00126191" w:rsidP="00126191">
            <w:pPr>
              <w:spacing w:after="0" w:line="240" w:lineRule="auto"/>
              <w:jc w:val="center"/>
              <w:rPr>
                <w:rFonts w:ascii="Garamond" w:hAnsi="Garamond"/>
                <w:sz w:val="16"/>
                <w:szCs w:val="16"/>
                <w:lang w:val="es-MX"/>
              </w:rPr>
            </w:pPr>
            <w:r w:rsidRPr="00DD3468">
              <w:rPr>
                <w:rFonts w:ascii="Garamond" w:hAnsi="Garamond"/>
                <w:sz w:val="16"/>
                <w:szCs w:val="16"/>
                <w:lang w:val="es-MX"/>
              </w:rPr>
              <w:t>Qfg</w:t>
            </w:r>
          </w:p>
        </w:tc>
        <w:tc>
          <w:tcPr>
            <w:tcW w:w="6487" w:type="dxa"/>
          </w:tcPr>
          <w:p w:rsidR="00126191" w:rsidRPr="00DD3468" w:rsidRDefault="00126191" w:rsidP="00126191">
            <w:pPr>
              <w:spacing w:after="0" w:line="240" w:lineRule="auto"/>
              <w:rPr>
                <w:rFonts w:ascii="Garamond" w:hAnsi="Garamond"/>
                <w:sz w:val="16"/>
                <w:szCs w:val="16"/>
                <w:lang w:val="es-MX"/>
              </w:rPr>
            </w:pPr>
            <w:r w:rsidRPr="00DD3468">
              <w:rPr>
                <w:rFonts w:ascii="Garamond" w:hAnsi="Garamond"/>
                <w:sz w:val="16"/>
                <w:szCs w:val="16"/>
                <w:lang w:val="es-MX"/>
              </w:rPr>
              <w:t>Rocas y depósitos sedimentarios. Depósitos Fluvioglaciares. Productos  Postglaciares-última Glaciación.</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DD3468">
              <w:rPr>
                <w:rFonts w:ascii="Garamond" w:hAnsi="Garamond"/>
                <w:sz w:val="18"/>
                <w:szCs w:val="18"/>
                <w:lang w:val="es-MX"/>
              </w:rPr>
              <w:t>3</w:t>
            </w:r>
          </w:p>
        </w:tc>
      </w:tr>
      <w:tr w:rsidR="00126191" w:rsidRPr="00DD3468" w:rsidTr="00126191">
        <w:trPr>
          <w:trHeight w:val="174"/>
          <w:jc w:val="center"/>
        </w:trPr>
        <w:tc>
          <w:tcPr>
            <w:tcW w:w="739" w:type="dxa"/>
            <w:vAlign w:val="center"/>
          </w:tcPr>
          <w:p w:rsidR="00126191" w:rsidRPr="00DD3468" w:rsidRDefault="00126191" w:rsidP="00126191">
            <w:pPr>
              <w:spacing w:after="0" w:line="240" w:lineRule="auto"/>
              <w:jc w:val="center"/>
              <w:rPr>
                <w:rFonts w:ascii="Garamond" w:hAnsi="Garamond"/>
                <w:sz w:val="16"/>
                <w:szCs w:val="16"/>
                <w:lang w:val="es-MX"/>
              </w:rPr>
            </w:pPr>
            <w:r w:rsidRPr="00DD3468">
              <w:rPr>
                <w:rFonts w:ascii="Garamond" w:hAnsi="Garamond"/>
                <w:sz w:val="16"/>
                <w:szCs w:val="16"/>
                <w:lang w:val="es-MX"/>
              </w:rPr>
              <w:t xml:space="preserve">Qbe  </w:t>
            </w:r>
          </w:p>
        </w:tc>
        <w:tc>
          <w:tcPr>
            <w:tcW w:w="6487" w:type="dxa"/>
          </w:tcPr>
          <w:p w:rsidR="00126191" w:rsidRPr="00DD3468" w:rsidRDefault="00126191" w:rsidP="00126191">
            <w:pPr>
              <w:spacing w:after="0" w:line="240" w:lineRule="auto"/>
              <w:rPr>
                <w:rFonts w:ascii="Garamond" w:hAnsi="Garamond"/>
                <w:sz w:val="16"/>
                <w:szCs w:val="16"/>
                <w:lang w:val="es-MX"/>
              </w:rPr>
            </w:pPr>
            <w:r w:rsidRPr="00DD3468">
              <w:rPr>
                <w:rFonts w:ascii="Garamond" w:hAnsi="Garamond"/>
                <w:sz w:val="16"/>
                <w:szCs w:val="16"/>
                <w:lang w:val="es-MX"/>
              </w:rPr>
              <w:t>Brechas de explosión de los centros recientes. Productos postglaciares.</w:t>
            </w:r>
            <w:r w:rsidRPr="00DD3468">
              <w:rPr>
                <w:rFonts w:ascii="Garamond" w:hAnsi="Garamond"/>
                <w:sz w:val="16"/>
                <w:szCs w:val="16"/>
                <w:lang w:val="es-MX"/>
              </w:rPr>
              <w:tab/>
              <w:t xml:space="preserve">           </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DD3468">
              <w:rPr>
                <w:rFonts w:ascii="Garamond" w:hAnsi="Garamond"/>
                <w:sz w:val="18"/>
                <w:szCs w:val="18"/>
                <w:lang w:val="es-MX"/>
              </w:rPr>
              <w:t>0</w:t>
            </w:r>
          </w:p>
        </w:tc>
      </w:tr>
      <w:tr w:rsidR="00126191" w:rsidRPr="00DD3468" w:rsidTr="00126191">
        <w:trPr>
          <w:trHeight w:val="361"/>
          <w:jc w:val="center"/>
        </w:trPr>
        <w:tc>
          <w:tcPr>
            <w:tcW w:w="739" w:type="dxa"/>
            <w:vAlign w:val="center"/>
          </w:tcPr>
          <w:p w:rsidR="00126191" w:rsidRPr="00DD3468" w:rsidRDefault="00126191" w:rsidP="00126191">
            <w:pPr>
              <w:spacing w:after="0" w:line="240" w:lineRule="auto"/>
              <w:jc w:val="center"/>
              <w:rPr>
                <w:rFonts w:ascii="Garamond" w:hAnsi="Garamond"/>
                <w:sz w:val="16"/>
                <w:szCs w:val="16"/>
                <w:lang w:val="es-MX"/>
              </w:rPr>
            </w:pPr>
            <w:r w:rsidRPr="00DD3468">
              <w:rPr>
                <w:rFonts w:ascii="Garamond" w:hAnsi="Garamond"/>
                <w:sz w:val="16"/>
                <w:szCs w:val="16"/>
                <w:lang w:val="es-MX"/>
              </w:rPr>
              <w:t xml:space="preserve">JR-ss </w:t>
            </w:r>
          </w:p>
        </w:tc>
        <w:tc>
          <w:tcPr>
            <w:tcW w:w="6487" w:type="dxa"/>
          </w:tcPr>
          <w:p w:rsidR="00126191" w:rsidRPr="00DD3468" w:rsidRDefault="00126191" w:rsidP="00126191">
            <w:pPr>
              <w:spacing w:after="0" w:line="240" w:lineRule="auto"/>
              <w:rPr>
                <w:rFonts w:ascii="Garamond" w:hAnsi="Garamond"/>
                <w:sz w:val="16"/>
                <w:szCs w:val="16"/>
                <w:lang w:val="es-MX"/>
              </w:rPr>
            </w:pPr>
            <w:r w:rsidRPr="00DD3468">
              <w:rPr>
                <w:rFonts w:ascii="Garamond" w:hAnsi="Garamond"/>
                <w:sz w:val="16"/>
                <w:szCs w:val="16"/>
                <w:lang w:val="es-MX"/>
              </w:rPr>
              <w:t>Secuencia sedimentaria rojiza.  Conglomerados cuarzosos., areniscas y limolitas. Triásico?- Jurásico.</w:t>
            </w:r>
            <w:r w:rsidRPr="00DD3468">
              <w:rPr>
                <w:rFonts w:ascii="Garamond" w:hAnsi="Garamond"/>
                <w:sz w:val="16"/>
                <w:szCs w:val="16"/>
                <w:lang w:val="es-MX"/>
              </w:rPr>
              <w:tab/>
              <w:t xml:space="preserve">           </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DD3468">
              <w:rPr>
                <w:rFonts w:ascii="Garamond" w:hAnsi="Garamond"/>
                <w:sz w:val="18"/>
                <w:szCs w:val="18"/>
                <w:lang w:val="es-MX"/>
              </w:rPr>
              <w:t>4</w:t>
            </w:r>
          </w:p>
          <w:p w:rsidR="00126191" w:rsidRPr="00DD3468" w:rsidRDefault="00126191" w:rsidP="00126191">
            <w:pPr>
              <w:spacing w:after="0" w:line="240" w:lineRule="auto"/>
              <w:jc w:val="center"/>
              <w:rPr>
                <w:rFonts w:ascii="Garamond" w:hAnsi="Garamond"/>
                <w:sz w:val="18"/>
                <w:szCs w:val="18"/>
                <w:lang w:val="es-MX"/>
              </w:rPr>
            </w:pPr>
          </w:p>
        </w:tc>
      </w:tr>
      <w:tr w:rsidR="00126191" w:rsidRPr="00DD3468" w:rsidTr="00126191">
        <w:trPr>
          <w:trHeight w:val="321"/>
          <w:jc w:val="center"/>
        </w:trPr>
        <w:tc>
          <w:tcPr>
            <w:tcW w:w="739" w:type="dxa"/>
            <w:vAlign w:val="center"/>
          </w:tcPr>
          <w:p w:rsidR="00126191" w:rsidRPr="00DD3468" w:rsidRDefault="00126191" w:rsidP="00126191">
            <w:pPr>
              <w:spacing w:after="0" w:line="240" w:lineRule="auto"/>
              <w:jc w:val="center"/>
              <w:rPr>
                <w:rFonts w:ascii="Garamond" w:hAnsi="Garamond"/>
                <w:sz w:val="16"/>
                <w:szCs w:val="16"/>
                <w:lang w:val="es-MX"/>
              </w:rPr>
            </w:pPr>
            <w:r w:rsidRPr="00DD3468">
              <w:rPr>
                <w:rFonts w:ascii="Garamond" w:hAnsi="Garamond"/>
                <w:sz w:val="16"/>
                <w:szCs w:val="16"/>
                <w:lang w:val="es-MX"/>
              </w:rPr>
              <w:t xml:space="preserve">Ji  </w:t>
            </w:r>
          </w:p>
        </w:tc>
        <w:tc>
          <w:tcPr>
            <w:tcW w:w="6487" w:type="dxa"/>
          </w:tcPr>
          <w:p w:rsidR="00126191" w:rsidRPr="00DD3468" w:rsidRDefault="00126191" w:rsidP="00126191">
            <w:pPr>
              <w:spacing w:after="0" w:line="240" w:lineRule="auto"/>
              <w:rPr>
                <w:rFonts w:ascii="Garamond" w:hAnsi="Garamond"/>
                <w:sz w:val="16"/>
                <w:szCs w:val="16"/>
                <w:lang w:val="es-MX"/>
              </w:rPr>
            </w:pPr>
            <w:r w:rsidRPr="00DD3468">
              <w:rPr>
                <w:rFonts w:ascii="Garamond" w:hAnsi="Garamond"/>
                <w:sz w:val="16"/>
                <w:szCs w:val="16"/>
                <w:lang w:val="es-MX"/>
              </w:rPr>
              <w:t>Batolito de Ibagué.  Plutonitas intermedias a ácidas, principalmente granodioritas, cuarzomonzonitas, tonalitas y garnitos. Triásico? - Jurásico.</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DD3468">
              <w:rPr>
                <w:rFonts w:ascii="Garamond" w:hAnsi="Garamond"/>
                <w:sz w:val="18"/>
                <w:szCs w:val="18"/>
                <w:lang w:val="es-MX"/>
              </w:rPr>
              <w:t xml:space="preserve"> 2</w:t>
            </w:r>
          </w:p>
        </w:tc>
      </w:tr>
      <w:tr w:rsidR="00126191" w:rsidRPr="00DD3468" w:rsidTr="00126191">
        <w:trPr>
          <w:trHeight w:val="308"/>
          <w:jc w:val="center"/>
        </w:trPr>
        <w:tc>
          <w:tcPr>
            <w:tcW w:w="739" w:type="dxa"/>
            <w:vAlign w:val="center"/>
          </w:tcPr>
          <w:p w:rsidR="00126191" w:rsidRPr="00DD3468" w:rsidRDefault="00126191" w:rsidP="00126191">
            <w:pPr>
              <w:spacing w:after="0" w:line="240" w:lineRule="auto"/>
              <w:jc w:val="center"/>
              <w:rPr>
                <w:rFonts w:ascii="Garamond" w:hAnsi="Garamond"/>
                <w:sz w:val="16"/>
                <w:szCs w:val="16"/>
                <w:lang w:val="es-MX"/>
              </w:rPr>
            </w:pPr>
            <w:r w:rsidRPr="00DD3468">
              <w:rPr>
                <w:rFonts w:ascii="Garamond" w:hAnsi="Garamond"/>
                <w:sz w:val="16"/>
                <w:szCs w:val="16"/>
                <w:lang w:val="es-MX"/>
              </w:rPr>
              <w:t>Qpfpa</w:t>
            </w:r>
          </w:p>
        </w:tc>
        <w:tc>
          <w:tcPr>
            <w:tcW w:w="6487" w:type="dxa"/>
          </w:tcPr>
          <w:p w:rsidR="00126191" w:rsidRPr="00DD3468" w:rsidRDefault="00126191" w:rsidP="00126191">
            <w:pPr>
              <w:spacing w:after="0" w:line="240" w:lineRule="auto"/>
              <w:rPr>
                <w:rFonts w:ascii="Garamond" w:hAnsi="Garamond"/>
                <w:sz w:val="16"/>
                <w:szCs w:val="16"/>
                <w:lang w:val="es-MX"/>
              </w:rPr>
            </w:pPr>
            <w:r w:rsidRPr="00DD3468">
              <w:rPr>
                <w:rFonts w:ascii="Garamond" w:hAnsi="Garamond"/>
                <w:sz w:val="16"/>
                <w:szCs w:val="16"/>
                <w:lang w:val="es-MX"/>
              </w:rPr>
              <w:t>Productos piroclásticos de flujo (históricos y prehistóricos) del Puracé actual: depósitos de flujos piroclásticos de ceniza y escoria, ceniza y bosques. Productos postglaciares-última glaciación.</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DD3468">
              <w:rPr>
                <w:rFonts w:ascii="Garamond" w:hAnsi="Garamond"/>
                <w:sz w:val="18"/>
                <w:szCs w:val="18"/>
                <w:lang w:val="es-MX"/>
              </w:rPr>
              <w:t>4</w:t>
            </w:r>
          </w:p>
        </w:tc>
      </w:tr>
      <w:tr w:rsidR="00126191" w:rsidRPr="00DD3468" w:rsidTr="00126191">
        <w:trPr>
          <w:trHeight w:val="188"/>
          <w:jc w:val="center"/>
        </w:trPr>
        <w:tc>
          <w:tcPr>
            <w:tcW w:w="739" w:type="dxa"/>
            <w:vAlign w:val="center"/>
          </w:tcPr>
          <w:p w:rsidR="00126191" w:rsidRPr="00DD3468" w:rsidRDefault="00126191" w:rsidP="00126191">
            <w:pPr>
              <w:spacing w:after="0" w:line="240" w:lineRule="auto"/>
              <w:jc w:val="center"/>
              <w:rPr>
                <w:rFonts w:ascii="Garamond" w:hAnsi="Garamond"/>
                <w:sz w:val="16"/>
                <w:szCs w:val="16"/>
                <w:lang w:val="es-MX"/>
              </w:rPr>
            </w:pPr>
            <w:r w:rsidRPr="00DD3468">
              <w:rPr>
                <w:rFonts w:ascii="Garamond" w:hAnsi="Garamond"/>
                <w:sz w:val="16"/>
                <w:szCs w:val="16"/>
                <w:lang w:val="es-MX"/>
              </w:rPr>
              <w:t>TQplh</w:t>
            </w:r>
          </w:p>
        </w:tc>
        <w:tc>
          <w:tcPr>
            <w:tcW w:w="6487" w:type="dxa"/>
          </w:tcPr>
          <w:p w:rsidR="00126191" w:rsidRPr="00DD3468" w:rsidRDefault="00126191" w:rsidP="00126191">
            <w:pPr>
              <w:spacing w:after="0" w:line="240" w:lineRule="auto"/>
              <w:rPr>
                <w:rFonts w:ascii="Garamond" w:hAnsi="Garamond"/>
                <w:sz w:val="16"/>
                <w:szCs w:val="16"/>
                <w:lang w:val="es-MX"/>
              </w:rPr>
            </w:pPr>
            <w:r w:rsidRPr="00DD3468">
              <w:rPr>
                <w:rFonts w:ascii="Garamond" w:hAnsi="Garamond"/>
                <w:sz w:val="16"/>
                <w:szCs w:val="16"/>
                <w:lang w:val="es-MX"/>
              </w:rPr>
              <w:t>Lahares o flujo de lodo volcánico.  Productos postglaciares.</w:t>
            </w:r>
            <w:r w:rsidRPr="00DD3468">
              <w:rPr>
                <w:rFonts w:ascii="Garamond" w:hAnsi="Garamond"/>
                <w:sz w:val="16"/>
                <w:szCs w:val="16"/>
                <w:lang w:val="es-MX"/>
              </w:rPr>
              <w:tab/>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DD3468">
              <w:rPr>
                <w:rFonts w:ascii="Garamond" w:hAnsi="Garamond"/>
                <w:sz w:val="18"/>
                <w:szCs w:val="18"/>
                <w:lang w:val="es-MX"/>
              </w:rPr>
              <w:t>4</w:t>
            </w:r>
          </w:p>
        </w:tc>
      </w:tr>
      <w:tr w:rsidR="00126191" w:rsidRPr="00DD3468" w:rsidTr="00126191">
        <w:trPr>
          <w:trHeight w:val="308"/>
          <w:jc w:val="center"/>
        </w:trPr>
        <w:tc>
          <w:tcPr>
            <w:tcW w:w="739" w:type="dxa"/>
            <w:vAlign w:val="center"/>
          </w:tcPr>
          <w:p w:rsidR="00126191" w:rsidRPr="00DD3468" w:rsidRDefault="00126191" w:rsidP="00126191">
            <w:pPr>
              <w:spacing w:after="0" w:line="240" w:lineRule="auto"/>
              <w:jc w:val="center"/>
              <w:rPr>
                <w:rFonts w:ascii="Garamond" w:hAnsi="Garamond"/>
                <w:sz w:val="16"/>
                <w:szCs w:val="16"/>
                <w:lang w:val="es-MX"/>
              </w:rPr>
            </w:pPr>
            <w:r w:rsidRPr="00DD3468">
              <w:rPr>
                <w:rFonts w:ascii="Garamond" w:hAnsi="Garamond"/>
                <w:sz w:val="16"/>
                <w:szCs w:val="16"/>
                <w:lang w:val="es-MX"/>
              </w:rPr>
              <w:t xml:space="preserve">Ks    </w:t>
            </w:r>
          </w:p>
        </w:tc>
        <w:tc>
          <w:tcPr>
            <w:tcW w:w="6487" w:type="dxa"/>
          </w:tcPr>
          <w:p w:rsidR="00126191" w:rsidRPr="00DD3468" w:rsidRDefault="00126191" w:rsidP="00126191">
            <w:pPr>
              <w:spacing w:after="0" w:line="240" w:lineRule="auto"/>
              <w:rPr>
                <w:rFonts w:ascii="Garamond" w:hAnsi="Garamond"/>
                <w:sz w:val="16"/>
                <w:szCs w:val="16"/>
                <w:lang w:val="es-MX"/>
              </w:rPr>
            </w:pPr>
            <w:r w:rsidRPr="00DD3468">
              <w:rPr>
                <w:rFonts w:ascii="Garamond" w:hAnsi="Garamond"/>
                <w:sz w:val="16"/>
                <w:szCs w:val="16"/>
                <w:lang w:val="es-MX"/>
              </w:rPr>
              <w:t>Unidad de rocas cretácicas.  Areniscas, lutitas,  calizas fosilíferas y limolitas.  (Formaciones Caballos y Coquiyú). Cretáceo.</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DD3468">
              <w:rPr>
                <w:rFonts w:ascii="Garamond" w:hAnsi="Garamond"/>
                <w:sz w:val="18"/>
                <w:szCs w:val="18"/>
                <w:lang w:val="es-MX"/>
              </w:rPr>
              <w:t>5</w:t>
            </w:r>
          </w:p>
        </w:tc>
      </w:tr>
      <w:tr w:rsidR="00126191" w:rsidRPr="00DD3468" w:rsidTr="00126191">
        <w:trPr>
          <w:trHeight w:val="174"/>
          <w:jc w:val="center"/>
        </w:trPr>
        <w:tc>
          <w:tcPr>
            <w:tcW w:w="739" w:type="dxa"/>
            <w:vAlign w:val="center"/>
          </w:tcPr>
          <w:p w:rsidR="00126191" w:rsidRPr="00DD3468" w:rsidRDefault="00126191" w:rsidP="00126191">
            <w:pPr>
              <w:spacing w:after="0" w:line="240" w:lineRule="auto"/>
              <w:jc w:val="center"/>
              <w:rPr>
                <w:rFonts w:ascii="Garamond" w:hAnsi="Garamond"/>
                <w:sz w:val="16"/>
                <w:szCs w:val="16"/>
                <w:lang w:val="es-MX"/>
              </w:rPr>
            </w:pPr>
            <w:r w:rsidRPr="00DD3468">
              <w:rPr>
                <w:rFonts w:ascii="Garamond" w:hAnsi="Garamond"/>
                <w:sz w:val="16"/>
                <w:szCs w:val="16"/>
                <w:lang w:val="es-MX"/>
              </w:rPr>
              <w:t xml:space="preserve">TQi   </w:t>
            </w:r>
          </w:p>
        </w:tc>
        <w:tc>
          <w:tcPr>
            <w:tcW w:w="6487" w:type="dxa"/>
          </w:tcPr>
          <w:p w:rsidR="00126191" w:rsidRPr="00DD3468" w:rsidRDefault="00126191" w:rsidP="00126191">
            <w:pPr>
              <w:spacing w:after="0" w:line="240" w:lineRule="auto"/>
              <w:rPr>
                <w:rFonts w:ascii="Garamond" w:hAnsi="Garamond"/>
                <w:sz w:val="16"/>
                <w:szCs w:val="16"/>
                <w:lang w:val="es-MX"/>
              </w:rPr>
            </w:pPr>
            <w:r w:rsidRPr="00DD3468">
              <w:rPr>
                <w:rFonts w:ascii="Garamond" w:hAnsi="Garamond"/>
                <w:sz w:val="16"/>
                <w:szCs w:val="16"/>
                <w:lang w:val="es-MX"/>
              </w:rPr>
              <w:t xml:space="preserve">Ignimbrita.  Productos Postglaciares.     </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DD3468">
              <w:rPr>
                <w:rFonts w:ascii="Garamond" w:hAnsi="Garamond"/>
                <w:sz w:val="18"/>
                <w:szCs w:val="18"/>
                <w:lang w:val="es-MX"/>
              </w:rPr>
              <w:t>2</w:t>
            </w:r>
          </w:p>
        </w:tc>
      </w:tr>
      <w:tr w:rsidR="00126191" w:rsidRPr="00DD3468" w:rsidTr="00126191">
        <w:trPr>
          <w:trHeight w:val="188"/>
          <w:jc w:val="center"/>
        </w:trPr>
        <w:tc>
          <w:tcPr>
            <w:tcW w:w="739" w:type="dxa"/>
            <w:vAlign w:val="center"/>
          </w:tcPr>
          <w:p w:rsidR="00126191" w:rsidRPr="00DD3468" w:rsidRDefault="00126191" w:rsidP="00126191">
            <w:pPr>
              <w:spacing w:after="0" w:line="240" w:lineRule="auto"/>
              <w:jc w:val="center"/>
              <w:rPr>
                <w:rFonts w:ascii="Garamond" w:hAnsi="Garamond"/>
                <w:sz w:val="16"/>
                <w:szCs w:val="16"/>
                <w:lang w:val="es-MX"/>
              </w:rPr>
            </w:pPr>
            <w:r w:rsidRPr="00DD3468">
              <w:rPr>
                <w:rFonts w:ascii="Garamond" w:hAnsi="Garamond"/>
                <w:sz w:val="16"/>
                <w:szCs w:val="16"/>
                <w:lang w:val="es-MX"/>
              </w:rPr>
              <w:t xml:space="preserve">Qrp   </w:t>
            </w:r>
          </w:p>
        </w:tc>
        <w:tc>
          <w:tcPr>
            <w:tcW w:w="6487" w:type="dxa"/>
          </w:tcPr>
          <w:p w:rsidR="00126191" w:rsidRPr="00DD3468" w:rsidRDefault="00126191" w:rsidP="00126191">
            <w:pPr>
              <w:spacing w:after="0" w:line="240" w:lineRule="auto"/>
              <w:rPr>
                <w:rFonts w:ascii="Garamond" w:hAnsi="Garamond"/>
                <w:sz w:val="16"/>
                <w:szCs w:val="16"/>
                <w:lang w:val="es-MX"/>
              </w:rPr>
            </w:pPr>
            <w:r w:rsidRPr="00DD3468">
              <w:rPr>
                <w:rFonts w:ascii="Garamond" w:hAnsi="Garamond"/>
                <w:sz w:val="16"/>
                <w:szCs w:val="16"/>
                <w:lang w:val="es-MX"/>
              </w:rPr>
              <w:t>Depósitos mixtos principalmente piroclásticos, de diferentes fuentes. Relleno valle de Paletará.  Productos postglaciares - última glaciación.</w:t>
            </w:r>
          </w:p>
        </w:tc>
        <w:tc>
          <w:tcPr>
            <w:tcW w:w="1104" w:type="dxa"/>
            <w:vAlign w:val="center"/>
          </w:tcPr>
          <w:p w:rsidR="00126191" w:rsidRPr="00DD3468" w:rsidRDefault="00126191" w:rsidP="00126191">
            <w:pPr>
              <w:keepNext/>
              <w:spacing w:after="0" w:line="240" w:lineRule="auto"/>
              <w:jc w:val="center"/>
              <w:rPr>
                <w:rFonts w:ascii="Garamond" w:hAnsi="Garamond"/>
                <w:sz w:val="18"/>
                <w:szCs w:val="18"/>
                <w:lang w:val="es-MX"/>
              </w:rPr>
            </w:pPr>
            <w:r w:rsidRPr="00DD3468">
              <w:rPr>
                <w:rFonts w:ascii="Garamond" w:hAnsi="Garamond"/>
                <w:sz w:val="18"/>
                <w:szCs w:val="18"/>
                <w:lang w:val="es-MX"/>
              </w:rPr>
              <w:t>4</w:t>
            </w:r>
          </w:p>
        </w:tc>
      </w:tr>
    </w:tbl>
    <w:p w:rsidR="00126191" w:rsidRPr="00C02691" w:rsidRDefault="00126191" w:rsidP="00126191">
      <w:pPr>
        <w:pStyle w:val="Epgrafe"/>
        <w:jc w:val="center"/>
        <w:rPr>
          <w:rFonts w:ascii="Garamond" w:hAnsi="Garamond"/>
          <w:szCs w:val="22"/>
          <w:lang w:val="es-MX"/>
        </w:rPr>
      </w:pPr>
      <w:bookmarkStart w:id="88" w:name="_Toc283018403"/>
      <w:bookmarkStart w:id="89" w:name="_Toc287944667"/>
      <w:r w:rsidRPr="00DD3468">
        <w:rPr>
          <w:rFonts w:ascii="Book Antiqua" w:hAnsi="Book Antiqua"/>
          <w:sz w:val="18"/>
          <w:szCs w:val="18"/>
        </w:rPr>
        <w:t xml:space="preserve">Tabla </w:t>
      </w:r>
      <w:r w:rsidR="000C5FB6">
        <w:rPr>
          <w:rFonts w:ascii="Book Antiqua" w:hAnsi="Book Antiqua"/>
          <w:sz w:val="18"/>
          <w:szCs w:val="18"/>
        </w:rPr>
        <w:fldChar w:fldCharType="begin"/>
      </w:r>
      <w:r w:rsidR="00EA64D7">
        <w:rPr>
          <w:rFonts w:ascii="Book Antiqua" w:hAnsi="Book Antiqua"/>
          <w:sz w:val="18"/>
          <w:szCs w:val="18"/>
        </w:rPr>
        <w:instrText xml:space="preserve"> SEQ Tabla \* ARABIC </w:instrText>
      </w:r>
      <w:r w:rsidR="000C5FB6">
        <w:rPr>
          <w:rFonts w:ascii="Book Antiqua" w:hAnsi="Book Antiqua"/>
          <w:sz w:val="18"/>
          <w:szCs w:val="18"/>
        </w:rPr>
        <w:fldChar w:fldCharType="separate"/>
      </w:r>
      <w:r w:rsidR="00225E63">
        <w:rPr>
          <w:rFonts w:ascii="Book Antiqua" w:hAnsi="Book Antiqua"/>
          <w:noProof/>
          <w:sz w:val="18"/>
          <w:szCs w:val="18"/>
        </w:rPr>
        <w:t>6</w:t>
      </w:r>
      <w:r w:rsidR="000C5FB6">
        <w:rPr>
          <w:rFonts w:ascii="Book Antiqua" w:hAnsi="Book Antiqua"/>
          <w:sz w:val="18"/>
          <w:szCs w:val="18"/>
        </w:rPr>
        <w:fldChar w:fldCharType="end"/>
      </w:r>
      <w:r w:rsidRPr="00DD3468">
        <w:rPr>
          <w:rFonts w:ascii="Book Antiqua" w:hAnsi="Book Antiqua"/>
          <w:sz w:val="18"/>
          <w:szCs w:val="18"/>
        </w:rPr>
        <w:t xml:space="preserve">. </w:t>
      </w:r>
      <w:r w:rsidRPr="00DD3468">
        <w:rPr>
          <w:rFonts w:ascii="Book Antiqua" w:hAnsi="Book Antiqua"/>
          <w:b w:val="0"/>
          <w:sz w:val="18"/>
          <w:szCs w:val="18"/>
        </w:rPr>
        <w:t>Unidades geológicas y su ponderación.</w:t>
      </w:r>
      <w:bookmarkEnd w:id="88"/>
      <w:bookmarkEnd w:id="89"/>
      <w:r w:rsidRPr="00C02691">
        <w:rPr>
          <w:rFonts w:ascii="Garamond" w:hAnsi="Garamond"/>
          <w:szCs w:val="22"/>
          <w:lang w:val="es-MX"/>
        </w:rPr>
        <w:t xml:space="preserve">    </w:t>
      </w:r>
    </w:p>
    <w:p w:rsidR="00126191" w:rsidRPr="00432DF4" w:rsidRDefault="00126191" w:rsidP="00F623B9">
      <w:pPr>
        <w:pStyle w:val="Ttulo1"/>
        <w:numPr>
          <w:ilvl w:val="3"/>
          <w:numId w:val="8"/>
        </w:numPr>
        <w:rPr>
          <w:color w:val="17365D" w:themeColor="text2" w:themeShade="BF"/>
          <w:sz w:val="22"/>
          <w:szCs w:val="22"/>
        </w:rPr>
      </w:pPr>
      <w:bookmarkStart w:id="90" w:name="_Toc284466829"/>
      <w:bookmarkStart w:id="91" w:name="_Toc287944267"/>
      <w:r w:rsidRPr="00432DF4">
        <w:rPr>
          <w:color w:val="17365D" w:themeColor="text2" w:themeShade="BF"/>
          <w:sz w:val="22"/>
          <w:szCs w:val="22"/>
        </w:rPr>
        <w:t>Mapa Geomorfológico</w:t>
      </w:r>
      <w:bookmarkEnd w:id="90"/>
      <w:bookmarkEnd w:id="91"/>
    </w:p>
    <w:p w:rsidR="0047526B" w:rsidRPr="0047526B" w:rsidRDefault="0047526B" w:rsidP="0047526B">
      <w:pPr>
        <w:spacing w:before="240"/>
        <w:ind w:left="360"/>
        <w:jc w:val="both"/>
        <w:rPr>
          <w:rFonts w:ascii="Garamond" w:hAnsi="Garamond"/>
          <w:sz w:val="24"/>
          <w:szCs w:val="24"/>
        </w:rPr>
      </w:pPr>
      <w:r w:rsidRPr="0047526B">
        <w:rPr>
          <w:rFonts w:ascii="Garamond" w:hAnsi="Garamond"/>
          <w:sz w:val="24"/>
          <w:szCs w:val="24"/>
        </w:rPr>
        <w:t>Corresponde al mapa N.</w:t>
      </w:r>
      <w:r>
        <w:rPr>
          <w:rFonts w:ascii="Garamond" w:hAnsi="Garamond"/>
          <w:sz w:val="24"/>
          <w:szCs w:val="24"/>
        </w:rPr>
        <w:t>5</w:t>
      </w:r>
      <w:r w:rsidRPr="0047526B">
        <w:rPr>
          <w:rFonts w:ascii="Garamond" w:hAnsi="Garamond"/>
          <w:sz w:val="24"/>
          <w:szCs w:val="24"/>
        </w:rPr>
        <w:t xml:space="preserve"> y representa las siguientes clases:</w:t>
      </w:r>
    </w:p>
    <w:p w:rsidR="00126191" w:rsidRDefault="00126191" w:rsidP="00126191">
      <w:pPr>
        <w:spacing w:before="240" w:after="0"/>
        <w:jc w:val="both"/>
        <w:rPr>
          <w:rFonts w:ascii="Garamond" w:hAnsi="Garamond"/>
          <w:b/>
          <w:color w:val="003300"/>
          <w:sz w:val="24"/>
          <w:szCs w:val="24"/>
        </w:rPr>
      </w:pPr>
    </w:p>
    <w:tbl>
      <w:tblPr>
        <w:tblW w:w="8648" w:type="dxa"/>
        <w:jc w:val="center"/>
        <w:tblInd w:w="19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637"/>
        <w:gridCol w:w="6907"/>
        <w:gridCol w:w="1104"/>
      </w:tblGrid>
      <w:tr w:rsidR="00126191" w:rsidRPr="00DD3468" w:rsidTr="00126191">
        <w:trPr>
          <w:trHeight w:val="420"/>
          <w:jc w:val="center"/>
        </w:trPr>
        <w:tc>
          <w:tcPr>
            <w:tcW w:w="637" w:type="dxa"/>
            <w:shd w:val="clear" w:color="auto" w:fill="FFCC66"/>
            <w:vAlign w:val="center"/>
          </w:tcPr>
          <w:p w:rsidR="00126191" w:rsidRPr="00DD3468" w:rsidRDefault="00126191" w:rsidP="00126191">
            <w:pPr>
              <w:spacing w:after="0" w:line="240" w:lineRule="auto"/>
              <w:jc w:val="center"/>
              <w:rPr>
                <w:rFonts w:ascii="Garamond" w:hAnsi="Garamond"/>
                <w:b/>
                <w:bCs/>
                <w:sz w:val="18"/>
                <w:szCs w:val="18"/>
                <w:lang w:val="es-MX"/>
              </w:rPr>
            </w:pPr>
            <w:r w:rsidRPr="00DD3468">
              <w:rPr>
                <w:rFonts w:ascii="Garamond" w:hAnsi="Garamond"/>
                <w:b/>
                <w:bCs/>
                <w:sz w:val="18"/>
                <w:szCs w:val="18"/>
                <w:lang w:val="es-MX"/>
              </w:rPr>
              <w:t>Clase</w:t>
            </w:r>
          </w:p>
        </w:tc>
        <w:tc>
          <w:tcPr>
            <w:tcW w:w="6907" w:type="dxa"/>
            <w:shd w:val="clear" w:color="auto" w:fill="FFCC66"/>
            <w:vAlign w:val="center"/>
          </w:tcPr>
          <w:p w:rsidR="00126191" w:rsidRPr="00DD3468" w:rsidRDefault="00126191" w:rsidP="00126191">
            <w:pPr>
              <w:spacing w:after="0" w:line="240" w:lineRule="auto"/>
              <w:jc w:val="center"/>
              <w:rPr>
                <w:rFonts w:ascii="Garamond" w:hAnsi="Garamond"/>
                <w:b/>
                <w:bCs/>
                <w:sz w:val="18"/>
                <w:szCs w:val="18"/>
                <w:lang w:val="es-MX"/>
              </w:rPr>
            </w:pPr>
            <w:r w:rsidRPr="00DD3468">
              <w:rPr>
                <w:rFonts w:ascii="Garamond" w:hAnsi="Garamond"/>
                <w:b/>
                <w:bCs/>
                <w:sz w:val="18"/>
                <w:szCs w:val="18"/>
                <w:lang w:val="es-MX"/>
              </w:rPr>
              <w:t>Descripción de la unidad</w:t>
            </w:r>
          </w:p>
        </w:tc>
        <w:tc>
          <w:tcPr>
            <w:tcW w:w="1104" w:type="dxa"/>
            <w:shd w:val="clear" w:color="auto" w:fill="FFCC66"/>
            <w:vAlign w:val="center"/>
          </w:tcPr>
          <w:p w:rsidR="00126191" w:rsidRPr="00DD3468" w:rsidRDefault="00126191" w:rsidP="00126191">
            <w:pPr>
              <w:spacing w:after="0" w:line="240" w:lineRule="auto"/>
              <w:jc w:val="center"/>
              <w:rPr>
                <w:rFonts w:ascii="Garamond" w:hAnsi="Garamond"/>
                <w:b/>
                <w:bCs/>
                <w:sz w:val="18"/>
                <w:szCs w:val="18"/>
                <w:lang w:val="es-MX"/>
              </w:rPr>
            </w:pPr>
            <w:r w:rsidRPr="00DD3468">
              <w:rPr>
                <w:rFonts w:ascii="Garamond" w:hAnsi="Garamond"/>
                <w:b/>
                <w:bCs/>
                <w:sz w:val="18"/>
                <w:szCs w:val="18"/>
                <w:lang w:val="es-MX"/>
              </w:rPr>
              <w:t>Ponderación</w:t>
            </w:r>
          </w:p>
        </w:tc>
      </w:tr>
      <w:tr w:rsidR="00126191" w:rsidRPr="00DD3468" w:rsidTr="00126191">
        <w:trPr>
          <w:trHeight w:val="214"/>
          <w:jc w:val="center"/>
        </w:trPr>
        <w:tc>
          <w:tcPr>
            <w:tcW w:w="637" w:type="dxa"/>
            <w:vAlign w:val="center"/>
          </w:tcPr>
          <w:p w:rsidR="00126191" w:rsidRPr="00DD3468" w:rsidRDefault="00126191" w:rsidP="00126191">
            <w:pPr>
              <w:spacing w:after="0" w:line="240" w:lineRule="auto"/>
              <w:jc w:val="center"/>
              <w:rPr>
                <w:rFonts w:ascii="Garamond" w:hAnsi="Garamond"/>
                <w:sz w:val="16"/>
                <w:szCs w:val="16"/>
                <w:lang w:val="es-MX"/>
              </w:rPr>
            </w:pPr>
            <w:r w:rsidRPr="006F495F">
              <w:rPr>
                <w:rFonts w:ascii="Garamond" w:hAnsi="Garamond"/>
                <w:sz w:val="16"/>
                <w:szCs w:val="16"/>
              </w:rPr>
              <w:t>ZII</w:t>
            </w:r>
          </w:p>
        </w:tc>
        <w:tc>
          <w:tcPr>
            <w:tcW w:w="6907" w:type="dxa"/>
          </w:tcPr>
          <w:p w:rsidR="00126191" w:rsidRPr="00DD3468" w:rsidRDefault="00126191" w:rsidP="00126191">
            <w:pPr>
              <w:spacing w:after="0" w:line="240" w:lineRule="auto"/>
              <w:jc w:val="both"/>
              <w:rPr>
                <w:rFonts w:ascii="Garamond" w:hAnsi="Garamond"/>
                <w:sz w:val="16"/>
                <w:szCs w:val="16"/>
                <w:lang w:val="es-MX"/>
              </w:rPr>
            </w:pPr>
            <w:r w:rsidRPr="006F495F">
              <w:rPr>
                <w:rFonts w:ascii="Garamond" w:hAnsi="Garamond"/>
                <w:sz w:val="16"/>
                <w:szCs w:val="16"/>
              </w:rPr>
              <w:t xml:space="preserve">Coladas de lava                                                                                                                                     </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6F495F">
              <w:rPr>
                <w:rFonts w:ascii="Garamond" w:hAnsi="Garamond"/>
                <w:sz w:val="16"/>
                <w:szCs w:val="16"/>
              </w:rPr>
              <w:t>3</w:t>
            </w:r>
          </w:p>
        </w:tc>
      </w:tr>
      <w:tr w:rsidR="00126191" w:rsidRPr="00DD3468" w:rsidTr="00126191">
        <w:trPr>
          <w:trHeight w:val="60"/>
          <w:jc w:val="center"/>
        </w:trPr>
        <w:tc>
          <w:tcPr>
            <w:tcW w:w="637" w:type="dxa"/>
            <w:vAlign w:val="center"/>
          </w:tcPr>
          <w:p w:rsidR="00126191" w:rsidRPr="00DD3468" w:rsidRDefault="00126191" w:rsidP="00126191">
            <w:pPr>
              <w:spacing w:after="0" w:line="240" w:lineRule="auto"/>
              <w:jc w:val="center"/>
              <w:rPr>
                <w:rFonts w:ascii="Garamond" w:hAnsi="Garamond"/>
                <w:sz w:val="16"/>
                <w:szCs w:val="16"/>
                <w:lang w:val="es-MX"/>
              </w:rPr>
            </w:pPr>
            <w:r w:rsidRPr="006F495F">
              <w:rPr>
                <w:rFonts w:ascii="Garamond" w:hAnsi="Garamond"/>
                <w:sz w:val="16"/>
                <w:szCs w:val="16"/>
              </w:rPr>
              <w:t xml:space="preserve">ZVI  </w:t>
            </w:r>
          </w:p>
        </w:tc>
        <w:tc>
          <w:tcPr>
            <w:tcW w:w="6907" w:type="dxa"/>
          </w:tcPr>
          <w:p w:rsidR="00126191" w:rsidRPr="00DD3468" w:rsidRDefault="00126191" w:rsidP="00126191">
            <w:pPr>
              <w:spacing w:after="0" w:line="240" w:lineRule="auto"/>
              <w:jc w:val="both"/>
              <w:rPr>
                <w:rFonts w:ascii="Garamond" w:hAnsi="Garamond"/>
                <w:sz w:val="16"/>
                <w:szCs w:val="16"/>
                <w:lang w:val="es-MX"/>
              </w:rPr>
            </w:pPr>
            <w:r w:rsidRPr="006F495F">
              <w:rPr>
                <w:rFonts w:ascii="Garamond" w:hAnsi="Garamond"/>
                <w:sz w:val="16"/>
                <w:szCs w:val="16"/>
              </w:rPr>
              <w:t xml:space="preserve">Cráter muy antiguo                                                                                                                                  </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6F495F">
              <w:rPr>
                <w:rFonts w:ascii="Garamond" w:hAnsi="Garamond"/>
                <w:sz w:val="16"/>
                <w:szCs w:val="16"/>
              </w:rPr>
              <w:t>0</w:t>
            </w:r>
          </w:p>
        </w:tc>
      </w:tr>
      <w:tr w:rsidR="00126191" w:rsidRPr="00DD3468" w:rsidTr="00126191">
        <w:trPr>
          <w:jc w:val="center"/>
        </w:trPr>
        <w:tc>
          <w:tcPr>
            <w:tcW w:w="637" w:type="dxa"/>
            <w:vAlign w:val="center"/>
          </w:tcPr>
          <w:p w:rsidR="00126191" w:rsidRPr="00DD3468" w:rsidRDefault="00126191" w:rsidP="00126191">
            <w:pPr>
              <w:spacing w:after="0" w:line="240" w:lineRule="auto"/>
              <w:jc w:val="center"/>
              <w:rPr>
                <w:rFonts w:ascii="Garamond" w:hAnsi="Garamond"/>
                <w:sz w:val="16"/>
                <w:szCs w:val="16"/>
                <w:lang w:val="es-MX"/>
              </w:rPr>
            </w:pPr>
            <w:r w:rsidRPr="006F495F">
              <w:rPr>
                <w:rFonts w:ascii="Garamond" w:hAnsi="Garamond"/>
                <w:sz w:val="16"/>
                <w:szCs w:val="16"/>
              </w:rPr>
              <w:t>ZV</w:t>
            </w:r>
          </w:p>
        </w:tc>
        <w:tc>
          <w:tcPr>
            <w:tcW w:w="6907" w:type="dxa"/>
          </w:tcPr>
          <w:p w:rsidR="00126191" w:rsidRPr="00DD3468" w:rsidRDefault="00126191" w:rsidP="00126191">
            <w:pPr>
              <w:spacing w:after="0" w:line="240" w:lineRule="auto"/>
              <w:jc w:val="both"/>
              <w:rPr>
                <w:rFonts w:ascii="Garamond" w:hAnsi="Garamond"/>
                <w:sz w:val="16"/>
                <w:szCs w:val="16"/>
                <w:lang w:val="es-MX"/>
              </w:rPr>
            </w:pPr>
            <w:r w:rsidRPr="006F495F">
              <w:rPr>
                <w:rFonts w:ascii="Garamond" w:hAnsi="Garamond"/>
                <w:sz w:val="16"/>
                <w:szCs w:val="16"/>
              </w:rPr>
              <w:t xml:space="preserve">Cráter de caldera expuesto y diques expuestos (Bedón)         </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6F495F">
              <w:rPr>
                <w:rFonts w:ascii="Garamond" w:hAnsi="Garamond"/>
                <w:sz w:val="16"/>
                <w:szCs w:val="16"/>
              </w:rPr>
              <w:t>0</w:t>
            </w:r>
          </w:p>
        </w:tc>
      </w:tr>
      <w:tr w:rsidR="00126191" w:rsidRPr="00DD3468" w:rsidTr="00126191">
        <w:trPr>
          <w:jc w:val="center"/>
        </w:trPr>
        <w:tc>
          <w:tcPr>
            <w:tcW w:w="637" w:type="dxa"/>
            <w:vAlign w:val="center"/>
          </w:tcPr>
          <w:p w:rsidR="00126191" w:rsidRPr="00DD3468" w:rsidRDefault="00126191" w:rsidP="00126191">
            <w:pPr>
              <w:spacing w:after="0" w:line="240" w:lineRule="auto"/>
              <w:jc w:val="center"/>
              <w:rPr>
                <w:rFonts w:ascii="Garamond" w:hAnsi="Garamond"/>
                <w:sz w:val="16"/>
                <w:szCs w:val="16"/>
                <w:lang w:val="es-MX"/>
              </w:rPr>
            </w:pPr>
            <w:r w:rsidRPr="006F495F">
              <w:rPr>
                <w:rFonts w:ascii="Garamond" w:hAnsi="Garamond"/>
                <w:sz w:val="16"/>
                <w:szCs w:val="16"/>
              </w:rPr>
              <w:t>ZX</w:t>
            </w:r>
          </w:p>
        </w:tc>
        <w:tc>
          <w:tcPr>
            <w:tcW w:w="6907" w:type="dxa"/>
          </w:tcPr>
          <w:p w:rsidR="00126191" w:rsidRPr="00DD3468" w:rsidRDefault="00126191" w:rsidP="00126191">
            <w:pPr>
              <w:spacing w:after="0" w:line="240" w:lineRule="auto"/>
              <w:rPr>
                <w:rFonts w:ascii="Garamond" w:hAnsi="Garamond"/>
                <w:sz w:val="16"/>
                <w:szCs w:val="16"/>
                <w:lang w:val="es-MX"/>
              </w:rPr>
            </w:pPr>
            <w:r w:rsidRPr="006F495F">
              <w:rPr>
                <w:rFonts w:ascii="Garamond" w:hAnsi="Garamond"/>
                <w:sz w:val="16"/>
                <w:szCs w:val="16"/>
              </w:rPr>
              <w:t xml:space="preserve">Valles aluviales estrechos, terrazas diluviales, formadas por lahares y flujos de lodo volcánico y montículos glaciales ó merrenas.                 </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6F495F">
              <w:rPr>
                <w:rFonts w:ascii="Garamond" w:hAnsi="Garamond"/>
                <w:sz w:val="16"/>
                <w:szCs w:val="16"/>
              </w:rPr>
              <w:t>4</w:t>
            </w:r>
          </w:p>
        </w:tc>
      </w:tr>
      <w:tr w:rsidR="00126191" w:rsidRPr="00DD3468" w:rsidTr="00126191">
        <w:trPr>
          <w:jc w:val="center"/>
        </w:trPr>
        <w:tc>
          <w:tcPr>
            <w:tcW w:w="637" w:type="dxa"/>
            <w:vAlign w:val="center"/>
          </w:tcPr>
          <w:p w:rsidR="00126191" w:rsidRPr="00DD3468" w:rsidRDefault="00126191" w:rsidP="00126191">
            <w:pPr>
              <w:spacing w:after="0" w:line="240" w:lineRule="auto"/>
              <w:jc w:val="center"/>
              <w:rPr>
                <w:rFonts w:ascii="Garamond" w:hAnsi="Garamond"/>
                <w:sz w:val="16"/>
                <w:szCs w:val="16"/>
                <w:lang w:val="es-MX"/>
              </w:rPr>
            </w:pPr>
            <w:r w:rsidRPr="006F495F">
              <w:rPr>
                <w:rFonts w:ascii="Garamond" w:hAnsi="Garamond"/>
                <w:sz w:val="16"/>
                <w:szCs w:val="16"/>
              </w:rPr>
              <w:t>ZI</w:t>
            </w:r>
          </w:p>
        </w:tc>
        <w:tc>
          <w:tcPr>
            <w:tcW w:w="6907" w:type="dxa"/>
          </w:tcPr>
          <w:p w:rsidR="00126191" w:rsidRPr="00DD3468" w:rsidRDefault="00126191" w:rsidP="00126191">
            <w:pPr>
              <w:spacing w:after="0" w:line="240" w:lineRule="auto"/>
              <w:rPr>
                <w:rFonts w:ascii="Garamond" w:hAnsi="Garamond"/>
                <w:sz w:val="16"/>
                <w:szCs w:val="16"/>
                <w:lang w:val="es-MX"/>
              </w:rPr>
            </w:pPr>
            <w:r w:rsidRPr="006F495F">
              <w:rPr>
                <w:rFonts w:ascii="Garamond" w:hAnsi="Garamond"/>
                <w:sz w:val="16"/>
                <w:szCs w:val="16"/>
              </w:rPr>
              <w:t>Cráteres</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6F495F">
              <w:rPr>
                <w:rFonts w:ascii="Garamond" w:hAnsi="Garamond"/>
                <w:sz w:val="16"/>
                <w:szCs w:val="16"/>
              </w:rPr>
              <w:t>0</w:t>
            </w:r>
          </w:p>
        </w:tc>
      </w:tr>
      <w:tr w:rsidR="00126191" w:rsidRPr="00DD3468" w:rsidTr="00126191">
        <w:trPr>
          <w:jc w:val="center"/>
        </w:trPr>
        <w:tc>
          <w:tcPr>
            <w:tcW w:w="637" w:type="dxa"/>
            <w:vAlign w:val="center"/>
          </w:tcPr>
          <w:p w:rsidR="00126191" w:rsidRPr="00DD3468" w:rsidRDefault="00126191" w:rsidP="00126191">
            <w:pPr>
              <w:spacing w:after="0" w:line="240" w:lineRule="auto"/>
              <w:jc w:val="center"/>
              <w:rPr>
                <w:rFonts w:ascii="Garamond" w:hAnsi="Garamond"/>
                <w:sz w:val="16"/>
                <w:szCs w:val="16"/>
                <w:lang w:val="es-MX"/>
              </w:rPr>
            </w:pPr>
            <w:r w:rsidRPr="006F495F">
              <w:rPr>
                <w:rFonts w:ascii="Garamond" w:hAnsi="Garamond"/>
                <w:sz w:val="16"/>
                <w:szCs w:val="16"/>
              </w:rPr>
              <w:t>ZIV</w:t>
            </w:r>
          </w:p>
        </w:tc>
        <w:tc>
          <w:tcPr>
            <w:tcW w:w="6907" w:type="dxa"/>
          </w:tcPr>
          <w:p w:rsidR="00126191" w:rsidRPr="00DD3468" w:rsidRDefault="00126191" w:rsidP="00126191">
            <w:pPr>
              <w:spacing w:after="0" w:line="240" w:lineRule="auto"/>
              <w:rPr>
                <w:rFonts w:ascii="Garamond" w:hAnsi="Garamond"/>
                <w:sz w:val="16"/>
                <w:szCs w:val="16"/>
                <w:lang w:val="es-MX"/>
              </w:rPr>
            </w:pPr>
            <w:r w:rsidRPr="006F495F">
              <w:rPr>
                <w:rFonts w:ascii="Garamond" w:hAnsi="Garamond"/>
                <w:sz w:val="16"/>
                <w:szCs w:val="16"/>
              </w:rPr>
              <w:t xml:space="preserve">Cráter de caldera antiguo y diques expuestos (Chagartón)                                                                                            </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6F495F">
              <w:rPr>
                <w:rFonts w:ascii="Garamond" w:hAnsi="Garamond"/>
                <w:sz w:val="16"/>
                <w:szCs w:val="16"/>
              </w:rPr>
              <w:t>0</w:t>
            </w:r>
          </w:p>
        </w:tc>
      </w:tr>
      <w:tr w:rsidR="00126191" w:rsidRPr="00DD3468" w:rsidTr="00126191">
        <w:trPr>
          <w:jc w:val="center"/>
        </w:trPr>
        <w:tc>
          <w:tcPr>
            <w:tcW w:w="637" w:type="dxa"/>
            <w:vAlign w:val="center"/>
          </w:tcPr>
          <w:p w:rsidR="00126191" w:rsidRPr="00DD3468" w:rsidRDefault="00126191" w:rsidP="00126191">
            <w:pPr>
              <w:spacing w:after="0" w:line="240" w:lineRule="auto"/>
              <w:jc w:val="center"/>
              <w:rPr>
                <w:rFonts w:ascii="Garamond" w:hAnsi="Garamond"/>
                <w:sz w:val="16"/>
                <w:szCs w:val="16"/>
                <w:lang w:val="es-MX"/>
              </w:rPr>
            </w:pPr>
            <w:r w:rsidRPr="006F495F">
              <w:rPr>
                <w:rFonts w:ascii="Garamond" w:hAnsi="Garamond"/>
                <w:sz w:val="16"/>
                <w:szCs w:val="16"/>
              </w:rPr>
              <w:t>ZVII</w:t>
            </w:r>
          </w:p>
        </w:tc>
        <w:tc>
          <w:tcPr>
            <w:tcW w:w="6907" w:type="dxa"/>
          </w:tcPr>
          <w:p w:rsidR="00126191" w:rsidRPr="00DD3468" w:rsidRDefault="00126191" w:rsidP="00126191">
            <w:pPr>
              <w:spacing w:after="0" w:line="240" w:lineRule="auto"/>
              <w:rPr>
                <w:rFonts w:ascii="Garamond" w:hAnsi="Garamond"/>
                <w:sz w:val="16"/>
                <w:szCs w:val="16"/>
                <w:lang w:val="es-MX"/>
              </w:rPr>
            </w:pPr>
            <w:r w:rsidRPr="006F495F">
              <w:rPr>
                <w:rFonts w:ascii="Garamond" w:hAnsi="Garamond"/>
                <w:sz w:val="16"/>
                <w:szCs w:val="16"/>
              </w:rPr>
              <w:t xml:space="preserve">Valle aluvial de Paletará                    </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6F495F">
              <w:rPr>
                <w:rFonts w:ascii="Garamond" w:hAnsi="Garamond"/>
                <w:sz w:val="16"/>
                <w:szCs w:val="16"/>
              </w:rPr>
              <w:t>4</w:t>
            </w:r>
          </w:p>
        </w:tc>
      </w:tr>
      <w:tr w:rsidR="00126191" w:rsidRPr="00DD3468" w:rsidTr="00126191">
        <w:trPr>
          <w:jc w:val="center"/>
        </w:trPr>
        <w:tc>
          <w:tcPr>
            <w:tcW w:w="637" w:type="dxa"/>
            <w:vAlign w:val="center"/>
          </w:tcPr>
          <w:p w:rsidR="00126191" w:rsidRPr="00DD3468" w:rsidRDefault="00126191" w:rsidP="00126191">
            <w:pPr>
              <w:spacing w:after="0" w:line="240" w:lineRule="auto"/>
              <w:jc w:val="center"/>
              <w:rPr>
                <w:rFonts w:ascii="Garamond" w:hAnsi="Garamond"/>
                <w:sz w:val="16"/>
                <w:szCs w:val="16"/>
                <w:lang w:val="es-MX"/>
              </w:rPr>
            </w:pPr>
            <w:r w:rsidRPr="006F495F">
              <w:rPr>
                <w:rFonts w:ascii="Garamond" w:hAnsi="Garamond"/>
                <w:sz w:val="16"/>
                <w:szCs w:val="16"/>
              </w:rPr>
              <w:t>ZVIII</w:t>
            </w:r>
          </w:p>
        </w:tc>
        <w:tc>
          <w:tcPr>
            <w:tcW w:w="6907" w:type="dxa"/>
          </w:tcPr>
          <w:p w:rsidR="00126191" w:rsidRPr="00DD3468" w:rsidRDefault="00126191" w:rsidP="00126191">
            <w:pPr>
              <w:spacing w:after="0" w:line="240" w:lineRule="auto"/>
              <w:rPr>
                <w:rFonts w:ascii="Garamond" w:hAnsi="Garamond"/>
                <w:sz w:val="16"/>
                <w:szCs w:val="16"/>
                <w:lang w:val="es-MX"/>
              </w:rPr>
            </w:pPr>
            <w:r w:rsidRPr="006F495F">
              <w:rPr>
                <w:rFonts w:ascii="Garamond" w:hAnsi="Garamond"/>
                <w:sz w:val="16"/>
                <w:szCs w:val="16"/>
              </w:rPr>
              <w:t xml:space="preserve">Colada de lava (Q. Las Tusas)                                                                                                                       </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6F495F">
              <w:rPr>
                <w:rFonts w:ascii="Garamond" w:hAnsi="Garamond"/>
                <w:sz w:val="16"/>
                <w:szCs w:val="16"/>
              </w:rPr>
              <w:t>3</w:t>
            </w:r>
          </w:p>
        </w:tc>
      </w:tr>
      <w:tr w:rsidR="00126191" w:rsidRPr="00DD3468" w:rsidTr="00126191">
        <w:trPr>
          <w:jc w:val="center"/>
        </w:trPr>
        <w:tc>
          <w:tcPr>
            <w:tcW w:w="637" w:type="dxa"/>
            <w:vAlign w:val="center"/>
          </w:tcPr>
          <w:p w:rsidR="00126191" w:rsidRPr="00DD3468" w:rsidRDefault="00126191" w:rsidP="00126191">
            <w:pPr>
              <w:spacing w:after="0" w:line="240" w:lineRule="auto"/>
              <w:jc w:val="center"/>
              <w:rPr>
                <w:rFonts w:ascii="Garamond" w:hAnsi="Garamond"/>
                <w:sz w:val="16"/>
                <w:szCs w:val="16"/>
                <w:lang w:val="es-MX"/>
              </w:rPr>
            </w:pPr>
            <w:r w:rsidRPr="006F495F">
              <w:rPr>
                <w:rFonts w:ascii="Garamond" w:hAnsi="Garamond"/>
                <w:sz w:val="16"/>
                <w:szCs w:val="16"/>
              </w:rPr>
              <w:t>ZXI</w:t>
            </w:r>
          </w:p>
        </w:tc>
        <w:tc>
          <w:tcPr>
            <w:tcW w:w="6907" w:type="dxa"/>
          </w:tcPr>
          <w:p w:rsidR="00126191" w:rsidRPr="00DD3468" w:rsidRDefault="00126191" w:rsidP="00126191">
            <w:pPr>
              <w:spacing w:after="0" w:line="240" w:lineRule="auto"/>
              <w:rPr>
                <w:rFonts w:ascii="Garamond" w:hAnsi="Garamond"/>
                <w:sz w:val="16"/>
                <w:szCs w:val="16"/>
                <w:lang w:val="es-MX"/>
              </w:rPr>
            </w:pPr>
            <w:r w:rsidRPr="006F495F">
              <w:rPr>
                <w:rFonts w:ascii="Garamond" w:hAnsi="Garamond"/>
                <w:sz w:val="16"/>
                <w:szCs w:val="16"/>
              </w:rPr>
              <w:t xml:space="preserve">Laderas estructurañes, cerros altos, localmente convexos, en rocas sedimentarias de la Formación Caballos; Valles en V, estrechos y simétricos.     </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6F495F">
              <w:rPr>
                <w:rFonts w:ascii="Garamond" w:hAnsi="Garamond"/>
                <w:sz w:val="16"/>
                <w:szCs w:val="16"/>
              </w:rPr>
              <w:t>4</w:t>
            </w:r>
          </w:p>
        </w:tc>
      </w:tr>
      <w:tr w:rsidR="00126191" w:rsidRPr="00DD3468" w:rsidTr="00126191">
        <w:trPr>
          <w:jc w:val="center"/>
        </w:trPr>
        <w:tc>
          <w:tcPr>
            <w:tcW w:w="637" w:type="dxa"/>
            <w:vAlign w:val="center"/>
          </w:tcPr>
          <w:p w:rsidR="00126191" w:rsidRPr="00DD3468" w:rsidRDefault="00126191" w:rsidP="00126191">
            <w:pPr>
              <w:spacing w:after="0" w:line="240" w:lineRule="auto"/>
              <w:jc w:val="center"/>
              <w:rPr>
                <w:rFonts w:ascii="Garamond" w:hAnsi="Garamond"/>
                <w:sz w:val="16"/>
                <w:szCs w:val="16"/>
                <w:lang w:val="es-MX"/>
              </w:rPr>
            </w:pPr>
            <w:r w:rsidRPr="006F495F">
              <w:rPr>
                <w:rFonts w:ascii="Garamond" w:hAnsi="Garamond"/>
                <w:sz w:val="16"/>
                <w:szCs w:val="16"/>
              </w:rPr>
              <w:t>ZIX</w:t>
            </w:r>
          </w:p>
        </w:tc>
        <w:tc>
          <w:tcPr>
            <w:tcW w:w="6907" w:type="dxa"/>
          </w:tcPr>
          <w:p w:rsidR="00126191" w:rsidRPr="00DD3468" w:rsidRDefault="00126191" w:rsidP="00126191">
            <w:pPr>
              <w:spacing w:after="0" w:line="240" w:lineRule="auto"/>
              <w:rPr>
                <w:rFonts w:ascii="Garamond" w:hAnsi="Garamond"/>
                <w:sz w:val="16"/>
                <w:szCs w:val="16"/>
                <w:lang w:val="es-MX"/>
              </w:rPr>
            </w:pPr>
            <w:r w:rsidRPr="006F495F">
              <w:rPr>
                <w:rFonts w:ascii="Garamond" w:hAnsi="Garamond"/>
                <w:sz w:val="16"/>
                <w:szCs w:val="16"/>
              </w:rPr>
              <w:t xml:space="preserve">Serranía del Buey                                                                                                                                   </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6F495F">
              <w:rPr>
                <w:rFonts w:ascii="Garamond" w:hAnsi="Garamond"/>
                <w:sz w:val="16"/>
                <w:szCs w:val="16"/>
              </w:rPr>
              <w:t>1</w:t>
            </w:r>
          </w:p>
        </w:tc>
      </w:tr>
      <w:tr w:rsidR="00126191" w:rsidRPr="00DD3468" w:rsidTr="00126191">
        <w:trPr>
          <w:jc w:val="center"/>
        </w:trPr>
        <w:tc>
          <w:tcPr>
            <w:tcW w:w="637" w:type="dxa"/>
            <w:vAlign w:val="center"/>
          </w:tcPr>
          <w:p w:rsidR="00126191" w:rsidRPr="00DD3468" w:rsidRDefault="00126191" w:rsidP="00126191">
            <w:pPr>
              <w:spacing w:after="0" w:line="240" w:lineRule="auto"/>
              <w:jc w:val="center"/>
              <w:rPr>
                <w:rFonts w:ascii="Garamond" w:hAnsi="Garamond"/>
                <w:sz w:val="16"/>
                <w:szCs w:val="16"/>
                <w:lang w:val="es-MX"/>
              </w:rPr>
            </w:pPr>
            <w:r w:rsidRPr="006F495F">
              <w:rPr>
                <w:rFonts w:ascii="Garamond" w:hAnsi="Garamond"/>
                <w:sz w:val="16"/>
                <w:szCs w:val="16"/>
              </w:rPr>
              <w:t>ZIII</w:t>
            </w:r>
          </w:p>
        </w:tc>
        <w:tc>
          <w:tcPr>
            <w:tcW w:w="6907" w:type="dxa"/>
          </w:tcPr>
          <w:p w:rsidR="00126191" w:rsidRPr="00DD3468" w:rsidRDefault="00126191" w:rsidP="00126191">
            <w:pPr>
              <w:spacing w:after="0" w:line="240" w:lineRule="auto"/>
              <w:rPr>
                <w:rFonts w:ascii="Garamond" w:hAnsi="Garamond"/>
                <w:sz w:val="16"/>
                <w:szCs w:val="16"/>
                <w:lang w:val="es-MX"/>
              </w:rPr>
            </w:pPr>
            <w:r w:rsidRPr="006F495F">
              <w:rPr>
                <w:rFonts w:ascii="Garamond" w:hAnsi="Garamond"/>
                <w:sz w:val="16"/>
                <w:szCs w:val="16"/>
              </w:rPr>
              <w:t xml:space="preserve">Cráter con tapón dómico de lava muy antiguo y diques expuestos, área San Rafael.                                                                    </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6F495F">
              <w:rPr>
                <w:rFonts w:ascii="Garamond" w:hAnsi="Garamond"/>
                <w:sz w:val="16"/>
                <w:szCs w:val="16"/>
              </w:rPr>
              <w:t>0</w:t>
            </w:r>
          </w:p>
        </w:tc>
      </w:tr>
      <w:tr w:rsidR="00126191" w:rsidRPr="00DD3468" w:rsidTr="00126191">
        <w:trPr>
          <w:jc w:val="center"/>
        </w:trPr>
        <w:tc>
          <w:tcPr>
            <w:tcW w:w="637" w:type="dxa"/>
            <w:vAlign w:val="center"/>
          </w:tcPr>
          <w:p w:rsidR="00126191" w:rsidRPr="00DD3468" w:rsidRDefault="00126191" w:rsidP="00126191">
            <w:pPr>
              <w:spacing w:after="0" w:line="240" w:lineRule="auto"/>
              <w:jc w:val="center"/>
              <w:rPr>
                <w:rFonts w:ascii="Garamond" w:hAnsi="Garamond"/>
                <w:sz w:val="16"/>
                <w:szCs w:val="16"/>
                <w:lang w:val="es-MX"/>
              </w:rPr>
            </w:pPr>
            <w:r w:rsidRPr="006F495F">
              <w:rPr>
                <w:rFonts w:ascii="Garamond" w:hAnsi="Garamond"/>
                <w:sz w:val="16"/>
                <w:szCs w:val="16"/>
              </w:rPr>
              <w:t xml:space="preserve">ZXIII  </w:t>
            </w:r>
          </w:p>
        </w:tc>
        <w:tc>
          <w:tcPr>
            <w:tcW w:w="6907" w:type="dxa"/>
          </w:tcPr>
          <w:p w:rsidR="00126191" w:rsidRPr="00DD3468" w:rsidRDefault="00126191" w:rsidP="00126191">
            <w:pPr>
              <w:spacing w:after="0" w:line="240" w:lineRule="auto"/>
              <w:rPr>
                <w:rFonts w:ascii="Garamond" w:hAnsi="Garamond"/>
                <w:sz w:val="16"/>
                <w:szCs w:val="16"/>
                <w:lang w:val="es-MX"/>
              </w:rPr>
            </w:pPr>
            <w:r w:rsidRPr="006F495F">
              <w:rPr>
                <w:rFonts w:ascii="Garamond" w:hAnsi="Garamond"/>
                <w:sz w:val="16"/>
                <w:szCs w:val="16"/>
              </w:rPr>
              <w:t xml:space="preserve">Montañas erosionales disectadas, en rocas plutónicas del Batolito de Ibagué                                                                         </w:t>
            </w:r>
          </w:p>
        </w:tc>
        <w:tc>
          <w:tcPr>
            <w:tcW w:w="1104" w:type="dxa"/>
            <w:vAlign w:val="center"/>
          </w:tcPr>
          <w:p w:rsidR="00126191" w:rsidRPr="00DD3468" w:rsidRDefault="00126191" w:rsidP="00126191">
            <w:pPr>
              <w:spacing w:after="0" w:line="240" w:lineRule="auto"/>
              <w:jc w:val="center"/>
              <w:rPr>
                <w:rFonts w:ascii="Garamond" w:hAnsi="Garamond"/>
                <w:sz w:val="18"/>
                <w:szCs w:val="18"/>
                <w:lang w:val="es-MX"/>
              </w:rPr>
            </w:pPr>
            <w:r w:rsidRPr="006F495F">
              <w:rPr>
                <w:rFonts w:ascii="Garamond" w:hAnsi="Garamond"/>
                <w:sz w:val="16"/>
                <w:szCs w:val="16"/>
              </w:rPr>
              <w:t>5</w:t>
            </w:r>
          </w:p>
        </w:tc>
      </w:tr>
      <w:tr w:rsidR="00126191" w:rsidRPr="00DD3468" w:rsidTr="00126191">
        <w:trPr>
          <w:jc w:val="center"/>
        </w:trPr>
        <w:tc>
          <w:tcPr>
            <w:tcW w:w="637" w:type="dxa"/>
            <w:vAlign w:val="center"/>
          </w:tcPr>
          <w:p w:rsidR="00126191" w:rsidRPr="00DD3468" w:rsidRDefault="00126191" w:rsidP="00126191">
            <w:pPr>
              <w:spacing w:after="0" w:line="240" w:lineRule="auto"/>
              <w:jc w:val="center"/>
              <w:rPr>
                <w:rFonts w:ascii="Garamond" w:hAnsi="Garamond"/>
                <w:sz w:val="16"/>
                <w:szCs w:val="16"/>
                <w:lang w:val="es-MX"/>
              </w:rPr>
            </w:pPr>
            <w:r w:rsidRPr="006F495F">
              <w:rPr>
                <w:rFonts w:ascii="Garamond" w:hAnsi="Garamond"/>
                <w:sz w:val="16"/>
                <w:szCs w:val="16"/>
              </w:rPr>
              <w:t>ZXII</w:t>
            </w:r>
          </w:p>
        </w:tc>
        <w:tc>
          <w:tcPr>
            <w:tcW w:w="6907" w:type="dxa"/>
          </w:tcPr>
          <w:p w:rsidR="00126191" w:rsidRPr="00DD3468" w:rsidRDefault="00126191" w:rsidP="00126191">
            <w:pPr>
              <w:spacing w:after="0" w:line="240" w:lineRule="auto"/>
              <w:rPr>
                <w:rFonts w:ascii="Garamond" w:hAnsi="Garamond"/>
                <w:sz w:val="16"/>
                <w:szCs w:val="16"/>
                <w:lang w:val="es-MX"/>
              </w:rPr>
            </w:pPr>
            <w:r w:rsidRPr="006F495F">
              <w:rPr>
                <w:rFonts w:ascii="Garamond" w:hAnsi="Garamond"/>
                <w:sz w:val="16"/>
                <w:szCs w:val="16"/>
              </w:rPr>
              <w:t xml:space="preserve">Montañas erosionadas disectadas, en rocas plutónicas del Batolito de Ibagué                                                                         </w:t>
            </w:r>
          </w:p>
        </w:tc>
        <w:tc>
          <w:tcPr>
            <w:tcW w:w="1104" w:type="dxa"/>
            <w:vAlign w:val="center"/>
          </w:tcPr>
          <w:p w:rsidR="00126191" w:rsidRPr="00DD3468" w:rsidRDefault="00126191" w:rsidP="00126191">
            <w:pPr>
              <w:keepNext/>
              <w:spacing w:after="0" w:line="240" w:lineRule="auto"/>
              <w:jc w:val="center"/>
              <w:rPr>
                <w:rFonts w:ascii="Garamond" w:hAnsi="Garamond"/>
                <w:sz w:val="18"/>
                <w:szCs w:val="18"/>
                <w:lang w:val="es-MX"/>
              </w:rPr>
            </w:pPr>
            <w:r w:rsidRPr="006F495F">
              <w:rPr>
                <w:rFonts w:ascii="Garamond" w:hAnsi="Garamond"/>
                <w:sz w:val="16"/>
                <w:szCs w:val="16"/>
              </w:rPr>
              <w:t>5</w:t>
            </w:r>
          </w:p>
        </w:tc>
      </w:tr>
    </w:tbl>
    <w:p w:rsidR="00126191" w:rsidRPr="007946FC" w:rsidRDefault="00126191" w:rsidP="00126191">
      <w:pPr>
        <w:pStyle w:val="Epgrafe"/>
        <w:jc w:val="center"/>
        <w:rPr>
          <w:rFonts w:ascii="Book Antiqua" w:hAnsi="Book Antiqua"/>
          <w:b w:val="0"/>
          <w:color w:val="4F6228" w:themeColor="accent3" w:themeShade="80"/>
          <w:sz w:val="18"/>
          <w:szCs w:val="18"/>
        </w:rPr>
      </w:pPr>
      <w:bookmarkStart w:id="92" w:name="_Toc283018404"/>
      <w:bookmarkStart w:id="93" w:name="_Toc287944668"/>
      <w:r w:rsidRPr="007946FC">
        <w:rPr>
          <w:rFonts w:ascii="Book Antiqua" w:hAnsi="Book Antiqua"/>
          <w:sz w:val="18"/>
          <w:szCs w:val="18"/>
        </w:rPr>
        <w:t xml:space="preserve">Tabla </w:t>
      </w:r>
      <w:r w:rsidR="000C5FB6">
        <w:rPr>
          <w:rFonts w:ascii="Book Antiqua" w:hAnsi="Book Antiqua"/>
          <w:sz w:val="18"/>
          <w:szCs w:val="18"/>
        </w:rPr>
        <w:fldChar w:fldCharType="begin"/>
      </w:r>
      <w:r w:rsidR="00EA64D7">
        <w:rPr>
          <w:rFonts w:ascii="Book Antiqua" w:hAnsi="Book Antiqua"/>
          <w:sz w:val="18"/>
          <w:szCs w:val="18"/>
        </w:rPr>
        <w:instrText xml:space="preserve"> SEQ Tabla \* ARABIC </w:instrText>
      </w:r>
      <w:r w:rsidR="000C5FB6">
        <w:rPr>
          <w:rFonts w:ascii="Book Antiqua" w:hAnsi="Book Antiqua"/>
          <w:sz w:val="18"/>
          <w:szCs w:val="18"/>
        </w:rPr>
        <w:fldChar w:fldCharType="separate"/>
      </w:r>
      <w:r w:rsidR="00225E63">
        <w:rPr>
          <w:rFonts w:ascii="Book Antiqua" w:hAnsi="Book Antiqua"/>
          <w:noProof/>
          <w:sz w:val="18"/>
          <w:szCs w:val="18"/>
        </w:rPr>
        <w:t>7</w:t>
      </w:r>
      <w:r w:rsidR="000C5FB6">
        <w:rPr>
          <w:rFonts w:ascii="Book Antiqua" w:hAnsi="Book Antiqua"/>
          <w:sz w:val="18"/>
          <w:szCs w:val="18"/>
        </w:rPr>
        <w:fldChar w:fldCharType="end"/>
      </w:r>
      <w:r w:rsidRPr="007946FC">
        <w:rPr>
          <w:rFonts w:ascii="Book Antiqua" w:hAnsi="Book Antiqua"/>
          <w:b w:val="0"/>
          <w:sz w:val="18"/>
          <w:szCs w:val="18"/>
        </w:rPr>
        <w:t xml:space="preserve">. </w:t>
      </w:r>
      <w:r>
        <w:rPr>
          <w:rFonts w:ascii="Book Antiqua" w:hAnsi="Book Antiqua"/>
          <w:b w:val="0"/>
          <w:sz w:val="18"/>
          <w:szCs w:val="18"/>
        </w:rPr>
        <w:t>Unida</w:t>
      </w:r>
      <w:r w:rsidRPr="007946FC">
        <w:rPr>
          <w:rFonts w:ascii="Book Antiqua" w:hAnsi="Book Antiqua"/>
          <w:b w:val="0"/>
          <w:sz w:val="18"/>
          <w:szCs w:val="18"/>
        </w:rPr>
        <w:t>des geomorfológicas y su ponderación.</w:t>
      </w:r>
      <w:bookmarkEnd w:id="92"/>
      <w:bookmarkEnd w:id="93"/>
    </w:p>
    <w:p w:rsidR="00126191" w:rsidRDefault="00126191" w:rsidP="00F623B9">
      <w:pPr>
        <w:pStyle w:val="Ttulo1"/>
        <w:numPr>
          <w:ilvl w:val="3"/>
          <w:numId w:val="8"/>
        </w:numPr>
        <w:rPr>
          <w:color w:val="17365D" w:themeColor="text2" w:themeShade="BF"/>
          <w:sz w:val="22"/>
          <w:szCs w:val="22"/>
        </w:rPr>
      </w:pPr>
      <w:bookmarkStart w:id="94" w:name="_Toc284466830"/>
      <w:bookmarkStart w:id="95" w:name="_Toc287944268"/>
      <w:r w:rsidRPr="00432DF4">
        <w:rPr>
          <w:color w:val="17365D" w:themeColor="text2" w:themeShade="BF"/>
          <w:sz w:val="22"/>
          <w:szCs w:val="22"/>
        </w:rPr>
        <w:lastRenderedPageBreak/>
        <w:t>Mapa de suelos</w:t>
      </w:r>
      <w:bookmarkEnd w:id="94"/>
      <w:bookmarkEnd w:id="95"/>
    </w:p>
    <w:p w:rsidR="00340201" w:rsidRDefault="00340201" w:rsidP="00340201"/>
    <w:p w:rsidR="00340201" w:rsidRPr="0047526B" w:rsidRDefault="00340201" w:rsidP="00340201">
      <w:pPr>
        <w:spacing w:before="240"/>
        <w:ind w:left="360"/>
        <w:jc w:val="both"/>
        <w:rPr>
          <w:rFonts w:ascii="Garamond" w:hAnsi="Garamond"/>
          <w:sz w:val="24"/>
          <w:szCs w:val="24"/>
        </w:rPr>
      </w:pPr>
      <w:r w:rsidRPr="0047526B">
        <w:rPr>
          <w:rFonts w:ascii="Garamond" w:hAnsi="Garamond"/>
          <w:sz w:val="24"/>
          <w:szCs w:val="24"/>
        </w:rPr>
        <w:t>Corresponde al mapa N.</w:t>
      </w:r>
      <w:r>
        <w:rPr>
          <w:rFonts w:ascii="Garamond" w:hAnsi="Garamond"/>
          <w:sz w:val="24"/>
          <w:szCs w:val="24"/>
        </w:rPr>
        <w:t>6</w:t>
      </w:r>
      <w:r w:rsidRPr="0047526B">
        <w:rPr>
          <w:rFonts w:ascii="Garamond" w:hAnsi="Garamond"/>
          <w:sz w:val="24"/>
          <w:szCs w:val="24"/>
        </w:rPr>
        <w:t xml:space="preserve"> y representa las siguientes clases:</w:t>
      </w:r>
    </w:p>
    <w:p w:rsidR="00340201" w:rsidRPr="00340201" w:rsidRDefault="00340201" w:rsidP="00340201"/>
    <w:tbl>
      <w:tblPr>
        <w:tblW w:w="5664" w:type="dxa"/>
        <w:jc w:val="center"/>
        <w:tblInd w:w="53" w:type="dxa"/>
        <w:tblCellMar>
          <w:left w:w="70" w:type="dxa"/>
          <w:right w:w="70" w:type="dxa"/>
        </w:tblCellMar>
        <w:tblLook w:val="04A0"/>
      </w:tblPr>
      <w:tblGrid>
        <w:gridCol w:w="778"/>
        <w:gridCol w:w="3247"/>
        <w:gridCol w:w="1639"/>
      </w:tblGrid>
      <w:tr w:rsidR="00340201" w:rsidRPr="00340201" w:rsidTr="00340201">
        <w:trPr>
          <w:trHeight w:val="474"/>
          <w:jc w:val="center"/>
        </w:trPr>
        <w:tc>
          <w:tcPr>
            <w:tcW w:w="778" w:type="dxa"/>
            <w:tcBorders>
              <w:top w:val="single" w:sz="4" w:space="0" w:color="auto"/>
              <w:left w:val="single" w:sz="4" w:space="0" w:color="auto"/>
              <w:bottom w:val="nil"/>
              <w:right w:val="single" w:sz="4" w:space="0" w:color="auto"/>
            </w:tcBorders>
            <w:shd w:val="clear" w:color="000000" w:fill="99CC00"/>
            <w:vAlign w:val="center"/>
            <w:hideMark/>
          </w:tcPr>
          <w:p w:rsidR="00340201" w:rsidRPr="00340201" w:rsidRDefault="00340201" w:rsidP="00340201">
            <w:pPr>
              <w:spacing w:after="0" w:line="240" w:lineRule="auto"/>
              <w:jc w:val="center"/>
              <w:rPr>
                <w:rFonts w:ascii="Garamond" w:eastAsia="Times New Roman" w:hAnsi="Garamond" w:cs="Arial"/>
                <w:b/>
                <w:bCs/>
                <w:sz w:val="18"/>
                <w:szCs w:val="18"/>
                <w:lang w:eastAsia="es-CO"/>
              </w:rPr>
            </w:pPr>
            <w:r w:rsidRPr="00340201">
              <w:rPr>
                <w:rFonts w:ascii="Garamond" w:eastAsia="Times New Roman" w:hAnsi="Garamond" w:cs="Arial"/>
                <w:b/>
                <w:bCs/>
                <w:sz w:val="18"/>
                <w:szCs w:val="18"/>
                <w:lang w:eastAsia="es-CO"/>
              </w:rPr>
              <w:t>CLASE</w:t>
            </w:r>
          </w:p>
        </w:tc>
        <w:tc>
          <w:tcPr>
            <w:tcW w:w="3247" w:type="dxa"/>
            <w:tcBorders>
              <w:top w:val="single" w:sz="4" w:space="0" w:color="auto"/>
              <w:left w:val="single" w:sz="4" w:space="0" w:color="auto"/>
              <w:bottom w:val="nil"/>
              <w:right w:val="single" w:sz="4" w:space="0" w:color="auto"/>
            </w:tcBorders>
            <w:shd w:val="clear" w:color="000000" w:fill="99CC00"/>
            <w:vAlign w:val="center"/>
            <w:hideMark/>
          </w:tcPr>
          <w:p w:rsidR="00340201" w:rsidRPr="00340201" w:rsidRDefault="00340201" w:rsidP="00340201">
            <w:pPr>
              <w:spacing w:after="0" w:line="240" w:lineRule="auto"/>
              <w:jc w:val="center"/>
              <w:rPr>
                <w:rFonts w:ascii="Garamond" w:eastAsia="Times New Roman" w:hAnsi="Garamond" w:cs="Arial"/>
                <w:b/>
                <w:bCs/>
                <w:sz w:val="18"/>
                <w:szCs w:val="18"/>
                <w:lang w:eastAsia="es-CO"/>
              </w:rPr>
            </w:pPr>
            <w:r w:rsidRPr="00340201">
              <w:rPr>
                <w:rFonts w:ascii="Garamond" w:eastAsia="Times New Roman" w:hAnsi="Garamond" w:cs="Arial"/>
                <w:b/>
                <w:bCs/>
                <w:sz w:val="18"/>
                <w:szCs w:val="18"/>
                <w:lang w:eastAsia="es-CO"/>
              </w:rPr>
              <w:t>DESCRIPCIÓN DE LA UNIDAD</w:t>
            </w:r>
          </w:p>
        </w:tc>
        <w:tc>
          <w:tcPr>
            <w:tcW w:w="1639" w:type="dxa"/>
            <w:tcBorders>
              <w:top w:val="single" w:sz="4" w:space="0" w:color="auto"/>
              <w:left w:val="single" w:sz="4" w:space="0" w:color="auto"/>
              <w:bottom w:val="nil"/>
              <w:right w:val="single" w:sz="4" w:space="0" w:color="auto"/>
            </w:tcBorders>
            <w:shd w:val="clear" w:color="000000" w:fill="99CC00"/>
            <w:vAlign w:val="center"/>
            <w:hideMark/>
          </w:tcPr>
          <w:p w:rsidR="00340201" w:rsidRPr="00340201" w:rsidRDefault="00340201" w:rsidP="00340201">
            <w:pPr>
              <w:spacing w:after="0" w:line="240" w:lineRule="auto"/>
              <w:jc w:val="center"/>
              <w:rPr>
                <w:rFonts w:ascii="Garamond" w:eastAsia="Times New Roman" w:hAnsi="Garamond" w:cs="Arial"/>
                <w:b/>
                <w:bCs/>
                <w:sz w:val="18"/>
                <w:szCs w:val="18"/>
                <w:lang w:eastAsia="es-CO"/>
              </w:rPr>
            </w:pPr>
            <w:r w:rsidRPr="00340201">
              <w:rPr>
                <w:rFonts w:ascii="Garamond" w:eastAsia="Times New Roman" w:hAnsi="Garamond" w:cs="Arial"/>
                <w:b/>
                <w:bCs/>
                <w:sz w:val="18"/>
                <w:szCs w:val="18"/>
                <w:lang w:eastAsia="es-CO"/>
              </w:rPr>
              <w:t>PESO TOTAL</w:t>
            </w:r>
          </w:p>
        </w:tc>
      </w:tr>
      <w:tr w:rsidR="00340201" w:rsidRPr="00340201" w:rsidTr="00340201">
        <w:trPr>
          <w:trHeight w:val="255"/>
          <w:jc w:val="center"/>
        </w:trPr>
        <w:tc>
          <w:tcPr>
            <w:tcW w:w="778"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SLef2</w:t>
            </w:r>
          </w:p>
        </w:tc>
        <w:tc>
          <w:tcPr>
            <w:tcW w:w="3247"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 </w:t>
            </w:r>
          </w:p>
        </w:tc>
        <w:tc>
          <w:tcPr>
            <w:tcW w:w="1639"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3</w:t>
            </w:r>
          </w:p>
        </w:tc>
      </w:tr>
      <w:tr w:rsidR="00340201" w:rsidRPr="00340201" w:rsidTr="00340201">
        <w:trPr>
          <w:trHeight w:val="255"/>
          <w:jc w:val="center"/>
        </w:trPr>
        <w:tc>
          <w:tcPr>
            <w:tcW w:w="778"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Slef</w:t>
            </w:r>
          </w:p>
        </w:tc>
        <w:tc>
          <w:tcPr>
            <w:tcW w:w="324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Asociación Silvia</w:t>
            </w:r>
          </w:p>
        </w:tc>
        <w:tc>
          <w:tcPr>
            <w:tcW w:w="1639"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1</w:t>
            </w:r>
          </w:p>
        </w:tc>
      </w:tr>
      <w:tr w:rsidR="00340201" w:rsidRPr="00340201" w:rsidTr="00340201">
        <w:trPr>
          <w:trHeight w:val="255"/>
          <w:jc w:val="center"/>
        </w:trPr>
        <w:tc>
          <w:tcPr>
            <w:tcW w:w="778"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SLf</w:t>
            </w:r>
          </w:p>
        </w:tc>
        <w:tc>
          <w:tcPr>
            <w:tcW w:w="3247" w:type="dxa"/>
            <w:vMerge/>
            <w:tcBorders>
              <w:top w:val="nil"/>
              <w:left w:val="single" w:sz="4" w:space="0" w:color="auto"/>
              <w:bottom w:val="single" w:sz="4" w:space="0" w:color="000000"/>
              <w:right w:val="single" w:sz="4" w:space="0" w:color="auto"/>
            </w:tcBorders>
            <w:vAlign w:val="center"/>
            <w:hideMark/>
          </w:tcPr>
          <w:p w:rsidR="00340201" w:rsidRPr="00340201" w:rsidRDefault="00340201" w:rsidP="00340201">
            <w:pPr>
              <w:spacing w:after="0" w:line="240" w:lineRule="auto"/>
              <w:rPr>
                <w:rFonts w:ascii="Garamond" w:eastAsia="Times New Roman" w:hAnsi="Garamond" w:cs="Arial"/>
                <w:sz w:val="20"/>
                <w:szCs w:val="20"/>
                <w:lang w:eastAsia="es-CO"/>
              </w:rPr>
            </w:pPr>
          </w:p>
        </w:tc>
        <w:tc>
          <w:tcPr>
            <w:tcW w:w="1639"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1</w:t>
            </w:r>
          </w:p>
        </w:tc>
      </w:tr>
      <w:tr w:rsidR="00340201" w:rsidRPr="00340201" w:rsidTr="00340201">
        <w:trPr>
          <w:trHeight w:val="255"/>
          <w:jc w:val="center"/>
        </w:trPr>
        <w:tc>
          <w:tcPr>
            <w:tcW w:w="778"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Glabce</w:t>
            </w:r>
          </w:p>
        </w:tc>
        <w:tc>
          <w:tcPr>
            <w:tcW w:w="3247" w:type="dxa"/>
            <w:vMerge w:val="restart"/>
            <w:tcBorders>
              <w:top w:val="nil"/>
              <w:left w:val="single" w:sz="4" w:space="0" w:color="auto"/>
              <w:bottom w:val="single" w:sz="4" w:space="0" w:color="000000"/>
              <w:right w:val="single" w:sz="4" w:space="0" w:color="auto"/>
            </w:tcBorders>
            <w:shd w:val="clear" w:color="000000" w:fill="FFFFFF"/>
            <w:vAlign w:val="center"/>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Asociación Gabriel López</w:t>
            </w:r>
          </w:p>
        </w:tc>
        <w:tc>
          <w:tcPr>
            <w:tcW w:w="1639"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2</w:t>
            </w:r>
          </w:p>
        </w:tc>
      </w:tr>
      <w:tr w:rsidR="00340201" w:rsidRPr="00340201" w:rsidTr="00340201">
        <w:trPr>
          <w:trHeight w:val="255"/>
          <w:jc w:val="center"/>
        </w:trPr>
        <w:tc>
          <w:tcPr>
            <w:tcW w:w="778"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Glf</w:t>
            </w:r>
          </w:p>
        </w:tc>
        <w:tc>
          <w:tcPr>
            <w:tcW w:w="3247" w:type="dxa"/>
            <w:vMerge/>
            <w:tcBorders>
              <w:top w:val="nil"/>
              <w:left w:val="single" w:sz="4" w:space="0" w:color="auto"/>
              <w:bottom w:val="single" w:sz="4" w:space="0" w:color="000000"/>
              <w:right w:val="single" w:sz="4" w:space="0" w:color="auto"/>
            </w:tcBorders>
            <w:vAlign w:val="center"/>
            <w:hideMark/>
          </w:tcPr>
          <w:p w:rsidR="00340201" w:rsidRPr="00340201" w:rsidRDefault="00340201" w:rsidP="00340201">
            <w:pPr>
              <w:spacing w:after="0" w:line="240" w:lineRule="auto"/>
              <w:rPr>
                <w:rFonts w:ascii="Garamond" w:eastAsia="Times New Roman" w:hAnsi="Garamond" w:cs="Arial"/>
                <w:sz w:val="20"/>
                <w:szCs w:val="20"/>
                <w:lang w:eastAsia="es-CO"/>
              </w:rPr>
            </w:pPr>
          </w:p>
        </w:tc>
        <w:tc>
          <w:tcPr>
            <w:tcW w:w="1639"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3</w:t>
            </w:r>
          </w:p>
        </w:tc>
      </w:tr>
      <w:tr w:rsidR="00340201" w:rsidRPr="00340201" w:rsidTr="00340201">
        <w:trPr>
          <w:trHeight w:val="255"/>
          <w:jc w:val="center"/>
        </w:trPr>
        <w:tc>
          <w:tcPr>
            <w:tcW w:w="778"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Glef</w:t>
            </w:r>
          </w:p>
        </w:tc>
        <w:tc>
          <w:tcPr>
            <w:tcW w:w="3247" w:type="dxa"/>
            <w:vMerge/>
            <w:tcBorders>
              <w:top w:val="nil"/>
              <w:left w:val="single" w:sz="4" w:space="0" w:color="auto"/>
              <w:bottom w:val="single" w:sz="4" w:space="0" w:color="000000"/>
              <w:right w:val="single" w:sz="4" w:space="0" w:color="auto"/>
            </w:tcBorders>
            <w:vAlign w:val="center"/>
            <w:hideMark/>
          </w:tcPr>
          <w:p w:rsidR="00340201" w:rsidRPr="00340201" w:rsidRDefault="00340201" w:rsidP="00340201">
            <w:pPr>
              <w:spacing w:after="0" w:line="240" w:lineRule="auto"/>
              <w:rPr>
                <w:rFonts w:ascii="Garamond" w:eastAsia="Times New Roman" w:hAnsi="Garamond" w:cs="Arial"/>
                <w:sz w:val="20"/>
                <w:szCs w:val="20"/>
                <w:lang w:eastAsia="es-CO"/>
              </w:rPr>
            </w:pPr>
          </w:p>
        </w:tc>
        <w:tc>
          <w:tcPr>
            <w:tcW w:w="1639"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2</w:t>
            </w:r>
          </w:p>
        </w:tc>
      </w:tr>
      <w:tr w:rsidR="00340201" w:rsidRPr="00340201" w:rsidTr="00340201">
        <w:trPr>
          <w:trHeight w:val="255"/>
          <w:jc w:val="center"/>
        </w:trPr>
        <w:tc>
          <w:tcPr>
            <w:tcW w:w="778"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Pcabcd</w:t>
            </w:r>
          </w:p>
        </w:tc>
        <w:tc>
          <w:tcPr>
            <w:tcW w:w="3247" w:type="dxa"/>
            <w:vMerge w:val="restart"/>
            <w:tcBorders>
              <w:top w:val="nil"/>
              <w:left w:val="single" w:sz="4" w:space="0" w:color="auto"/>
              <w:bottom w:val="single" w:sz="4" w:space="0" w:color="000000"/>
              <w:right w:val="single" w:sz="4" w:space="0" w:color="auto"/>
            </w:tcBorders>
            <w:shd w:val="clear" w:color="000000" w:fill="FFFFFF"/>
            <w:vAlign w:val="center"/>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Conjunto Puracé</w:t>
            </w:r>
          </w:p>
        </w:tc>
        <w:tc>
          <w:tcPr>
            <w:tcW w:w="1639"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2</w:t>
            </w:r>
          </w:p>
        </w:tc>
      </w:tr>
      <w:tr w:rsidR="00340201" w:rsidRPr="00340201" w:rsidTr="00340201">
        <w:trPr>
          <w:trHeight w:val="255"/>
          <w:jc w:val="center"/>
        </w:trPr>
        <w:tc>
          <w:tcPr>
            <w:tcW w:w="778"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Pcde</w:t>
            </w:r>
          </w:p>
        </w:tc>
        <w:tc>
          <w:tcPr>
            <w:tcW w:w="3247" w:type="dxa"/>
            <w:vMerge/>
            <w:tcBorders>
              <w:top w:val="nil"/>
              <w:left w:val="single" w:sz="4" w:space="0" w:color="auto"/>
              <w:bottom w:val="single" w:sz="4" w:space="0" w:color="000000"/>
              <w:right w:val="single" w:sz="4" w:space="0" w:color="auto"/>
            </w:tcBorders>
            <w:vAlign w:val="center"/>
            <w:hideMark/>
          </w:tcPr>
          <w:p w:rsidR="00340201" w:rsidRPr="00340201" w:rsidRDefault="00340201" w:rsidP="00340201">
            <w:pPr>
              <w:spacing w:after="0" w:line="240" w:lineRule="auto"/>
              <w:rPr>
                <w:rFonts w:ascii="Garamond" w:eastAsia="Times New Roman" w:hAnsi="Garamond" w:cs="Arial"/>
                <w:sz w:val="20"/>
                <w:szCs w:val="20"/>
                <w:lang w:eastAsia="es-CO"/>
              </w:rPr>
            </w:pPr>
          </w:p>
        </w:tc>
        <w:tc>
          <w:tcPr>
            <w:tcW w:w="1639"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2</w:t>
            </w:r>
          </w:p>
        </w:tc>
      </w:tr>
      <w:tr w:rsidR="00340201" w:rsidRPr="00340201" w:rsidTr="00340201">
        <w:trPr>
          <w:trHeight w:val="255"/>
          <w:jc w:val="center"/>
        </w:trPr>
        <w:tc>
          <w:tcPr>
            <w:tcW w:w="778"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Pcef</w:t>
            </w:r>
          </w:p>
        </w:tc>
        <w:tc>
          <w:tcPr>
            <w:tcW w:w="3247" w:type="dxa"/>
            <w:vMerge/>
            <w:tcBorders>
              <w:top w:val="nil"/>
              <w:left w:val="single" w:sz="4" w:space="0" w:color="auto"/>
              <w:bottom w:val="single" w:sz="4" w:space="0" w:color="000000"/>
              <w:right w:val="single" w:sz="4" w:space="0" w:color="auto"/>
            </w:tcBorders>
            <w:vAlign w:val="center"/>
            <w:hideMark/>
          </w:tcPr>
          <w:p w:rsidR="00340201" w:rsidRPr="00340201" w:rsidRDefault="00340201" w:rsidP="00340201">
            <w:pPr>
              <w:spacing w:after="0" w:line="240" w:lineRule="auto"/>
              <w:rPr>
                <w:rFonts w:ascii="Garamond" w:eastAsia="Times New Roman" w:hAnsi="Garamond" w:cs="Arial"/>
                <w:sz w:val="20"/>
                <w:szCs w:val="20"/>
                <w:lang w:eastAsia="es-CO"/>
              </w:rPr>
            </w:pPr>
          </w:p>
        </w:tc>
        <w:tc>
          <w:tcPr>
            <w:tcW w:w="1639"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2</w:t>
            </w:r>
          </w:p>
        </w:tc>
      </w:tr>
      <w:tr w:rsidR="00340201" w:rsidRPr="00340201" w:rsidTr="00340201">
        <w:trPr>
          <w:trHeight w:val="255"/>
          <w:jc w:val="center"/>
        </w:trPr>
        <w:tc>
          <w:tcPr>
            <w:tcW w:w="778"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PCf</w:t>
            </w:r>
          </w:p>
        </w:tc>
        <w:tc>
          <w:tcPr>
            <w:tcW w:w="3247" w:type="dxa"/>
            <w:vMerge/>
            <w:tcBorders>
              <w:top w:val="nil"/>
              <w:left w:val="single" w:sz="4" w:space="0" w:color="auto"/>
              <w:bottom w:val="single" w:sz="4" w:space="0" w:color="000000"/>
              <w:right w:val="single" w:sz="4" w:space="0" w:color="auto"/>
            </w:tcBorders>
            <w:vAlign w:val="center"/>
            <w:hideMark/>
          </w:tcPr>
          <w:p w:rsidR="00340201" w:rsidRPr="00340201" w:rsidRDefault="00340201" w:rsidP="00340201">
            <w:pPr>
              <w:spacing w:after="0" w:line="240" w:lineRule="auto"/>
              <w:rPr>
                <w:rFonts w:ascii="Garamond" w:eastAsia="Times New Roman" w:hAnsi="Garamond" w:cs="Arial"/>
                <w:sz w:val="20"/>
                <w:szCs w:val="20"/>
                <w:lang w:eastAsia="es-CO"/>
              </w:rPr>
            </w:pPr>
          </w:p>
        </w:tc>
        <w:tc>
          <w:tcPr>
            <w:tcW w:w="1639"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2</w:t>
            </w:r>
          </w:p>
        </w:tc>
      </w:tr>
      <w:tr w:rsidR="00340201" w:rsidRPr="00340201" w:rsidTr="00340201">
        <w:trPr>
          <w:trHeight w:val="255"/>
          <w:jc w:val="center"/>
        </w:trPr>
        <w:tc>
          <w:tcPr>
            <w:tcW w:w="778"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Pgabc</w:t>
            </w:r>
          </w:p>
        </w:tc>
        <w:tc>
          <w:tcPr>
            <w:tcW w:w="3247" w:type="dxa"/>
            <w:vMerge w:val="restart"/>
            <w:tcBorders>
              <w:top w:val="nil"/>
              <w:left w:val="single" w:sz="4" w:space="0" w:color="auto"/>
              <w:bottom w:val="single" w:sz="4" w:space="0" w:color="000000"/>
              <w:right w:val="single" w:sz="4" w:space="0" w:color="auto"/>
            </w:tcBorders>
            <w:shd w:val="clear" w:color="000000" w:fill="FFFFFF"/>
            <w:vAlign w:val="center"/>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Asociación Panorama</w:t>
            </w:r>
          </w:p>
        </w:tc>
        <w:tc>
          <w:tcPr>
            <w:tcW w:w="1639"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2</w:t>
            </w:r>
          </w:p>
        </w:tc>
      </w:tr>
      <w:tr w:rsidR="00340201" w:rsidRPr="00340201" w:rsidTr="00340201">
        <w:trPr>
          <w:trHeight w:val="255"/>
          <w:jc w:val="center"/>
        </w:trPr>
        <w:tc>
          <w:tcPr>
            <w:tcW w:w="778"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Pgae</w:t>
            </w:r>
          </w:p>
        </w:tc>
        <w:tc>
          <w:tcPr>
            <w:tcW w:w="3247" w:type="dxa"/>
            <w:vMerge/>
            <w:tcBorders>
              <w:top w:val="nil"/>
              <w:left w:val="single" w:sz="4" w:space="0" w:color="auto"/>
              <w:bottom w:val="single" w:sz="4" w:space="0" w:color="000000"/>
              <w:right w:val="single" w:sz="4" w:space="0" w:color="auto"/>
            </w:tcBorders>
            <w:vAlign w:val="center"/>
            <w:hideMark/>
          </w:tcPr>
          <w:p w:rsidR="00340201" w:rsidRPr="00340201" w:rsidRDefault="00340201" w:rsidP="00340201">
            <w:pPr>
              <w:spacing w:after="0" w:line="240" w:lineRule="auto"/>
              <w:rPr>
                <w:rFonts w:ascii="Garamond" w:eastAsia="Times New Roman" w:hAnsi="Garamond" w:cs="Arial"/>
                <w:sz w:val="20"/>
                <w:szCs w:val="20"/>
                <w:lang w:eastAsia="es-CO"/>
              </w:rPr>
            </w:pPr>
          </w:p>
        </w:tc>
        <w:tc>
          <w:tcPr>
            <w:tcW w:w="1639"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3</w:t>
            </w:r>
          </w:p>
        </w:tc>
      </w:tr>
      <w:tr w:rsidR="00340201" w:rsidRPr="00340201" w:rsidTr="00340201">
        <w:trPr>
          <w:trHeight w:val="255"/>
          <w:jc w:val="center"/>
        </w:trPr>
        <w:tc>
          <w:tcPr>
            <w:tcW w:w="778" w:type="dxa"/>
            <w:tcBorders>
              <w:top w:val="single" w:sz="4" w:space="0" w:color="auto"/>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Qcab</w:t>
            </w:r>
          </w:p>
        </w:tc>
        <w:tc>
          <w:tcPr>
            <w:tcW w:w="3247" w:type="dxa"/>
            <w:vMerge w:val="restart"/>
            <w:tcBorders>
              <w:top w:val="nil"/>
              <w:left w:val="single" w:sz="4" w:space="0" w:color="auto"/>
              <w:bottom w:val="single" w:sz="4" w:space="0" w:color="000000"/>
              <w:right w:val="single" w:sz="4" w:space="0" w:color="auto"/>
            </w:tcBorders>
            <w:shd w:val="clear" w:color="000000" w:fill="FFFFFF"/>
            <w:vAlign w:val="center"/>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Asociación Quilcacé</w:t>
            </w:r>
          </w:p>
        </w:tc>
        <w:tc>
          <w:tcPr>
            <w:tcW w:w="1639" w:type="dxa"/>
            <w:tcBorders>
              <w:top w:val="single" w:sz="4" w:space="0" w:color="auto"/>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2</w:t>
            </w:r>
          </w:p>
        </w:tc>
      </w:tr>
      <w:tr w:rsidR="00340201" w:rsidRPr="00340201" w:rsidTr="00340201">
        <w:trPr>
          <w:trHeight w:val="255"/>
          <w:jc w:val="center"/>
        </w:trPr>
        <w:tc>
          <w:tcPr>
            <w:tcW w:w="778"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QCf</w:t>
            </w:r>
          </w:p>
        </w:tc>
        <w:tc>
          <w:tcPr>
            <w:tcW w:w="3247" w:type="dxa"/>
            <w:vMerge/>
            <w:tcBorders>
              <w:top w:val="nil"/>
              <w:left w:val="single" w:sz="4" w:space="0" w:color="auto"/>
              <w:bottom w:val="single" w:sz="4" w:space="0" w:color="000000"/>
              <w:right w:val="single" w:sz="4" w:space="0" w:color="auto"/>
            </w:tcBorders>
            <w:vAlign w:val="center"/>
            <w:hideMark/>
          </w:tcPr>
          <w:p w:rsidR="00340201" w:rsidRPr="00340201" w:rsidRDefault="00340201" w:rsidP="00340201">
            <w:pPr>
              <w:spacing w:after="0" w:line="240" w:lineRule="auto"/>
              <w:rPr>
                <w:rFonts w:ascii="Garamond" w:eastAsia="Times New Roman" w:hAnsi="Garamond" w:cs="Arial"/>
                <w:sz w:val="20"/>
                <w:szCs w:val="20"/>
                <w:lang w:eastAsia="es-CO"/>
              </w:rPr>
            </w:pPr>
          </w:p>
        </w:tc>
        <w:tc>
          <w:tcPr>
            <w:tcW w:w="1639"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2</w:t>
            </w:r>
          </w:p>
        </w:tc>
      </w:tr>
      <w:tr w:rsidR="00340201" w:rsidRPr="00340201" w:rsidTr="00340201">
        <w:trPr>
          <w:trHeight w:val="255"/>
          <w:jc w:val="center"/>
        </w:trPr>
        <w:tc>
          <w:tcPr>
            <w:tcW w:w="778"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Vif</w:t>
            </w:r>
          </w:p>
        </w:tc>
        <w:tc>
          <w:tcPr>
            <w:tcW w:w="3247" w:type="dxa"/>
            <w:vMerge w:val="restart"/>
            <w:tcBorders>
              <w:top w:val="nil"/>
              <w:left w:val="single" w:sz="4" w:space="0" w:color="auto"/>
              <w:bottom w:val="single" w:sz="4" w:space="0" w:color="000000"/>
              <w:right w:val="single" w:sz="4" w:space="0" w:color="auto"/>
            </w:tcBorders>
            <w:shd w:val="clear" w:color="000000" w:fill="FFFFFF"/>
            <w:vAlign w:val="center"/>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Asociación Vinagre</w:t>
            </w:r>
          </w:p>
        </w:tc>
        <w:tc>
          <w:tcPr>
            <w:tcW w:w="1639"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2</w:t>
            </w:r>
          </w:p>
        </w:tc>
      </w:tr>
      <w:tr w:rsidR="00340201" w:rsidRPr="00340201" w:rsidTr="00340201">
        <w:trPr>
          <w:trHeight w:val="255"/>
          <w:jc w:val="center"/>
        </w:trPr>
        <w:tc>
          <w:tcPr>
            <w:tcW w:w="778"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VIf2</w:t>
            </w:r>
          </w:p>
        </w:tc>
        <w:tc>
          <w:tcPr>
            <w:tcW w:w="3247" w:type="dxa"/>
            <w:vMerge/>
            <w:tcBorders>
              <w:top w:val="nil"/>
              <w:left w:val="single" w:sz="4" w:space="0" w:color="auto"/>
              <w:bottom w:val="single" w:sz="4" w:space="0" w:color="000000"/>
              <w:right w:val="single" w:sz="4" w:space="0" w:color="auto"/>
            </w:tcBorders>
            <w:vAlign w:val="center"/>
            <w:hideMark/>
          </w:tcPr>
          <w:p w:rsidR="00340201" w:rsidRPr="00340201" w:rsidRDefault="00340201" w:rsidP="00340201">
            <w:pPr>
              <w:spacing w:after="0" w:line="240" w:lineRule="auto"/>
              <w:rPr>
                <w:rFonts w:ascii="Garamond" w:eastAsia="Times New Roman" w:hAnsi="Garamond" w:cs="Arial"/>
                <w:sz w:val="20"/>
                <w:szCs w:val="20"/>
                <w:lang w:eastAsia="es-CO"/>
              </w:rPr>
            </w:pPr>
          </w:p>
        </w:tc>
        <w:tc>
          <w:tcPr>
            <w:tcW w:w="1639"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3</w:t>
            </w:r>
          </w:p>
        </w:tc>
      </w:tr>
      <w:tr w:rsidR="00340201" w:rsidRPr="00340201" w:rsidTr="00340201">
        <w:trPr>
          <w:trHeight w:val="255"/>
          <w:jc w:val="center"/>
        </w:trPr>
        <w:tc>
          <w:tcPr>
            <w:tcW w:w="778"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VIfg2</w:t>
            </w:r>
          </w:p>
        </w:tc>
        <w:tc>
          <w:tcPr>
            <w:tcW w:w="3247" w:type="dxa"/>
            <w:vMerge/>
            <w:tcBorders>
              <w:top w:val="nil"/>
              <w:left w:val="single" w:sz="4" w:space="0" w:color="auto"/>
              <w:bottom w:val="single" w:sz="4" w:space="0" w:color="000000"/>
              <w:right w:val="single" w:sz="4" w:space="0" w:color="auto"/>
            </w:tcBorders>
            <w:vAlign w:val="center"/>
            <w:hideMark/>
          </w:tcPr>
          <w:p w:rsidR="00340201" w:rsidRPr="00340201" w:rsidRDefault="00340201" w:rsidP="00340201">
            <w:pPr>
              <w:spacing w:after="0" w:line="240" w:lineRule="auto"/>
              <w:rPr>
                <w:rFonts w:ascii="Garamond" w:eastAsia="Times New Roman" w:hAnsi="Garamond" w:cs="Arial"/>
                <w:sz w:val="20"/>
                <w:szCs w:val="20"/>
                <w:lang w:eastAsia="es-CO"/>
              </w:rPr>
            </w:pPr>
          </w:p>
        </w:tc>
        <w:tc>
          <w:tcPr>
            <w:tcW w:w="1639"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3</w:t>
            </w:r>
          </w:p>
        </w:tc>
      </w:tr>
      <w:tr w:rsidR="00340201" w:rsidRPr="00340201" w:rsidTr="00340201">
        <w:trPr>
          <w:trHeight w:val="255"/>
          <w:jc w:val="center"/>
        </w:trPr>
        <w:tc>
          <w:tcPr>
            <w:tcW w:w="778"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CH</w:t>
            </w:r>
          </w:p>
        </w:tc>
        <w:tc>
          <w:tcPr>
            <w:tcW w:w="3247"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Asociación Chapa</w:t>
            </w:r>
          </w:p>
        </w:tc>
        <w:tc>
          <w:tcPr>
            <w:tcW w:w="1639"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3</w:t>
            </w:r>
          </w:p>
        </w:tc>
      </w:tr>
      <w:tr w:rsidR="00340201" w:rsidRPr="00340201" w:rsidTr="00340201">
        <w:trPr>
          <w:trHeight w:val="255"/>
          <w:jc w:val="center"/>
        </w:trPr>
        <w:tc>
          <w:tcPr>
            <w:tcW w:w="778"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MP</w:t>
            </w:r>
          </w:p>
        </w:tc>
        <w:tc>
          <w:tcPr>
            <w:tcW w:w="3247"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Misceláneo de Páramo</w:t>
            </w:r>
          </w:p>
        </w:tc>
        <w:tc>
          <w:tcPr>
            <w:tcW w:w="1639"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3</w:t>
            </w:r>
          </w:p>
        </w:tc>
      </w:tr>
      <w:tr w:rsidR="00340201" w:rsidRPr="00340201" w:rsidTr="00340201">
        <w:trPr>
          <w:trHeight w:val="255"/>
          <w:jc w:val="center"/>
        </w:trPr>
        <w:tc>
          <w:tcPr>
            <w:tcW w:w="778"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TO</w:t>
            </w:r>
          </w:p>
        </w:tc>
        <w:tc>
          <w:tcPr>
            <w:tcW w:w="3247"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Asociación Totoró</w:t>
            </w:r>
          </w:p>
        </w:tc>
        <w:tc>
          <w:tcPr>
            <w:tcW w:w="1639"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3</w:t>
            </w:r>
          </w:p>
        </w:tc>
      </w:tr>
      <w:tr w:rsidR="00340201" w:rsidRPr="00340201" w:rsidTr="00340201">
        <w:trPr>
          <w:trHeight w:val="255"/>
          <w:jc w:val="center"/>
        </w:trPr>
        <w:tc>
          <w:tcPr>
            <w:tcW w:w="778"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CF</w:t>
            </w:r>
          </w:p>
        </w:tc>
        <w:tc>
          <w:tcPr>
            <w:tcW w:w="3247"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Conjunto Cofre</w:t>
            </w:r>
          </w:p>
        </w:tc>
        <w:tc>
          <w:tcPr>
            <w:tcW w:w="1639"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4</w:t>
            </w:r>
          </w:p>
        </w:tc>
      </w:tr>
      <w:tr w:rsidR="00340201" w:rsidRPr="00340201" w:rsidTr="00340201">
        <w:trPr>
          <w:trHeight w:val="255"/>
          <w:jc w:val="center"/>
        </w:trPr>
        <w:tc>
          <w:tcPr>
            <w:tcW w:w="778"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CT</w:t>
            </w:r>
          </w:p>
        </w:tc>
        <w:tc>
          <w:tcPr>
            <w:tcW w:w="3247"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Asociación Cachimbito</w:t>
            </w:r>
          </w:p>
        </w:tc>
        <w:tc>
          <w:tcPr>
            <w:tcW w:w="1639"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4</w:t>
            </w:r>
          </w:p>
        </w:tc>
      </w:tr>
      <w:tr w:rsidR="00340201" w:rsidRPr="00340201" w:rsidTr="00340201">
        <w:trPr>
          <w:trHeight w:val="255"/>
          <w:jc w:val="center"/>
        </w:trPr>
        <w:tc>
          <w:tcPr>
            <w:tcW w:w="778"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ME</w:t>
            </w:r>
          </w:p>
        </w:tc>
        <w:tc>
          <w:tcPr>
            <w:tcW w:w="3247"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Asociación Méndez</w:t>
            </w:r>
          </w:p>
        </w:tc>
        <w:tc>
          <w:tcPr>
            <w:tcW w:w="1639"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4</w:t>
            </w:r>
          </w:p>
        </w:tc>
      </w:tr>
      <w:tr w:rsidR="00340201" w:rsidRPr="00340201" w:rsidTr="00340201">
        <w:trPr>
          <w:trHeight w:val="255"/>
          <w:jc w:val="center"/>
        </w:trPr>
        <w:tc>
          <w:tcPr>
            <w:tcW w:w="778"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SA</w:t>
            </w:r>
          </w:p>
        </w:tc>
        <w:tc>
          <w:tcPr>
            <w:tcW w:w="3247"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Asociación Salado</w:t>
            </w:r>
          </w:p>
        </w:tc>
        <w:tc>
          <w:tcPr>
            <w:tcW w:w="1639"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4</w:t>
            </w:r>
          </w:p>
        </w:tc>
      </w:tr>
      <w:tr w:rsidR="00340201" w:rsidRPr="00340201" w:rsidTr="00340201">
        <w:trPr>
          <w:trHeight w:val="255"/>
          <w:jc w:val="center"/>
        </w:trPr>
        <w:tc>
          <w:tcPr>
            <w:tcW w:w="778"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ST</w:t>
            </w:r>
          </w:p>
        </w:tc>
        <w:tc>
          <w:tcPr>
            <w:tcW w:w="3247"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Asociación Sotará</w:t>
            </w:r>
          </w:p>
        </w:tc>
        <w:tc>
          <w:tcPr>
            <w:tcW w:w="1639"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4</w:t>
            </w:r>
          </w:p>
        </w:tc>
      </w:tr>
      <w:tr w:rsidR="00340201" w:rsidRPr="00340201" w:rsidTr="00340201">
        <w:trPr>
          <w:trHeight w:val="255"/>
          <w:jc w:val="center"/>
        </w:trPr>
        <w:tc>
          <w:tcPr>
            <w:tcW w:w="778"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TB</w:t>
            </w:r>
          </w:p>
        </w:tc>
        <w:tc>
          <w:tcPr>
            <w:tcW w:w="3247"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Similar a Asociación Toribio</w:t>
            </w:r>
          </w:p>
        </w:tc>
        <w:tc>
          <w:tcPr>
            <w:tcW w:w="1639" w:type="dxa"/>
            <w:tcBorders>
              <w:top w:val="nil"/>
              <w:left w:val="single" w:sz="4" w:space="0" w:color="auto"/>
              <w:bottom w:val="nil"/>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4</w:t>
            </w:r>
          </w:p>
        </w:tc>
      </w:tr>
      <w:tr w:rsidR="00340201" w:rsidRPr="00340201" w:rsidTr="00340201">
        <w:trPr>
          <w:trHeight w:val="255"/>
          <w:jc w:val="center"/>
        </w:trPr>
        <w:tc>
          <w:tcPr>
            <w:tcW w:w="778"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RR</w:t>
            </w:r>
          </w:p>
        </w:tc>
        <w:tc>
          <w:tcPr>
            <w:tcW w:w="3247"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Asociación Río Negro</w:t>
            </w:r>
          </w:p>
        </w:tc>
        <w:tc>
          <w:tcPr>
            <w:tcW w:w="1639"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5</w:t>
            </w:r>
          </w:p>
        </w:tc>
      </w:tr>
      <w:tr w:rsidR="00340201" w:rsidRPr="00340201" w:rsidTr="00340201">
        <w:trPr>
          <w:trHeight w:val="255"/>
          <w:jc w:val="center"/>
        </w:trPr>
        <w:tc>
          <w:tcPr>
            <w:tcW w:w="778"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SB</w:t>
            </w:r>
          </w:p>
        </w:tc>
        <w:tc>
          <w:tcPr>
            <w:tcW w:w="3247"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spacing w:after="0" w:line="240" w:lineRule="auto"/>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Similar a Asociación Símbola</w:t>
            </w:r>
          </w:p>
        </w:tc>
        <w:tc>
          <w:tcPr>
            <w:tcW w:w="1639" w:type="dxa"/>
            <w:tcBorders>
              <w:top w:val="nil"/>
              <w:left w:val="single" w:sz="4" w:space="0" w:color="auto"/>
              <w:bottom w:val="single" w:sz="4" w:space="0" w:color="auto"/>
              <w:right w:val="single" w:sz="4" w:space="0" w:color="auto"/>
            </w:tcBorders>
            <w:shd w:val="clear" w:color="000000" w:fill="FFFFFF"/>
            <w:noWrap/>
            <w:vAlign w:val="bottom"/>
            <w:hideMark/>
          </w:tcPr>
          <w:p w:rsidR="00340201" w:rsidRPr="00340201" w:rsidRDefault="00340201" w:rsidP="00340201">
            <w:pPr>
              <w:keepNext/>
              <w:spacing w:after="0" w:line="240" w:lineRule="auto"/>
              <w:jc w:val="center"/>
              <w:rPr>
                <w:rFonts w:ascii="Garamond" w:eastAsia="Times New Roman" w:hAnsi="Garamond" w:cs="Arial"/>
                <w:sz w:val="20"/>
                <w:szCs w:val="20"/>
                <w:lang w:eastAsia="es-CO"/>
              </w:rPr>
            </w:pPr>
            <w:r w:rsidRPr="00340201">
              <w:rPr>
                <w:rFonts w:ascii="Garamond" w:eastAsia="Times New Roman" w:hAnsi="Garamond" w:cs="Arial"/>
                <w:sz w:val="20"/>
                <w:szCs w:val="20"/>
                <w:lang w:eastAsia="es-CO"/>
              </w:rPr>
              <w:t>5</w:t>
            </w:r>
          </w:p>
        </w:tc>
      </w:tr>
    </w:tbl>
    <w:p w:rsidR="00126191" w:rsidRPr="00340201" w:rsidRDefault="00340201" w:rsidP="00340201">
      <w:pPr>
        <w:pStyle w:val="Epgrafe"/>
        <w:jc w:val="center"/>
        <w:rPr>
          <w:rFonts w:ascii="Garamond" w:hAnsi="Garamond"/>
          <w:b w:val="0"/>
          <w:lang w:val="es-MX" w:eastAsia="es-MX"/>
        </w:rPr>
      </w:pPr>
      <w:bookmarkStart w:id="96" w:name="_Toc287944669"/>
      <w:r w:rsidRPr="00340201">
        <w:rPr>
          <w:rFonts w:ascii="Garamond" w:hAnsi="Garamond"/>
        </w:rPr>
        <w:t xml:space="preserve">Tabla </w:t>
      </w:r>
      <w:r w:rsidR="000C5FB6" w:rsidRPr="00340201">
        <w:rPr>
          <w:rFonts w:ascii="Garamond" w:hAnsi="Garamond"/>
        </w:rPr>
        <w:fldChar w:fldCharType="begin"/>
      </w:r>
      <w:r w:rsidRPr="00340201">
        <w:rPr>
          <w:rFonts w:ascii="Garamond" w:hAnsi="Garamond"/>
        </w:rPr>
        <w:instrText xml:space="preserve"> SEQ Tabla \* ARABIC </w:instrText>
      </w:r>
      <w:r w:rsidR="000C5FB6" w:rsidRPr="00340201">
        <w:rPr>
          <w:rFonts w:ascii="Garamond" w:hAnsi="Garamond"/>
        </w:rPr>
        <w:fldChar w:fldCharType="separate"/>
      </w:r>
      <w:r w:rsidR="00225E63">
        <w:rPr>
          <w:rFonts w:ascii="Garamond" w:hAnsi="Garamond"/>
          <w:noProof/>
        </w:rPr>
        <w:t>8</w:t>
      </w:r>
      <w:r w:rsidR="000C5FB6" w:rsidRPr="00340201">
        <w:rPr>
          <w:rFonts w:ascii="Garamond" w:hAnsi="Garamond"/>
        </w:rPr>
        <w:fldChar w:fldCharType="end"/>
      </w:r>
      <w:r w:rsidRPr="00340201">
        <w:rPr>
          <w:rFonts w:ascii="Garamond" w:hAnsi="Garamond"/>
        </w:rPr>
        <w:t>.</w:t>
      </w:r>
      <w:r w:rsidRPr="00340201">
        <w:rPr>
          <w:rFonts w:ascii="Garamond" w:hAnsi="Garamond"/>
          <w:b w:val="0"/>
        </w:rPr>
        <w:t xml:space="preserve"> Unidades de suelos y su ponderación.</w:t>
      </w:r>
      <w:bookmarkEnd w:id="96"/>
    </w:p>
    <w:p w:rsidR="00126191" w:rsidRDefault="00126191" w:rsidP="00126191">
      <w:pPr>
        <w:rPr>
          <w:lang w:val="es-MX" w:eastAsia="es-MX"/>
        </w:rPr>
      </w:pPr>
    </w:p>
    <w:p w:rsidR="00126191" w:rsidRDefault="00126191" w:rsidP="00126191">
      <w:pPr>
        <w:rPr>
          <w:lang w:val="es-MX" w:eastAsia="es-MX"/>
        </w:rPr>
      </w:pPr>
    </w:p>
    <w:p w:rsidR="00126191" w:rsidRDefault="00126191" w:rsidP="00126191">
      <w:pPr>
        <w:rPr>
          <w:lang w:val="es-MX" w:eastAsia="es-MX"/>
        </w:rPr>
      </w:pPr>
    </w:p>
    <w:p w:rsidR="00126191" w:rsidRDefault="00126191" w:rsidP="00126191">
      <w:pPr>
        <w:rPr>
          <w:lang w:val="es-MX" w:eastAsia="es-MX"/>
        </w:rPr>
      </w:pPr>
    </w:p>
    <w:p w:rsidR="00126191" w:rsidRPr="00432DF4" w:rsidRDefault="00126191" w:rsidP="00F623B9">
      <w:pPr>
        <w:pStyle w:val="Ttulo1"/>
        <w:numPr>
          <w:ilvl w:val="3"/>
          <w:numId w:val="8"/>
        </w:numPr>
        <w:rPr>
          <w:color w:val="17365D" w:themeColor="text2" w:themeShade="BF"/>
          <w:sz w:val="22"/>
          <w:szCs w:val="22"/>
        </w:rPr>
      </w:pPr>
      <w:bookmarkStart w:id="97" w:name="_Toc284466831"/>
      <w:bookmarkStart w:id="98" w:name="_Toc287944269"/>
      <w:r w:rsidRPr="00432DF4">
        <w:rPr>
          <w:color w:val="17365D" w:themeColor="text2" w:themeShade="BF"/>
          <w:sz w:val="22"/>
          <w:szCs w:val="22"/>
        </w:rPr>
        <w:lastRenderedPageBreak/>
        <w:t>Mapa de Disparo por lluvias a partir del método Mora-Vahrson-Mora (2002)</w:t>
      </w:r>
      <w:bookmarkEnd w:id="97"/>
      <w:bookmarkEnd w:id="98"/>
    </w:p>
    <w:p w:rsidR="00126191" w:rsidRDefault="000C5FB6" w:rsidP="00126191">
      <w:pPr>
        <w:spacing w:before="240" w:after="0"/>
        <w:jc w:val="both"/>
        <w:rPr>
          <w:rFonts w:ascii="Garamond" w:hAnsi="Garamond"/>
          <w:sz w:val="24"/>
          <w:szCs w:val="24"/>
          <w:lang w:val="es-ES_tradnl" w:eastAsia="es-ES"/>
        </w:rPr>
      </w:pPr>
      <w:r w:rsidRPr="000C5FB6">
        <w:rPr>
          <w:noProof/>
        </w:rPr>
        <w:pict>
          <v:shape id="_x0000_s1051" type="#_x0000_t202" style="position:absolute;left:0;text-align:left;margin-left:9.45pt;margin-top:321.1pt;width:424pt;height:.05pt;z-index:251696640" stroked="f">
            <v:textbox style="mso-next-textbox:#_x0000_s1051;mso-fit-shape-to-text:t" inset="0,0,0,0">
              <w:txbxContent>
                <w:p w:rsidR="003350B8" w:rsidRPr="007946FC" w:rsidRDefault="003350B8" w:rsidP="00126191">
                  <w:pPr>
                    <w:pStyle w:val="Epgrafe"/>
                    <w:jc w:val="center"/>
                    <w:rPr>
                      <w:rFonts w:ascii="Book Antiqua" w:hAnsi="Book Antiqua"/>
                      <w:noProof/>
                      <w:sz w:val="18"/>
                      <w:szCs w:val="18"/>
                    </w:rPr>
                  </w:pPr>
                  <w:bookmarkStart w:id="99" w:name="_Toc284466960"/>
                  <w:bookmarkStart w:id="100" w:name="_Toc287944310"/>
                  <w:r w:rsidRPr="007946FC">
                    <w:rPr>
                      <w:rFonts w:ascii="Book Antiqua" w:hAnsi="Book Antiqua"/>
                      <w:sz w:val="18"/>
                      <w:szCs w:val="18"/>
                    </w:rPr>
                    <w:t xml:space="preserve">Mapa </w:t>
                  </w:r>
                  <w:r w:rsidRPr="007946FC">
                    <w:rPr>
                      <w:rFonts w:ascii="Book Antiqua" w:hAnsi="Book Antiqua"/>
                      <w:sz w:val="18"/>
                      <w:szCs w:val="18"/>
                    </w:rPr>
                    <w:fldChar w:fldCharType="begin"/>
                  </w:r>
                  <w:r w:rsidRPr="007946FC">
                    <w:rPr>
                      <w:rFonts w:ascii="Book Antiqua" w:hAnsi="Book Antiqua"/>
                      <w:sz w:val="18"/>
                      <w:szCs w:val="18"/>
                    </w:rPr>
                    <w:instrText xml:space="preserve"> SEQ Mapa \* ARABIC </w:instrText>
                  </w:r>
                  <w:r w:rsidRPr="007946FC">
                    <w:rPr>
                      <w:rFonts w:ascii="Book Antiqua" w:hAnsi="Book Antiqua"/>
                      <w:sz w:val="18"/>
                      <w:szCs w:val="18"/>
                    </w:rPr>
                    <w:fldChar w:fldCharType="separate"/>
                  </w:r>
                  <w:r>
                    <w:rPr>
                      <w:rFonts w:ascii="Book Antiqua" w:hAnsi="Book Antiqua"/>
                      <w:noProof/>
                      <w:sz w:val="18"/>
                      <w:szCs w:val="18"/>
                    </w:rPr>
                    <w:t>20</w:t>
                  </w:r>
                  <w:r w:rsidRPr="007946FC">
                    <w:rPr>
                      <w:rFonts w:ascii="Book Antiqua" w:hAnsi="Book Antiqua"/>
                      <w:sz w:val="18"/>
                      <w:szCs w:val="18"/>
                    </w:rPr>
                    <w:fldChar w:fldCharType="end"/>
                  </w:r>
                  <w:r w:rsidRPr="007946FC">
                    <w:rPr>
                      <w:rFonts w:ascii="Book Antiqua" w:hAnsi="Book Antiqua"/>
                      <w:sz w:val="18"/>
                      <w:szCs w:val="18"/>
                    </w:rPr>
                    <w:t>.</w:t>
                  </w:r>
                  <w:r w:rsidRPr="007946FC">
                    <w:rPr>
                      <w:rFonts w:ascii="Book Antiqua" w:hAnsi="Book Antiqua"/>
                      <w:b w:val="0"/>
                      <w:sz w:val="18"/>
                      <w:szCs w:val="18"/>
                    </w:rPr>
                    <w:t>Ubicación de estaciones hidrometeorológicas que influyen en el Municipio.</w:t>
                  </w:r>
                  <w:bookmarkEnd w:id="99"/>
                  <w:bookmarkEnd w:id="100"/>
                </w:p>
              </w:txbxContent>
            </v:textbox>
            <w10:wrap type="square"/>
          </v:shape>
        </w:pict>
      </w:r>
      <w:r w:rsidR="00126191">
        <w:rPr>
          <w:rFonts w:ascii="Garamond" w:hAnsi="Garamond"/>
          <w:noProof/>
          <w:sz w:val="24"/>
          <w:szCs w:val="24"/>
          <w:lang w:eastAsia="es-CO"/>
        </w:rPr>
        <w:drawing>
          <wp:anchor distT="0" distB="0" distL="114300" distR="114300" simplePos="0" relativeHeight="251693568" behindDoc="0" locked="0" layoutInCell="1" allowOverlap="1">
            <wp:simplePos x="0" y="0"/>
            <wp:positionH relativeFrom="margin">
              <wp:align>center</wp:align>
            </wp:positionH>
            <wp:positionV relativeFrom="paragraph">
              <wp:posOffset>80010</wp:posOffset>
            </wp:positionV>
            <wp:extent cx="5384800" cy="3940810"/>
            <wp:effectExtent l="19050" t="0" r="6350"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8"/>
                    <a:srcRect t="2190" b="3893"/>
                    <a:stretch>
                      <a:fillRect/>
                    </a:stretch>
                  </pic:blipFill>
                  <pic:spPr bwMode="auto">
                    <a:xfrm>
                      <a:off x="0" y="0"/>
                      <a:ext cx="5384800" cy="3940810"/>
                    </a:xfrm>
                    <a:prstGeom prst="rect">
                      <a:avLst/>
                    </a:prstGeom>
                    <a:noFill/>
                  </pic:spPr>
                </pic:pic>
              </a:graphicData>
            </a:graphic>
          </wp:anchor>
        </w:drawing>
      </w:r>
    </w:p>
    <w:p w:rsidR="00126191" w:rsidRDefault="00126191" w:rsidP="00126191">
      <w:pPr>
        <w:spacing w:before="240" w:after="0"/>
        <w:jc w:val="both"/>
        <w:rPr>
          <w:rFonts w:ascii="Garamond" w:hAnsi="Garamond"/>
          <w:sz w:val="24"/>
          <w:szCs w:val="24"/>
          <w:lang w:val="es-ES_tradnl" w:eastAsia="es-ES"/>
        </w:rPr>
      </w:pPr>
      <w:r w:rsidRPr="008D5503">
        <w:rPr>
          <w:rFonts w:ascii="Garamond" w:hAnsi="Garamond"/>
          <w:sz w:val="24"/>
          <w:szCs w:val="24"/>
          <w:lang w:val="es-ES_tradnl" w:eastAsia="es-ES"/>
        </w:rPr>
        <w:t xml:space="preserve">Con el fin de detectar los períodos de sequía y de excesos hídricos </w:t>
      </w:r>
      <w:r>
        <w:rPr>
          <w:rFonts w:ascii="Garamond" w:hAnsi="Garamond"/>
          <w:sz w:val="24"/>
          <w:szCs w:val="24"/>
          <w:lang w:val="es-ES_tradnl" w:eastAsia="es-ES"/>
        </w:rPr>
        <w:t>para la zona de Popayán y Puracé el Instituto de Hidrología, Meteorología</w:t>
      </w:r>
      <w:r w:rsidRPr="008D5503">
        <w:rPr>
          <w:rFonts w:ascii="Garamond" w:hAnsi="Garamond"/>
          <w:sz w:val="24"/>
          <w:szCs w:val="24"/>
          <w:lang w:val="es-ES_tradnl" w:eastAsia="es-ES"/>
        </w:rPr>
        <w:t xml:space="preserve"> </w:t>
      </w:r>
      <w:r>
        <w:rPr>
          <w:rFonts w:ascii="Garamond" w:hAnsi="Garamond"/>
          <w:sz w:val="24"/>
          <w:szCs w:val="24"/>
          <w:lang w:val="es-ES_tradnl" w:eastAsia="es-ES"/>
        </w:rPr>
        <w:t xml:space="preserve">y Estudios Ambientales (IDEAM) definió un </w:t>
      </w:r>
      <w:r w:rsidRPr="008D5503">
        <w:rPr>
          <w:rFonts w:ascii="Garamond" w:hAnsi="Garamond"/>
          <w:sz w:val="24"/>
          <w:szCs w:val="24"/>
          <w:lang w:val="es-ES_tradnl" w:eastAsia="es-ES"/>
        </w:rPr>
        <w:t xml:space="preserve"> el Índice de Precipitación Estandarizado (SPI) basado en la lluvia</w:t>
      </w:r>
      <w:r>
        <w:rPr>
          <w:rFonts w:ascii="Garamond" w:hAnsi="Garamond"/>
          <w:sz w:val="24"/>
          <w:szCs w:val="24"/>
          <w:lang w:val="es-ES_tradnl" w:eastAsia="es-ES"/>
        </w:rPr>
        <w:t xml:space="preserve"> para la zona de Popayán y Puracé</w:t>
      </w:r>
      <w:r w:rsidRPr="008D5503">
        <w:rPr>
          <w:rFonts w:ascii="Garamond" w:hAnsi="Garamond"/>
          <w:sz w:val="24"/>
          <w:szCs w:val="24"/>
          <w:lang w:val="es-ES_tradnl" w:eastAsia="es-ES"/>
        </w:rPr>
        <w:t>.</w:t>
      </w:r>
    </w:p>
    <w:p w:rsidR="00126191" w:rsidRDefault="00126191" w:rsidP="00126191">
      <w:pPr>
        <w:keepNext/>
        <w:spacing w:before="240" w:after="0"/>
        <w:ind w:left="360"/>
        <w:jc w:val="center"/>
      </w:pPr>
      <w:r w:rsidRPr="0076572D">
        <w:object w:dxaOrig="11045" w:dyaOrig="5439">
          <v:shape id="_x0000_i1028" type="#_x0000_t75" style="width:6in;height:212.3pt" o:ole="">
            <v:imagedata r:id="rId89" o:title=""/>
          </v:shape>
          <o:OLEObject Type="Embed" ProgID="Excel.Sheet.12" ShapeID="_x0000_i1028" DrawAspect="Content" ObjectID="_1361686841" r:id="rId90"/>
        </w:object>
      </w:r>
    </w:p>
    <w:p w:rsidR="00126191" w:rsidRPr="001135FD" w:rsidRDefault="00126191" w:rsidP="00126191">
      <w:pPr>
        <w:keepNext/>
        <w:spacing w:before="240" w:after="0"/>
        <w:ind w:left="360"/>
        <w:jc w:val="center"/>
      </w:pPr>
      <w:bookmarkStart w:id="101" w:name="_Toc284466940"/>
      <w:bookmarkStart w:id="102" w:name="_Toc287944335"/>
      <w:r w:rsidRPr="00124ECE">
        <w:rPr>
          <w:rFonts w:ascii="Book Antiqua" w:hAnsi="Book Antiqua"/>
          <w:b/>
          <w:sz w:val="18"/>
          <w:szCs w:val="18"/>
        </w:rPr>
        <w:t xml:space="preserve">Figura </w:t>
      </w:r>
      <w:r w:rsidR="000C5FB6" w:rsidRPr="00124ECE">
        <w:rPr>
          <w:rFonts w:ascii="Book Antiqua" w:hAnsi="Book Antiqua"/>
          <w:b/>
          <w:sz w:val="18"/>
          <w:szCs w:val="18"/>
        </w:rPr>
        <w:fldChar w:fldCharType="begin"/>
      </w:r>
      <w:r w:rsidRPr="00124ECE">
        <w:rPr>
          <w:rFonts w:ascii="Book Antiqua" w:hAnsi="Book Antiqua"/>
          <w:b/>
          <w:sz w:val="18"/>
          <w:szCs w:val="18"/>
        </w:rPr>
        <w:instrText xml:space="preserve"> SEQ Figura \* ARABIC </w:instrText>
      </w:r>
      <w:r w:rsidR="000C5FB6" w:rsidRPr="00124ECE">
        <w:rPr>
          <w:rFonts w:ascii="Book Antiqua" w:hAnsi="Book Antiqua"/>
          <w:b/>
          <w:sz w:val="18"/>
          <w:szCs w:val="18"/>
        </w:rPr>
        <w:fldChar w:fldCharType="separate"/>
      </w:r>
      <w:r w:rsidR="00225E63">
        <w:rPr>
          <w:rFonts w:ascii="Book Antiqua" w:hAnsi="Book Antiqua"/>
          <w:b/>
          <w:noProof/>
          <w:sz w:val="18"/>
          <w:szCs w:val="18"/>
        </w:rPr>
        <w:t>8</w:t>
      </w:r>
      <w:r w:rsidR="000C5FB6" w:rsidRPr="00124ECE">
        <w:rPr>
          <w:rFonts w:ascii="Book Antiqua" w:hAnsi="Book Antiqua"/>
          <w:b/>
          <w:sz w:val="18"/>
          <w:szCs w:val="18"/>
        </w:rPr>
        <w:fldChar w:fldCharType="end"/>
      </w:r>
      <w:r w:rsidRPr="00124ECE">
        <w:rPr>
          <w:rFonts w:ascii="Book Antiqua" w:hAnsi="Book Antiqua"/>
          <w:b/>
          <w:sz w:val="18"/>
          <w:szCs w:val="18"/>
        </w:rPr>
        <w:t>.</w:t>
      </w:r>
      <w:r w:rsidRPr="008A759A">
        <w:rPr>
          <w:rFonts w:ascii="Book Antiqua" w:hAnsi="Book Antiqua"/>
          <w:sz w:val="18"/>
          <w:szCs w:val="18"/>
        </w:rPr>
        <w:t xml:space="preserve"> Comportamientos de las precipitaciones en el 2008, registrados en la estación de Santa Leticia.</w:t>
      </w:r>
      <w:bookmarkEnd w:id="101"/>
      <w:bookmarkEnd w:id="102"/>
    </w:p>
    <w:p w:rsidR="00126191" w:rsidRPr="001135FD" w:rsidRDefault="00126191" w:rsidP="00126191">
      <w:pPr>
        <w:spacing w:before="240" w:after="0"/>
        <w:jc w:val="right"/>
        <w:rPr>
          <w:rFonts w:ascii="Garamond" w:hAnsi="Garamond"/>
          <w:sz w:val="16"/>
          <w:szCs w:val="16"/>
        </w:rPr>
      </w:pPr>
      <w:r w:rsidRPr="001135FD">
        <w:rPr>
          <w:rFonts w:ascii="Garamond" w:hAnsi="Garamond"/>
          <w:i/>
          <w:sz w:val="24"/>
          <w:szCs w:val="24"/>
        </w:rPr>
        <w:t xml:space="preserve">“Días antes no llovió, fue </w:t>
      </w:r>
      <w:r>
        <w:rPr>
          <w:rFonts w:ascii="Garamond" w:hAnsi="Garamond"/>
          <w:i/>
          <w:sz w:val="24"/>
          <w:szCs w:val="24"/>
        </w:rPr>
        <w:t xml:space="preserve">solo </w:t>
      </w:r>
      <w:r w:rsidRPr="001135FD">
        <w:rPr>
          <w:rFonts w:ascii="Garamond" w:hAnsi="Garamond"/>
          <w:i/>
          <w:sz w:val="24"/>
          <w:szCs w:val="24"/>
        </w:rPr>
        <w:t>ese día”</w:t>
      </w:r>
      <w:r>
        <w:rPr>
          <w:rFonts w:ascii="Garamond" w:hAnsi="Garamond"/>
          <w:i/>
          <w:sz w:val="24"/>
          <w:szCs w:val="24"/>
        </w:rPr>
        <w:t xml:space="preserve"> </w:t>
      </w:r>
      <w:r w:rsidRPr="001135FD">
        <w:rPr>
          <w:rFonts w:ascii="Garamond" w:hAnsi="Garamond"/>
          <w:sz w:val="16"/>
          <w:szCs w:val="16"/>
        </w:rPr>
        <w:t>(Presidente de la Junta de Acción Comunal de Santa Leticia)</w:t>
      </w:r>
    </w:p>
    <w:p w:rsidR="00126191" w:rsidRDefault="00126191" w:rsidP="00126191">
      <w:pPr>
        <w:spacing w:before="240" w:after="0"/>
        <w:jc w:val="both"/>
        <w:rPr>
          <w:rFonts w:ascii="Garamond" w:hAnsi="Garamond"/>
          <w:sz w:val="24"/>
          <w:szCs w:val="24"/>
          <w:lang w:val="es-ES_tradnl" w:eastAsia="es-ES"/>
        </w:rPr>
      </w:pPr>
      <w:r>
        <w:rPr>
          <w:rFonts w:ascii="Garamond" w:hAnsi="Garamond"/>
          <w:sz w:val="24"/>
          <w:szCs w:val="24"/>
          <w:lang w:val="es-ES_tradnl" w:eastAsia="es-ES"/>
        </w:rPr>
        <w:t>A diferencia de la emergencia presentada el 24 de Junio de 2000 en la que de acuerdo con los testimonios de la comunidad los deslizamientos fueron producto de una lluvia acumulada de días anteriores (lo que en este documento se presenta como humedad), de acuerdo con los registros del IDEAM los valores mensuales promedio en la estación de Santa Leticia que cubre la zona correspondieron a los meses el Mayo: 306</w:t>
      </w:r>
      <w:r w:rsidRPr="00967838">
        <w:rPr>
          <w:rFonts w:ascii="Garamond" w:hAnsi="Garamond"/>
          <w:sz w:val="24"/>
          <w:szCs w:val="24"/>
          <w:lang w:val="es-ES_tradnl" w:eastAsia="es-ES"/>
        </w:rPr>
        <w:t xml:space="preserve">   </w:t>
      </w:r>
      <w:r>
        <w:rPr>
          <w:rFonts w:ascii="Garamond" w:hAnsi="Garamond"/>
          <w:sz w:val="24"/>
          <w:szCs w:val="24"/>
          <w:lang w:val="es-ES_tradnl" w:eastAsia="es-ES"/>
        </w:rPr>
        <w:t>Junio: 239.4, y el promedio mensual para ese año 168.8</w:t>
      </w:r>
      <w:r w:rsidRPr="00967838">
        <w:rPr>
          <w:rFonts w:ascii="Garamond" w:hAnsi="Garamond"/>
          <w:sz w:val="24"/>
          <w:szCs w:val="24"/>
          <w:lang w:val="es-ES_tradnl" w:eastAsia="es-ES"/>
        </w:rPr>
        <w:t xml:space="preserve">  </w:t>
      </w:r>
      <w:r>
        <w:rPr>
          <w:rFonts w:ascii="Garamond" w:hAnsi="Garamond"/>
          <w:sz w:val="24"/>
          <w:szCs w:val="24"/>
          <w:lang w:val="es-ES_tradnl" w:eastAsia="es-ES"/>
        </w:rPr>
        <w:t xml:space="preserve">, la emergencia presentada el primero de Diciembre de 2008 correspondió como se puede ver con en la figura </w:t>
      </w:r>
      <w:r w:rsidR="00340201">
        <w:rPr>
          <w:rFonts w:ascii="Garamond" w:hAnsi="Garamond"/>
          <w:sz w:val="24"/>
          <w:szCs w:val="24"/>
          <w:lang w:val="es-ES_tradnl" w:eastAsia="es-ES"/>
        </w:rPr>
        <w:t>8</w:t>
      </w:r>
      <w:r>
        <w:rPr>
          <w:rFonts w:ascii="Garamond" w:hAnsi="Garamond"/>
          <w:sz w:val="24"/>
          <w:szCs w:val="24"/>
          <w:lang w:val="es-ES_tradnl" w:eastAsia="es-ES"/>
        </w:rPr>
        <w:t xml:space="preserve"> y en el testimonio de la comunidad, con un evento extremo.</w:t>
      </w:r>
    </w:p>
    <w:p w:rsidR="00126191" w:rsidRDefault="00126191" w:rsidP="00126191">
      <w:pPr>
        <w:spacing w:before="240" w:after="0"/>
        <w:jc w:val="both"/>
        <w:rPr>
          <w:rFonts w:ascii="Garamond" w:hAnsi="Garamond"/>
          <w:sz w:val="24"/>
          <w:szCs w:val="24"/>
          <w:lang w:val="es-ES_tradnl" w:eastAsia="es-ES"/>
        </w:rPr>
      </w:pPr>
      <w:r>
        <w:rPr>
          <w:rFonts w:ascii="Garamond" w:hAnsi="Garamond"/>
          <w:sz w:val="24"/>
          <w:szCs w:val="24"/>
          <w:lang w:val="es-ES_tradnl" w:eastAsia="es-ES"/>
        </w:rPr>
        <w:t>Con el fin de realizar un análisis a nivel local de la relación entre precipitaciones y eventos de deslizamiento e inundaciones súbitas en el Municipio, se compararon los datos mensuales promedio de precipitación y los v</w:t>
      </w:r>
      <w:r w:rsidRPr="0053320C">
        <w:rPr>
          <w:rFonts w:ascii="Garamond" w:hAnsi="Garamond"/>
          <w:sz w:val="24"/>
          <w:szCs w:val="24"/>
          <w:lang w:val="es-ES_tradnl" w:eastAsia="es-ES"/>
        </w:rPr>
        <w:t xml:space="preserve">alores </w:t>
      </w:r>
      <w:r>
        <w:rPr>
          <w:rFonts w:ascii="Garamond" w:hAnsi="Garamond"/>
          <w:sz w:val="24"/>
          <w:szCs w:val="24"/>
          <w:lang w:val="es-ES_tradnl" w:eastAsia="es-ES"/>
        </w:rPr>
        <w:t xml:space="preserve">máximos de </w:t>
      </w:r>
      <w:r w:rsidRPr="0053320C">
        <w:rPr>
          <w:rFonts w:ascii="Garamond" w:hAnsi="Garamond"/>
          <w:sz w:val="24"/>
          <w:szCs w:val="24"/>
          <w:lang w:val="es-ES_tradnl" w:eastAsia="es-ES"/>
        </w:rPr>
        <w:t xml:space="preserve">lluvias </w:t>
      </w:r>
      <w:r>
        <w:rPr>
          <w:rFonts w:ascii="Garamond" w:hAnsi="Garamond"/>
          <w:sz w:val="24"/>
          <w:szCs w:val="24"/>
          <w:lang w:val="es-ES_tradnl" w:eastAsia="es-ES"/>
        </w:rPr>
        <w:t>en el Municipio con la infor</w:t>
      </w:r>
      <w:r w:rsidRPr="0053320C">
        <w:rPr>
          <w:rFonts w:ascii="Garamond" w:hAnsi="Garamond"/>
          <w:sz w:val="24"/>
          <w:szCs w:val="24"/>
          <w:lang w:val="es-ES_tradnl" w:eastAsia="es-ES"/>
        </w:rPr>
        <w:t>mación histórica</w:t>
      </w:r>
      <w:r>
        <w:rPr>
          <w:rFonts w:ascii="Garamond" w:hAnsi="Garamond"/>
          <w:sz w:val="24"/>
          <w:szCs w:val="24"/>
          <w:lang w:val="es-ES_tradnl" w:eastAsia="es-ES"/>
        </w:rPr>
        <w:t xml:space="preserve"> de eventos</w:t>
      </w:r>
      <w:r w:rsidRPr="0053320C">
        <w:rPr>
          <w:rFonts w:ascii="Garamond" w:hAnsi="Garamond"/>
          <w:sz w:val="24"/>
          <w:szCs w:val="24"/>
          <w:lang w:val="es-ES_tradnl" w:eastAsia="es-ES"/>
        </w:rPr>
        <w:t>.</w:t>
      </w:r>
      <w:r>
        <w:rPr>
          <w:rFonts w:ascii="Garamond" w:hAnsi="Garamond"/>
          <w:sz w:val="24"/>
          <w:szCs w:val="24"/>
          <w:lang w:val="es-ES_tradnl" w:eastAsia="es-ES"/>
        </w:rPr>
        <w:t xml:space="preserve"> La información histórica de eventos se presenta en la tabla N.1</w:t>
      </w:r>
      <w:r w:rsidR="00340201">
        <w:rPr>
          <w:rFonts w:ascii="Garamond" w:hAnsi="Garamond"/>
          <w:sz w:val="24"/>
          <w:szCs w:val="24"/>
          <w:lang w:val="es-ES_tradnl" w:eastAsia="es-ES"/>
        </w:rPr>
        <w:t>5</w:t>
      </w:r>
      <w:r>
        <w:rPr>
          <w:rFonts w:ascii="Garamond" w:hAnsi="Garamond"/>
          <w:sz w:val="24"/>
          <w:szCs w:val="24"/>
          <w:lang w:val="es-ES_tradnl" w:eastAsia="es-ES"/>
        </w:rPr>
        <w:t xml:space="preserve"> y corresponde a los registros históricos de emergencias en el Municipio y talleres de percepción del riesgo realizados para cada uno de los resguardos indígenas y asociaciones campesinas del Municipio.</w:t>
      </w:r>
    </w:p>
    <w:p w:rsidR="00126191" w:rsidRDefault="00126191" w:rsidP="00126191">
      <w:pPr>
        <w:spacing w:before="240" w:after="0"/>
        <w:jc w:val="both"/>
        <w:rPr>
          <w:rFonts w:ascii="Garamond" w:hAnsi="Garamond"/>
          <w:sz w:val="24"/>
          <w:szCs w:val="24"/>
          <w:lang w:val="es-ES_tradnl" w:eastAsia="es-ES"/>
        </w:rPr>
      </w:pPr>
      <w:r w:rsidRPr="0053320C">
        <w:rPr>
          <w:rFonts w:ascii="Garamond" w:hAnsi="Garamond"/>
          <w:sz w:val="24"/>
          <w:szCs w:val="24"/>
          <w:lang w:val="es-ES_tradnl" w:eastAsia="es-ES"/>
        </w:rPr>
        <w:t>Resumen de valores estadísticos y cálculo de lluvias máximas a 100 años de recurrencia (método Gumbel)</w:t>
      </w:r>
      <w:r>
        <w:rPr>
          <w:rFonts w:ascii="Garamond" w:hAnsi="Garamond"/>
          <w:sz w:val="24"/>
          <w:szCs w:val="24"/>
          <w:lang w:val="es-ES_tradnl" w:eastAsia="es-ES"/>
        </w:rPr>
        <w:t xml:space="preserve">. </w:t>
      </w:r>
      <w:r w:rsidRPr="0053320C">
        <w:rPr>
          <w:rFonts w:ascii="Garamond" w:hAnsi="Garamond"/>
          <w:sz w:val="24"/>
          <w:szCs w:val="24"/>
          <w:lang w:val="es-ES_tradnl" w:eastAsia="es-ES"/>
        </w:rPr>
        <w:t>Ajuste del método a las especificaciones del área.</w:t>
      </w:r>
    </w:p>
    <w:p w:rsidR="00340201" w:rsidRDefault="00340201" w:rsidP="00126191">
      <w:pPr>
        <w:spacing w:before="240" w:after="0"/>
        <w:jc w:val="both"/>
        <w:rPr>
          <w:rFonts w:ascii="Garamond" w:hAnsi="Garamond"/>
          <w:sz w:val="24"/>
          <w:szCs w:val="24"/>
          <w:lang w:val="es-ES_tradnl" w:eastAsia="es-ES"/>
        </w:rPr>
      </w:pPr>
    </w:p>
    <w:p w:rsidR="00340201" w:rsidRDefault="00340201" w:rsidP="00126191">
      <w:pPr>
        <w:spacing w:before="240" w:after="0"/>
        <w:jc w:val="both"/>
        <w:rPr>
          <w:rFonts w:ascii="Garamond" w:hAnsi="Garamond"/>
          <w:sz w:val="24"/>
          <w:szCs w:val="24"/>
          <w:lang w:val="es-ES_tradnl" w:eastAsia="es-ES"/>
        </w:rPr>
      </w:pPr>
    </w:p>
    <w:p w:rsidR="00340201" w:rsidRPr="0053320C" w:rsidRDefault="00340201" w:rsidP="00126191">
      <w:pPr>
        <w:spacing w:before="240" w:after="0"/>
        <w:jc w:val="both"/>
        <w:rPr>
          <w:rFonts w:ascii="Garamond" w:hAnsi="Garamond"/>
          <w:sz w:val="24"/>
          <w:szCs w:val="24"/>
          <w:lang w:val="es-ES_tradnl" w:eastAsia="es-ES"/>
        </w:rPr>
      </w:pPr>
    </w:p>
    <w:p w:rsidR="00126191" w:rsidRDefault="00126191" w:rsidP="00126191">
      <w:pPr>
        <w:rPr>
          <w:lang w:val="es-MX" w:eastAsia="es-MX"/>
        </w:rPr>
      </w:pPr>
    </w:p>
    <w:p w:rsidR="00126191" w:rsidRDefault="00406F8C" w:rsidP="00126191">
      <w:pPr>
        <w:rPr>
          <w:lang w:val="es-MX" w:eastAsia="es-MX"/>
        </w:rPr>
      </w:pPr>
      <w:r>
        <w:rPr>
          <w:noProof/>
          <w:lang w:eastAsia="es-CO"/>
        </w:rPr>
        <w:drawing>
          <wp:anchor distT="0" distB="0" distL="114300" distR="114300" simplePos="0" relativeHeight="251697664" behindDoc="0" locked="0" layoutInCell="1" allowOverlap="1">
            <wp:simplePos x="0" y="0"/>
            <wp:positionH relativeFrom="margin">
              <wp:align>center</wp:align>
            </wp:positionH>
            <wp:positionV relativeFrom="paragraph">
              <wp:posOffset>-931279</wp:posOffset>
            </wp:positionV>
            <wp:extent cx="3128187" cy="2275367"/>
            <wp:effectExtent l="19050" t="0" r="0" b="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1"/>
                    <a:srcRect/>
                    <a:stretch>
                      <a:fillRect/>
                    </a:stretch>
                  </pic:blipFill>
                  <pic:spPr bwMode="auto">
                    <a:xfrm>
                      <a:off x="0" y="0"/>
                      <a:ext cx="3128187" cy="2275367"/>
                    </a:xfrm>
                    <a:prstGeom prst="rect">
                      <a:avLst/>
                    </a:prstGeom>
                    <a:noFill/>
                    <a:ln w="9525">
                      <a:noFill/>
                      <a:miter lim="800000"/>
                      <a:headEnd/>
                      <a:tailEnd/>
                    </a:ln>
                  </pic:spPr>
                </pic:pic>
              </a:graphicData>
            </a:graphic>
          </wp:anchor>
        </w:drawing>
      </w:r>
    </w:p>
    <w:p w:rsidR="00126191" w:rsidRDefault="00126191" w:rsidP="00126191">
      <w:pPr>
        <w:rPr>
          <w:lang w:val="es-MX" w:eastAsia="es-MX"/>
        </w:rPr>
      </w:pPr>
    </w:p>
    <w:p w:rsidR="00126191" w:rsidRDefault="00126191" w:rsidP="00126191">
      <w:pPr>
        <w:rPr>
          <w:lang w:val="es-MX" w:eastAsia="es-MX"/>
        </w:rPr>
      </w:pPr>
    </w:p>
    <w:p w:rsidR="00126191" w:rsidRDefault="00126191" w:rsidP="00126191">
      <w:pPr>
        <w:rPr>
          <w:lang w:val="es-MX" w:eastAsia="es-MX"/>
        </w:rPr>
      </w:pPr>
    </w:p>
    <w:p w:rsidR="00126191" w:rsidRDefault="000C5FB6" w:rsidP="00126191">
      <w:pPr>
        <w:pStyle w:val="Prrafodelista"/>
        <w:keepNext/>
        <w:spacing w:before="240"/>
        <w:ind w:left="1440"/>
        <w:jc w:val="center"/>
        <w:rPr>
          <w:rFonts w:ascii="Book Antiqua" w:hAnsi="Book Antiqua"/>
          <w:sz w:val="18"/>
          <w:szCs w:val="18"/>
        </w:rPr>
      </w:pPr>
      <w:r w:rsidRPr="000C5FB6">
        <w:rPr>
          <w:noProof/>
        </w:rPr>
        <w:pict>
          <v:shape id="_x0000_s1052" type="#_x0000_t202" style="position:absolute;left:0;text-align:left;margin-left:19.85pt;margin-top:4.5pt;width:415.5pt;height:13.65pt;z-index:251698688" stroked="f">
            <v:textbox style="mso-next-textbox:#_x0000_s1052" inset="0,0,0,0">
              <w:txbxContent>
                <w:p w:rsidR="003350B8" w:rsidRPr="007946FC" w:rsidRDefault="003350B8" w:rsidP="00126191">
                  <w:pPr>
                    <w:pStyle w:val="Epgrafe"/>
                    <w:jc w:val="center"/>
                    <w:rPr>
                      <w:rFonts w:ascii="Book Antiqua" w:hAnsi="Book Antiqua"/>
                      <w:b w:val="0"/>
                      <w:noProof/>
                      <w:sz w:val="18"/>
                      <w:szCs w:val="18"/>
                    </w:rPr>
                  </w:pPr>
                  <w:bookmarkStart w:id="103" w:name="_Toc283018405"/>
                  <w:bookmarkStart w:id="104" w:name="_Toc287944671"/>
                  <w:r w:rsidRPr="007946FC">
                    <w:rPr>
                      <w:rFonts w:ascii="Book Antiqua" w:hAnsi="Book Antiqua"/>
                      <w:sz w:val="18"/>
                      <w:szCs w:val="18"/>
                    </w:rPr>
                    <w:t xml:space="preserve">Tabla </w:t>
                  </w:r>
                  <w:r>
                    <w:rPr>
                      <w:rFonts w:ascii="Book Antiqua" w:hAnsi="Book Antiqua"/>
                      <w:sz w:val="18"/>
                      <w:szCs w:val="18"/>
                    </w:rPr>
                    <w:fldChar w:fldCharType="begin"/>
                  </w:r>
                  <w:r>
                    <w:rPr>
                      <w:rFonts w:ascii="Book Antiqua" w:hAnsi="Book Antiqua"/>
                      <w:sz w:val="18"/>
                      <w:szCs w:val="18"/>
                    </w:rPr>
                    <w:instrText xml:space="preserve"> SEQ Tabla \* ARABIC </w:instrText>
                  </w:r>
                  <w:r>
                    <w:rPr>
                      <w:rFonts w:ascii="Book Antiqua" w:hAnsi="Book Antiqua"/>
                      <w:sz w:val="18"/>
                      <w:szCs w:val="18"/>
                    </w:rPr>
                    <w:fldChar w:fldCharType="separate"/>
                  </w:r>
                  <w:r>
                    <w:rPr>
                      <w:rFonts w:ascii="Book Antiqua" w:hAnsi="Book Antiqua"/>
                      <w:noProof/>
                      <w:sz w:val="18"/>
                      <w:szCs w:val="18"/>
                    </w:rPr>
                    <w:t>9</w:t>
                  </w:r>
                  <w:r>
                    <w:rPr>
                      <w:rFonts w:ascii="Book Antiqua" w:hAnsi="Book Antiqua"/>
                      <w:sz w:val="18"/>
                      <w:szCs w:val="18"/>
                    </w:rPr>
                    <w:fldChar w:fldCharType="end"/>
                  </w:r>
                  <w:r w:rsidRPr="007946FC">
                    <w:rPr>
                      <w:rFonts w:ascii="Book Antiqua" w:hAnsi="Book Antiqua"/>
                      <w:sz w:val="18"/>
                      <w:szCs w:val="18"/>
                    </w:rPr>
                    <w:t xml:space="preserve">. </w:t>
                  </w:r>
                  <w:r w:rsidRPr="007946FC">
                    <w:rPr>
                      <w:rFonts w:ascii="Book Antiqua" w:hAnsi="Book Antiqua"/>
                      <w:b w:val="0"/>
                      <w:sz w:val="18"/>
                      <w:szCs w:val="18"/>
                    </w:rPr>
                    <w:t>Valoración del parámetro disparo por lluvia.</w:t>
                  </w:r>
                  <w:bookmarkEnd w:id="103"/>
                  <w:bookmarkEnd w:id="104"/>
                </w:p>
              </w:txbxContent>
            </v:textbox>
          </v:shape>
        </w:pict>
      </w:r>
    </w:p>
    <w:p w:rsidR="00126191" w:rsidRDefault="00126191" w:rsidP="00126191">
      <w:pPr>
        <w:pStyle w:val="Prrafodelista"/>
        <w:keepNext/>
        <w:spacing w:before="240"/>
        <w:ind w:left="1440"/>
        <w:jc w:val="center"/>
        <w:rPr>
          <w:rFonts w:ascii="Book Antiqua" w:hAnsi="Book Antiqua"/>
          <w:sz w:val="18"/>
          <w:szCs w:val="18"/>
        </w:rPr>
      </w:pPr>
    </w:p>
    <w:p w:rsidR="00126191" w:rsidRPr="00340201" w:rsidRDefault="00126191" w:rsidP="00F623B9">
      <w:pPr>
        <w:pStyle w:val="Ttulo1"/>
        <w:numPr>
          <w:ilvl w:val="3"/>
          <w:numId w:val="8"/>
        </w:numPr>
        <w:rPr>
          <w:color w:val="17365D" w:themeColor="text2" w:themeShade="BF"/>
          <w:sz w:val="22"/>
          <w:szCs w:val="22"/>
        </w:rPr>
      </w:pPr>
      <w:bookmarkStart w:id="105" w:name="_Toc284466832"/>
      <w:bookmarkStart w:id="106" w:name="_Toc287944270"/>
      <w:r w:rsidRPr="00340201">
        <w:rPr>
          <w:color w:val="17365D" w:themeColor="text2" w:themeShade="BF"/>
          <w:sz w:val="22"/>
          <w:szCs w:val="22"/>
        </w:rPr>
        <w:t>Mapa de Humedad a partir del método Mora-Vahrson-Mora (2002)</w:t>
      </w:r>
      <w:bookmarkEnd w:id="105"/>
      <w:bookmarkEnd w:id="106"/>
    </w:p>
    <w:p w:rsidR="00126191" w:rsidRDefault="00126191" w:rsidP="00340201">
      <w:pPr>
        <w:keepNext/>
        <w:spacing w:before="240" w:after="0"/>
        <w:jc w:val="center"/>
      </w:pPr>
      <w:r>
        <w:rPr>
          <w:noProof/>
          <w:lang w:eastAsia="es-CO"/>
        </w:rPr>
        <w:drawing>
          <wp:inline distT="0" distB="0" distL="0" distR="0">
            <wp:extent cx="5265331" cy="3715160"/>
            <wp:effectExtent l="19050" t="0" r="0" b="0"/>
            <wp:docPr id="18" name="17 Imagen" descr="InventarioIn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entarioInfo.jpg"/>
                    <pic:cNvPicPr/>
                  </pic:nvPicPr>
                  <pic:blipFill>
                    <a:blip r:embed="rId92"/>
                    <a:stretch>
                      <a:fillRect/>
                    </a:stretch>
                  </pic:blipFill>
                  <pic:spPr>
                    <a:xfrm>
                      <a:off x="0" y="0"/>
                      <a:ext cx="5275702" cy="3722477"/>
                    </a:xfrm>
                    <a:prstGeom prst="rect">
                      <a:avLst/>
                    </a:prstGeom>
                  </pic:spPr>
                </pic:pic>
              </a:graphicData>
            </a:graphic>
          </wp:inline>
        </w:drawing>
      </w:r>
    </w:p>
    <w:p w:rsidR="00126191" w:rsidRPr="0074696C" w:rsidRDefault="00126191" w:rsidP="00126191">
      <w:pPr>
        <w:pStyle w:val="Epgrafe"/>
        <w:jc w:val="center"/>
        <w:rPr>
          <w:rFonts w:ascii="Book Antiqua" w:hAnsi="Book Antiqua"/>
          <w:b w:val="0"/>
          <w:color w:val="003300"/>
          <w:sz w:val="18"/>
          <w:szCs w:val="18"/>
        </w:rPr>
      </w:pPr>
      <w:bookmarkStart w:id="107" w:name="_Toc283018406"/>
      <w:bookmarkStart w:id="108" w:name="_Toc287944670"/>
      <w:r w:rsidRPr="0074696C">
        <w:rPr>
          <w:rFonts w:ascii="Book Antiqua" w:hAnsi="Book Antiqua"/>
          <w:sz w:val="18"/>
          <w:szCs w:val="18"/>
        </w:rPr>
        <w:t xml:space="preserve">Tabla </w:t>
      </w:r>
      <w:r w:rsidR="000C5FB6">
        <w:rPr>
          <w:rFonts w:ascii="Book Antiqua" w:hAnsi="Book Antiqua"/>
          <w:sz w:val="18"/>
          <w:szCs w:val="18"/>
        </w:rPr>
        <w:fldChar w:fldCharType="begin"/>
      </w:r>
      <w:r w:rsidR="00EA64D7">
        <w:rPr>
          <w:rFonts w:ascii="Book Antiqua" w:hAnsi="Book Antiqua"/>
          <w:sz w:val="18"/>
          <w:szCs w:val="18"/>
        </w:rPr>
        <w:instrText xml:space="preserve"> SEQ Tabla \* ARABIC </w:instrText>
      </w:r>
      <w:r w:rsidR="000C5FB6">
        <w:rPr>
          <w:rFonts w:ascii="Book Antiqua" w:hAnsi="Book Antiqua"/>
          <w:sz w:val="18"/>
          <w:szCs w:val="18"/>
        </w:rPr>
        <w:fldChar w:fldCharType="separate"/>
      </w:r>
      <w:r w:rsidR="00225E63">
        <w:rPr>
          <w:rFonts w:ascii="Book Antiqua" w:hAnsi="Book Antiqua"/>
          <w:noProof/>
          <w:sz w:val="18"/>
          <w:szCs w:val="18"/>
        </w:rPr>
        <w:t>10</w:t>
      </w:r>
      <w:r w:rsidR="000C5FB6">
        <w:rPr>
          <w:rFonts w:ascii="Book Antiqua" w:hAnsi="Book Antiqua"/>
          <w:sz w:val="18"/>
          <w:szCs w:val="18"/>
        </w:rPr>
        <w:fldChar w:fldCharType="end"/>
      </w:r>
      <w:r w:rsidRPr="0074696C">
        <w:rPr>
          <w:rFonts w:ascii="Book Antiqua" w:hAnsi="Book Antiqua"/>
          <w:sz w:val="18"/>
          <w:szCs w:val="18"/>
        </w:rPr>
        <w:t>.</w:t>
      </w:r>
      <w:r w:rsidRPr="0074696C">
        <w:rPr>
          <w:rFonts w:ascii="Book Antiqua" w:hAnsi="Book Antiqua"/>
          <w:b w:val="0"/>
          <w:sz w:val="18"/>
          <w:szCs w:val="18"/>
        </w:rPr>
        <w:t xml:space="preserve"> Cobertura de información de cada una de las estaciones del Municipio.</w:t>
      </w:r>
      <w:bookmarkEnd w:id="107"/>
      <w:bookmarkEnd w:id="108"/>
    </w:p>
    <w:p w:rsidR="00126191" w:rsidRDefault="00126191" w:rsidP="00126191">
      <w:pPr>
        <w:pStyle w:val="Textoindependiente"/>
        <w:rPr>
          <w:rFonts w:ascii="Garamond" w:hAnsi="Garamond"/>
          <w:b/>
          <w:sz w:val="20"/>
        </w:rPr>
      </w:pPr>
    </w:p>
    <w:p w:rsidR="00340201" w:rsidRDefault="00340201" w:rsidP="00126191">
      <w:pPr>
        <w:pStyle w:val="Textoindependiente"/>
        <w:rPr>
          <w:rFonts w:ascii="Garamond" w:hAnsi="Garamond"/>
          <w:b/>
          <w:sz w:val="20"/>
        </w:rPr>
      </w:pPr>
    </w:p>
    <w:p w:rsidR="00126191" w:rsidRPr="00F35F9B" w:rsidRDefault="00126191" w:rsidP="00126191">
      <w:pPr>
        <w:pStyle w:val="Textoindependiente"/>
        <w:rPr>
          <w:rFonts w:ascii="Garamond" w:hAnsi="Garamond"/>
          <w:sz w:val="20"/>
        </w:rPr>
      </w:pPr>
      <w:r w:rsidRPr="00F35F9B">
        <w:rPr>
          <w:rFonts w:ascii="Garamond" w:hAnsi="Garamond"/>
          <w:b/>
          <w:sz w:val="20"/>
        </w:rPr>
        <w:lastRenderedPageBreak/>
        <w:t>VMTP:</w:t>
      </w:r>
      <w:r w:rsidRPr="00F35F9B">
        <w:rPr>
          <w:rFonts w:ascii="Garamond" w:hAnsi="Garamond"/>
          <w:sz w:val="20"/>
        </w:rPr>
        <w:t xml:space="preserve"> </w:t>
      </w:r>
      <w:r>
        <w:rPr>
          <w:rFonts w:ascii="Garamond" w:hAnsi="Garamond"/>
          <w:sz w:val="20"/>
        </w:rPr>
        <w:tab/>
      </w:r>
      <w:r w:rsidRPr="00F35F9B">
        <w:rPr>
          <w:rFonts w:ascii="Garamond" w:hAnsi="Garamond"/>
          <w:sz w:val="20"/>
        </w:rPr>
        <w:t>Valores mensuales totales de precipitación (mms).</w:t>
      </w:r>
    </w:p>
    <w:p w:rsidR="00126191" w:rsidRPr="00F35F9B" w:rsidRDefault="00126191" w:rsidP="00126191">
      <w:pPr>
        <w:pStyle w:val="Textoindependiente"/>
        <w:rPr>
          <w:rFonts w:ascii="Garamond" w:hAnsi="Garamond"/>
          <w:sz w:val="20"/>
        </w:rPr>
      </w:pPr>
      <w:r w:rsidRPr="00F35F9B">
        <w:rPr>
          <w:rFonts w:ascii="Garamond" w:hAnsi="Garamond"/>
          <w:b/>
          <w:sz w:val="20"/>
        </w:rPr>
        <w:t>VNDMP:</w:t>
      </w:r>
      <w:r w:rsidRPr="00F35F9B">
        <w:rPr>
          <w:rFonts w:ascii="Garamond" w:hAnsi="Garamond"/>
          <w:sz w:val="20"/>
        </w:rPr>
        <w:t xml:space="preserve"> Valores números de días mensuales de precipitación.</w:t>
      </w:r>
    </w:p>
    <w:p w:rsidR="00126191" w:rsidRPr="00F35F9B" w:rsidRDefault="00126191" w:rsidP="00126191">
      <w:pPr>
        <w:pStyle w:val="Textoindependiente"/>
        <w:rPr>
          <w:rFonts w:ascii="Garamond" w:hAnsi="Garamond"/>
          <w:sz w:val="20"/>
        </w:rPr>
      </w:pPr>
      <w:r w:rsidRPr="00F35F9B">
        <w:rPr>
          <w:rFonts w:ascii="Garamond" w:hAnsi="Garamond"/>
          <w:b/>
          <w:sz w:val="20"/>
        </w:rPr>
        <w:t xml:space="preserve">VMMP24H: </w:t>
      </w:r>
      <w:r w:rsidRPr="00F35F9B">
        <w:rPr>
          <w:rFonts w:ascii="Garamond" w:hAnsi="Garamond"/>
          <w:sz w:val="20"/>
        </w:rPr>
        <w:t>Valores máximos mensuales de precipitación (mms) en 24 horas.</w:t>
      </w:r>
    </w:p>
    <w:p w:rsidR="00126191" w:rsidRPr="00F35F9B" w:rsidRDefault="00126191" w:rsidP="00126191">
      <w:pPr>
        <w:pStyle w:val="Textoindependiente"/>
        <w:rPr>
          <w:rFonts w:ascii="Garamond" w:hAnsi="Garamond"/>
          <w:sz w:val="20"/>
        </w:rPr>
      </w:pPr>
      <w:r w:rsidRPr="00F35F9B">
        <w:rPr>
          <w:rFonts w:ascii="Garamond" w:hAnsi="Garamond"/>
          <w:b/>
          <w:sz w:val="20"/>
        </w:rPr>
        <w:t xml:space="preserve">VMMT: </w:t>
      </w:r>
      <w:r w:rsidRPr="00F35F9B">
        <w:rPr>
          <w:rFonts w:ascii="Garamond" w:hAnsi="Garamond"/>
          <w:sz w:val="20"/>
        </w:rPr>
        <w:t>Valores máximos mensuales de temperatura °C.</w:t>
      </w:r>
    </w:p>
    <w:p w:rsidR="00126191" w:rsidRPr="00F35F9B" w:rsidRDefault="00126191" w:rsidP="00126191">
      <w:pPr>
        <w:pStyle w:val="Textoindependiente"/>
        <w:rPr>
          <w:rFonts w:ascii="Garamond" w:hAnsi="Garamond"/>
          <w:sz w:val="20"/>
        </w:rPr>
      </w:pPr>
      <w:r w:rsidRPr="00F35F9B">
        <w:rPr>
          <w:rFonts w:ascii="Garamond" w:hAnsi="Garamond"/>
          <w:b/>
          <w:sz w:val="20"/>
        </w:rPr>
        <w:t>VMINMT:</w:t>
      </w:r>
      <w:r w:rsidRPr="00F35F9B">
        <w:rPr>
          <w:rFonts w:ascii="Garamond" w:hAnsi="Garamond"/>
          <w:sz w:val="20"/>
        </w:rPr>
        <w:t xml:space="preserve"> Valores mínimos mensuales de temperatura °C.</w:t>
      </w:r>
    </w:p>
    <w:p w:rsidR="00126191" w:rsidRPr="00F35F9B" w:rsidRDefault="00126191" w:rsidP="00126191">
      <w:pPr>
        <w:pStyle w:val="Textoindependiente"/>
        <w:rPr>
          <w:rFonts w:ascii="Garamond" w:hAnsi="Garamond"/>
          <w:sz w:val="20"/>
        </w:rPr>
      </w:pPr>
      <w:r w:rsidRPr="00F35F9B">
        <w:rPr>
          <w:rFonts w:ascii="Garamond" w:hAnsi="Garamond"/>
          <w:b/>
          <w:sz w:val="20"/>
        </w:rPr>
        <w:t>VMMHR:</w:t>
      </w:r>
      <w:r w:rsidRPr="00F35F9B">
        <w:rPr>
          <w:rFonts w:ascii="Garamond" w:hAnsi="Garamond"/>
          <w:sz w:val="20"/>
        </w:rPr>
        <w:t xml:space="preserve"> Valores medios mensuales de humedad relativa (%).</w:t>
      </w:r>
    </w:p>
    <w:p w:rsidR="00126191" w:rsidRPr="00F35F9B" w:rsidRDefault="00126191" w:rsidP="00126191">
      <w:pPr>
        <w:pStyle w:val="Textoindependiente"/>
        <w:rPr>
          <w:rFonts w:ascii="Garamond" w:hAnsi="Garamond"/>
          <w:sz w:val="20"/>
        </w:rPr>
      </w:pPr>
      <w:r w:rsidRPr="00F35F9B">
        <w:rPr>
          <w:rFonts w:ascii="Garamond" w:hAnsi="Garamond"/>
          <w:b/>
          <w:sz w:val="20"/>
        </w:rPr>
        <w:t xml:space="preserve">VTME: </w:t>
      </w:r>
      <w:r w:rsidRPr="00F35F9B">
        <w:rPr>
          <w:rFonts w:ascii="Garamond" w:hAnsi="Garamond"/>
          <w:sz w:val="20"/>
        </w:rPr>
        <w:t>Valores totales mensuales de evaporación (mms).</w:t>
      </w:r>
    </w:p>
    <w:p w:rsidR="00126191" w:rsidRPr="00F35F9B" w:rsidRDefault="00126191" w:rsidP="00126191">
      <w:pPr>
        <w:pStyle w:val="Textoindependiente"/>
        <w:rPr>
          <w:rFonts w:ascii="Garamond" w:hAnsi="Garamond"/>
          <w:sz w:val="20"/>
        </w:rPr>
      </w:pPr>
      <w:r w:rsidRPr="00F35F9B">
        <w:rPr>
          <w:rFonts w:ascii="Garamond" w:hAnsi="Garamond"/>
          <w:b/>
          <w:sz w:val="20"/>
        </w:rPr>
        <w:t xml:space="preserve">VTMBS: </w:t>
      </w:r>
      <w:r w:rsidRPr="00F35F9B">
        <w:rPr>
          <w:rFonts w:ascii="Garamond" w:hAnsi="Garamond"/>
          <w:sz w:val="20"/>
        </w:rPr>
        <w:t>Valores totales mensuales de brillo solar (horas).</w:t>
      </w:r>
    </w:p>
    <w:p w:rsidR="00126191" w:rsidRPr="00F35F9B" w:rsidRDefault="00126191" w:rsidP="00126191">
      <w:pPr>
        <w:pStyle w:val="Textoindependiente"/>
        <w:rPr>
          <w:rFonts w:ascii="Garamond" w:hAnsi="Garamond"/>
          <w:sz w:val="20"/>
        </w:rPr>
      </w:pPr>
      <w:r w:rsidRPr="00F35F9B">
        <w:rPr>
          <w:rFonts w:ascii="Garamond" w:hAnsi="Garamond"/>
          <w:b/>
          <w:sz w:val="20"/>
        </w:rPr>
        <w:t xml:space="preserve">VMEMT: </w:t>
      </w:r>
      <w:r w:rsidRPr="00F35F9B">
        <w:rPr>
          <w:rFonts w:ascii="Garamond" w:hAnsi="Garamond"/>
          <w:sz w:val="20"/>
        </w:rPr>
        <w:t>Valores medios mensuales de temperatura (°C).</w:t>
      </w:r>
    </w:p>
    <w:p w:rsidR="00126191" w:rsidRDefault="00126191" w:rsidP="00126191">
      <w:pPr>
        <w:pStyle w:val="Textoindependiente"/>
        <w:rPr>
          <w:rFonts w:ascii="Garamond" w:hAnsi="Garamond"/>
          <w:sz w:val="24"/>
          <w:szCs w:val="24"/>
        </w:rPr>
      </w:pPr>
      <w:r w:rsidRPr="00F35F9B">
        <w:rPr>
          <w:rFonts w:ascii="Garamond" w:hAnsi="Garamond"/>
          <w:b/>
          <w:sz w:val="20"/>
        </w:rPr>
        <w:t xml:space="preserve">VMMVV: </w:t>
      </w:r>
      <w:r w:rsidRPr="00F35F9B">
        <w:rPr>
          <w:rFonts w:ascii="Garamond" w:hAnsi="Garamond"/>
          <w:sz w:val="20"/>
        </w:rPr>
        <w:t>Valores medios mensuales de velocidad del viento</w:t>
      </w:r>
      <w:r w:rsidRPr="00F35F9B">
        <w:rPr>
          <w:rFonts w:ascii="Garamond" w:hAnsi="Garamond"/>
          <w:sz w:val="20"/>
        </w:rPr>
        <w:tab/>
        <w:t>.</w:t>
      </w:r>
      <w:r w:rsidRPr="00C37D7D">
        <w:rPr>
          <w:rFonts w:ascii="Garamond" w:hAnsi="Garamond"/>
          <w:sz w:val="24"/>
          <w:szCs w:val="24"/>
        </w:rPr>
        <w:tab/>
      </w:r>
      <w:r w:rsidRPr="00C37D7D">
        <w:rPr>
          <w:rFonts w:ascii="Garamond" w:hAnsi="Garamond"/>
          <w:sz w:val="24"/>
          <w:szCs w:val="24"/>
        </w:rPr>
        <w:tab/>
      </w:r>
      <w:r w:rsidRPr="00C37D7D">
        <w:rPr>
          <w:rFonts w:ascii="Garamond" w:hAnsi="Garamond"/>
          <w:sz w:val="24"/>
          <w:szCs w:val="24"/>
        </w:rPr>
        <w:tab/>
      </w:r>
      <w:r w:rsidRPr="00C37D7D">
        <w:rPr>
          <w:rFonts w:ascii="Garamond" w:hAnsi="Garamond"/>
          <w:sz w:val="24"/>
          <w:szCs w:val="24"/>
        </w:rPr>
        <w:tab/>
      </w:r>
      <w:r w:rsidRPr="00C37D7D">
        <w:rPr>
          <w:rFonts w:ascii="Garamond" w:hAnsi="Garamond"/>
          <w:sz w:val="24"/>
          <w:szCs w:val="24"/>
        </w:rPr>
        <w:tab/>
      </w:r>
      <w:r w:rsidRPr="00C37D7D">
        <w:rPr>
          <w:rFonts w:ascii="Garamond" w:hAnsi="Garamond"/>
          <w:sz w:val="24"/>
          <w:szCs w:val="24"/>
        </w:rPr>
        <w:tab/>
      </w:r>
    </w:p>
    <w:p w:rsidR="00126191" w:rsidRPr="00B61D54" w:rsidRDefault="00126191" w:rsidP="00126191">
      <w:pPr>
        <w:pStyle w:val="Textoindependiente"/>
        <w:keepNext/>
      </w:pPr>
      <w:r>
        <w:rPr>
          <w:noProof/>
          <w:lang w:val="es-CO" w:eastAsia="es-CO"/>
        </w:rPr>
        <w:drawing>
          <wp:inline distT="0" distB="0" distL="0" distR="0">
            <wp:extent cx="5612130" cy="1932305"/>
            <wp:effectExtent l="19050" t="0" r="7620" b="0"/>
            <wp:docPr id="15" name="14 Imagen" descr="precipitacionesmensu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ipitacionesmensuales.jpg"/>
                    <pic:cNvPicPr/>
                  </pic:nvPicPr>
                  <pic:blipFill>
                    <a:blip r:embed="rId93"/>
                    <a:stretch>
                      <a:fillRect/>
                    </a:stretch>
                  </pic:blipFill>
                  <pic:spPr>
                    <a:xfrm>
                      <a:off x="0" y="0"/>
                      <a:ext cx="5612130" cy="1932305"/>
                    </a:xfrm>
                    <a:prstGeom prst="rect">
                      <a:avLst/>
                    </a:prstGeom>
                  </pic:spPr>
                </pic:pic>
              </a:graphicData>
            </a:graphic>
          </wp:inline>
        </w:drawing>
      </w:r>
    </w:p>
    <w:p w:rsidR="00126191" w:rsidRPr="00E6418B" w:rsidRDefault="00126191" w:rsidP="00126191">
      <w:pPr>
        <w:pStyle w:val="Epgrafe"/>
        <w:jc w:val="center"/>
        <w:rPr>
          <w:rFonts w:ascii="Book Antiqua" w:hAnsi="Book Antiqua"/>
          <w:b w:val="0"/>
          <w:sz w:val="18"/>
          <w:szCs w:val="18"/>
        </w:rPr>
      </w:pPr>
      <w:bookmarkStart w:id="109" w:name="_Toc283018407"/>
      <w:bookmarkStart w:id="110" w:name="_Toc287944672"/>
      <w:r w:rsidRPr="00E6418B">
        <w:rPr>
          <w:rFonts w:ascii="Book Antiqua" w:hAnsi="Book Antiqua"/>
          <w:sz w:val="18"/>
          <w:szCs w:val="18"/>
        </w:rPr>
        <w:t xml:space="preserve">Tabla </w:t>
      </w:r>
      <w:r w:rsidR="000C5FB6">
        <w:rPr>
          <w:rFonts w:ascii="Book Antiqua" w:hAnsi="Book Antiqua"/>
          <w:sz w:val="18"/>
          <w:szCs w:val="18"/>
        </w:rPr>
        <w:fldChar w:fldCharType="begin"/>
      </w:r>
      <w:r w:rsidR="00EA64D7">
        <w:rPr>
          <w:rFonts w:ascii="Book Antiqua" w:hAnsi="Book Antiqua"/>
          <w:sz w:val="18"/>
          <w:szCs w:val="18"/>
        </w:rPr>
        <w:instrText xml:space="preserve"> SEQ Tabla \* ARABIC </w:instrText>
      </w:r>
      <w:r w:rsidR="000C5FB6">
        <w:rPr>
          <w:rFonts w:ascii="Book Antiqua" w:hAnsi="Book Antiqua"/>
          <w:sz w:val="18"/>
          <w:szCs w:val="18"/>
        </w:rPr>
        <w:fldChar w:fldCharType="separate"/>
      </w:r>
      <w:r w:rsidR="00225E63">
        <w:rPr>
          <w:rFonts w:ascii="Book Antiqua" w:hAnsi="Book Antiqua"/>
          <w:noProof/>
          <w:sz w:val="18"/>
          <w:szCs w:val="18"/>
        </w:rPr>
        <w:t>11</w:t>
      </w:r>
      <w:r w:rsidR="000C5FB6">
        <w:rPr>
          <w:rFonts w:ascii="Book Antiqua" w:hAnsi="Book Antiqua"/>
          <w:sz w:val="18"/>
          <w:szCs w:val="18"/>
        </w:rPr>
        <w:fldChar w:fldCharType="end"/>
      </w:r>
      <w:r w:rsidRPr="00E6418B">
        <w:rPr>
          <w:rFonts w:ascii="Book Antiqua" w:hAnsi="Book Antiqua"/>
          <w:sz w:val="18"/>
          <w:szCs w:val="18"/>
        </w:rPr>
        <w:t xml:space="preserve">. </w:t>
      </w:r>
      <w:r w:rsidRPr="00E6418B">
        <w:rPr>
          <w:rFonts w:ascii="Book Antiqua" w:hAnsi="Book Antiqua"/>
          <w:b w:val="0"/>
          <w:sz w:val="18"/>
          <w:szCs w:val="18"/>
        </w:rPr>
        <w:t>Registro de precipitaciones promedio mensuales.</w:t>
      </w:r>
      <w:bookmarkEnd w:id="109"/>
      <w:bookmarkEnd w:id="110"/>
    </w:p>
    <w:p w:rsidR="00126191" w:rsidRPr="00C37D7D" w:rsidRDefault="00126191" w:rsidP="00126191">
      <w:pPr>
        <w:pStyle w:val="Textoindependiente"/>
        <w:rPr>
          <w:rFonts w:ascii="Garamond" w:hAnsi="Garamond"/>
          <w:sz w:val="24"/>
          <w:szCs w:val="24"/>
        </w:rPr>
      </w:pPr>
      <w:r w:rsidRPr="00C37D7D">
        <w:rPr>
          <w:rFonts w:ascii="Garamond" w:hAnsi="Garamond"/>
          <w:sz w:val="24"/>
          <w:szCs w:val="24"/>
        </w:rPr>
        <w:tab/>
      </w:r>
      <w:r w:rsidRPr="00C37D7D">
        <w:rPr>
          <w:rFonts w:ascii="Garamond" w:hAnsi="Garamond"/>
          <w:sz w:val="24"/>
          <w:szCs w:val="24"/>
        </w:rPr>
        <w:tab/>
      </w:r>
      <w:r w:rsidRPr="00C37D7D">
        <w:rPr>
          <w:rFonts w:ascii="Garamond" w:hAnsi="Garamond"/>
          <w:sz w:val="24"/>
          <w:szCs w:val="24"/>
        </w:rPr>
        <w:tab/>
      </w:r>
    </w:p>
    <w:p w:rsidR="00126191" w:rsidRDefault="00126191" w:rsidP="00126191">
      <w:pPr>
        <w:keepNext/>
        <w:spacing w:before="240" w:after="0"/>
        <w:jc w:val="both"/>
      </w:pPr>
      <w:r w:rsidRPr="00BB17BC">
        <w:rPr>
          <w:noProof/>
          <w:szCs w:val="24"/>
          <w:lang w:eastAsia="es-CO"/>
        </w:rPr>
        <w:lastRenderedPageBreak/>
        <w:drawing>
          <wp:inline distT="0" distB="0" distL="0" distR="0">
            <wp:extent cx="5456717" cy="3997842"/>
            <wp:effectExtent l="19050" t="0" r="0" b="0"/>
            <wp:docPr id="37"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4"/>
                    <a:srcRect l="1178" t="5764" r="1450"/>
                    <a:stretch>
                      <a:fillRect/>
                    </a:stretch>
                  </pic:blipFill>
                  <pic:spPr bwMode="auto">
                    <a:xfrm>
                      <a:off x="0" y="0"/>
                      <a:ext cx="5456717" cy="3997842"/>
                    </a:xfrm>
                    <a:prstGeom prst="rect">
                      <a:avLst/>
                    </a:prstGeom>
                    <a:noFill/>
                    <a:ln w="9525">
                      <a:noFill/>
                      <a:miter lim="800000"/>
                      <a:headEnd/>
                      <a:tailEnd/>
                    </a:ln>
                  </pic:spPr>
                </pic:pic>
              </a:graphicData>
            </a:graphic>
          </wp:inline>
        </w:drawing>
      </w:r>
    </w:p>
    <w:p w:rsidR="00126191" w:rsidRPr="001135FD" w:rsidRDefault="00126191" w:rsidP="00126191">
      <w:pPr>
        <w:pStyle w:val="Epgrafe"/>
        <w:jc w:val="center"/>
        <w:rPr>
          <w:rFonts w:ascii="Book Antiqua" w:hAnsi="Book Antiqua"/>
          <w:b w:val="0"/>
          <w:sz w:val="18"/>
          <w:szCs w:val="18"/>
        </w:rPr>
      </w:pPr>
      <w:bookmarkStart w:id="111" w:name="_Toc284466941"/>
      <w:bookmarkStart w:id="112" w:name="_Toc287944336"/>
      <w:r w:rsidRPr="001135FD">
        <w:rPr>
          <w:rFonts w:ascii="Book Antiqua" w:hAnsi="Book Antiqua"/>
          <w:sz w:val="18"/>
          <w:szCs w:val="18"/>
        </w:rPr>
        <w:t xml:space="preserve">Figura </w:t>
      </w:r>
      <w:r w:rsidR="000C5FB6" w:rsidRPr="001135FD">
        <w:rPr>
          <w:rFonts w:ascii="Book Antiqua" w:hAnsi="Book Antiqua"/>
          <w:sz w:val="18"/>
          <w:szCs w:val="18"/>
        </w:rPr>
        <w:fldChar w:fldCharType="begin"/>
      </w:r>
      <w:r w:rsidRPr="001135FD">
        <w:rPr>
          <w:rFonts w:ascii="Book Antiqua" w:hAnsi="Book Antiqua"/>
          <w:sz w:val="18"/>
          <w:szCs w:val="18"/>
        </w:rPr>
        <w:instrText xml:space="preserve"> SEQ Figura \* ARABIC </w:instrText>
      </w:r>
      <w:r w:rsidR="000C5FB6" w:rsidRPr="001135FD">
        <w:rPr>
          <w:rFonts w:ascii="Book Antiqua" w:hAnsi="Book Antiqua"/>
          <w:sz w:val="18"/>
          <w:szCs w:val="18"/>
        </w:rPr>
        <w:fldChar w:fldCharType="separate"/>
      </w:r>
      <w:r w:rsidR="00225E63">
        <w:rPr>
          <w:rFonts w:ascii="Book Antiqua" w:hAnsi="Book Antiqua"/>
          <w:noProof/>
          <w:sz w:val="18"/>
          <w:szCs w:val="18"/>
        </w:rPr>
        <w:t>9</w:t>
      </w:r>
      <w:r w:rsidR="000C5FB6" w:rsidRPr="001135FD">
        <w:rPr>
          <w:rFonts w:ascii="Book Antiqua" w:hAnsi="Book Antiqua"/>
          <w:sz w:val="18"/>
          <w:szCs w:val="18"/>
        </w:rPr>
        <w:fldChar w:fldCharType="end"/>
      </w:r>
      <w:r w:rsidRPr="001135FD">
        <w:rPr>
          <w:rFonts w:ascii="Book Antiqua" w:hAnsi="Book Antiqua"/>
          <w:sz w:val="18"/>
          <w:szCs w:val="18"/>
        </w:rPr>
        <w:t>.</w:t>
      </w:r>
      <w:r w:rsidRPr="001135FD">
        <w:rPr>
          <w:rFonts w:ascii="Book Antiqua" w:hAnsi="Book Antiqua"/>
          <w:b w:val="0"/>
          <w:sz w:val="18"/>
          <w:szCs w:val="18"/>
        </w:rPr>
        <w:t xml:space="preserve"> Precipitaciones promedio mensuales.</w:t>
      </w:r>
      <w:bookmarkEnd w:id="111"/>
      <w:bookmarkEnd w:id="112"/>
    </w:p>
    <w:p w:rsidR="00126191" w:rsidRDefault="00126191" w:rsidP="00126191">
      <w:pPr>
        <w:pStyle w:val="Epgrafe"/>
        <w:jc w:val="center"/>
        <w:rPr>
          <w:rFonts w:ascii="Book Antiqua" w:hAnsi="Book Antiqua"/>
          <w:b w:val="0"/>
          <w:sz w:val="18"/>
          <w:szCs w:val="18"/>
        </w:rPr>
      </w:pPr>
    </w:p>
    <w:p w:rsidR="00126191" w:rsidRPr="007946FC" w:rsidRDefault="00126191" w:rsidP="00126191"/>
    <w:tbl>
      <w:tblPr>
        <w:tblW w:w="3705" w:type="dxa"/>
        <w:jc w:val="center"/>
        <w:tblCellMar>
          <w:left w:w="70" w:type="dxa"/>
          <w:right w:w="70" w:type="dxa"/>
        </w:tblCellMar>
        <w:tblLook w:val="04A0"/>
      </w:tblPr>
      <w:tblGrid>
        <w:gridCol w:w="2740"/>
        <w:gridCol w:w="965"/>
      </w:tblGrid>
      <w:tr w:rsidR="00126191" w:rsidRPr="004E246D" w:rsidTr="00126191">
        <w:trPr>
          <w:trHeight w:val="421"/>
          <w:jc w:val="center"/>
        </w:trPr>
        <w:tc>
          <w:tcPr>
            <w:tcW w:w="2740" w:type="dxa"/>
            <w:tcBorders>
              <w:top w:val="single" w:sz="4" w:space="0" w:color="auto"/>
              <w:left w:val="single" w:sz="4" w:space="0" w:color="auto"/>
              <w:bottom w:val="single" w:sz="4" w:space="0" w:color="auto"/>
              <w:right w:val="single" w:sz="4" w:space="0" w:color="auto"/>
            </w:tcBorders>
            <w:shd w:val="pct12" w:color="auto" w:fill="auto"/>
            <w:vAlign w:val="center"/>
            <w:hideMark/>
          </w:tcPr>
          <w:p w:rsidR="00126191" w:rsidRPr="004E246D" w:rsidRDefault="00126191" w:rsidP="00126191">
            <w:pPr>
              <w:spacing w:line="240" w:lineRule="auto"/>
              <w:jc w:val="center"/>
              <w:rPr>
                <w:rFonts w:ascii="Book Antiqua" w:hAnsi="Book Antiqua" w:cs="Arial"/>
                <w:b/>
                <w:bCs/>
                <w:color w:val="000000"/>
                <w:sz w:val="18"/>
                <w:szCs w:val="18"/>
                <w:lang w:val="es-CR" w:eastAsia="es-CR"/>
              </w:rPr>
            </w:pPr>
            <w:r w:rsidRPr="004E246D">
              <w:rPr>
                <w:rFonts w:ascii="Book Antiqua" w:hAnsi="Book Antiqua" w:cs="Arial"/>
                <w:b/>
                <w:bCs/>
                <w:color w:val="000000"/>
                <w:sz w:val="18"/>
                <w:szCs w:val="18"/>
                <w:lang w:val="es-CR" w:eastAsia="es-CR"/>
              </w:rPr>
              <w:t xml:space="preserve">Promedio de precipitación mensual (mm)  </w:t>
            </w:r>
          </w:p>
        </w:tc>
        <w:tc>
          <w:tcPr>
            <w:tcW w:w="965" w:type="dxa"/>
            <w:tcBorders>
              <w:top w:val="single" w:sz="4" w:space="0" w:color="auto"/>
              <w:left w:val="nil"/>
              <w:bottom w:val="single" w:sz="4" w:space="0" w:color="auto"/>
              <w:right w:val="single" w:sz="4" w:space="0" w:color="auto"/>
            </w:tcBorders>
            <w:shd w:val="pct12" w:color="auto" w:fill="auto"/>
            <w:noWrap/>
            <w:vAlign w:val="center"/>
            <w:hideMark/>
          </w:tcPr>
          <w:p w:rsidR="00126191" w:rsidRPr="004E246D" w:rsidRDefault="00126191" w:rsidP="00126191">
            <w:pPr>
              <w:spacing w:line="240" w:lineRule="auto"/>
              <w:jc w:val="center"/>
              <w:rPr>
                <w:rFonts w:ascii="Book Antiqua" w:hAnsi="Book Antiqua" w:cs="Arial"/>
                <w:b/>
                <w:bCs/>
                <w:color w:val="000000"/>
                <w:sz w:val="18"/>
                <w:szCs w:val="18"/>
                <w:lang w:val="es-CR" w:eastAsia="es-CR"/>
              </w:rPr>
            </w:pPr>
            <w:r w:rsidRPr="004E246D">
              <w:rPr>
                <w:rFonts w:ascii="Book Antiqua" w:hAnsi="Book Antiqua" w:cs="Arial"/>
                <w:b/>
                <w:bCs/>
                <w:color w:val="000000"/>
                <w:sz w:val="18"/>
                <w:szCs w:val="18"/>
                <w:lang w:val="es-CR" w:eastAsia="es-CR"/>
              </w:rPr>
              <w:t xml:space="preserve"> Valor asignado</w:t>
            </w:r>
          </w:p>
        </w:tc>
      </w:tr>
      <w:tr w:rsidR="00126191" w:rsidRPr="004E246D" w:rsidTr="00126191">
        <w:trPr>
          <w:trHeight w:val="85"/>
          <w:jc w:val="center"/>
        </w:trPr>
        <w:tc>
          <w:tcPr>
            <w:tcW w:w="2740" w:type="dxa"/>
            <w:tcBorders>
              <w:top w:val="nil"/>
              <w:left w:val="single" w:sz="4" w:space="0" w:color="auto"/>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&lt; 125</w:t>
            </w:r>
          </w:p>
        </w:tc>
        <w:tc>
          <w:tcPr>
            <w:tcW w:w="965" w:type="dxa"/>
            <w:tcBorders>
              <w:top w:val="nil"/>
              <w:left w:val="nil"/>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0</w:t>
            </w:r>
          </w:p>
        </w:tc>
      </w:tr>
      <w:tr w:rsidR="00126191" w:rsidRPr="004E246D" w:rsidTr="00126191">
        <w:trPr>
          <w:trHeight w:val="180"/>
          <w:jc w:val="center"/>
        </w:trPr>
        <w:tc>
          <w:tcPr>
            <w:tcW w:w="2740" w:type="dxa"/>
            <w:tcBorders>
              <w:top w:val="nil"/>
              <w:left w:val="single" w:sz="4" w:space="0" w:color="auto"/>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125-250</w:t>
            </w:r>
          </w:p>
        </w:tc>
        <w:tc>
          <w:tcPr>
            <w:tcW w:w="965" w:type="dxa"/>
            <w:tcBorders>
              <w:top w:val="nil"/>
              <w:left w:val="nil"/>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1</w:t>
            </w:r>
          </w:p>
        </w:tc>
      </w:tr>
      <w:tr w:rsidR="00126191" w:rsidRPr="004E246D" w:rsidTr="00126191">
        <w:trPr>
          <w:trHeight w:val="300"/>
          <w:jc w:val="center"/>
        </w:trPr>
        <w:tc>
          <w:tcPr>
            <w:tcW w:w="2740" w:type="dxa"/>
            <w:tcBorders>
              <w:top w:val="nil"/>
              <w:left w:val="single" w:sz="4" w:space="0" w:color="auto"/>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&gt;250</w:t>
            </w:r>
          </w:p>
        </w:tc>
        <w:tc>
          <w:tcPr>
            <w:tcW w:w="965" w:type="dxa"/>
            <w:tcBorders>
              <w:top w:val="nil"/>
              <w:left w:val="nil"/>
              <w:bottom w:val="single" w:sz="4" w:space="0" w:color="auto"/>
              <w:right w:val="single" w:sz="4" w:space="0" w:color="auto"/>
            </w:tcBorders>
            <w:shd w:val="clear" w:color="auto" w:fill="auto"/>
            <w:noWrap/>
            <w:vAlign w:val="center"/>
            <w:hideMark/>
          </w:tcPr>
          <w:p w:rsidR="00126191" w:rsidRPr="004E246D" w:rsidRDefault="00126191" w:rsidP="00126191">
            <w:pPr>
              <w:keepNext/>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2</w:t>
            </w:r>
          </w:p>
        </w:tc>
      </w:tr>
    </w:tbl>
    <w:p w:rsidR="00126191" w:rsidRDefault="00126191" w:rsidP="00126191">
      <w:pPr>
        <w:pStyle w:val="Epgrafe"/>
        <w:jc w:val="center"/>
        <w:rPr>
          <w:rFonts w:ascii="Book Antiqua" w:hAnsi="Book Antiqua"/>
          <w:b w:val="0"/>
          <w:sz w:val="18"/>
          <w:szCs w:val="18"/>
        </w:rPr>
      </w:pPr>
      <w:bookmarkStart w:id="113" w:name="_Toc283018408"/>
      <w:bookmarkStart w:id="114" w:name="_Toc287944673"/>
      <w:r w:rsidRPr="004E246D">
        <w:rPr>
          <w:rFonts w:ascii="Book Antiqua" w:hAnsi="Book Antiqua"/>
          <w:sz w:val="18"/>
          <w:szCs w:val="18"/>
        </w:rPr>
        <w:t xml:space="preserve">Tabla </w:t>
      </w:r>
      <w:r w:rsidR="000C5FB6">
        <w:rPr>
          <w:rFonts w:ascii="Book Antiqua" w:hAnsi="Book Antiqua"/>
          <w:sz w:val="18"/>
          <w:szCs w:val="18"/>
        </w:rPr>
        <w:fldChar w:fldCharType="begin"/>
      </w:r>
      <w:r w:rsidR="00EA64D7">
        <w:rPr>
          <w:rFonts w:ascii="Book Antiqua" w:hAnsi="Book Antiqua"/>
          <w:sz w:val="18"/>
          <w:szCs w:val="18"/>
        </w:rPr>
        <w:instrText xml:space="preserve"> SEQ Tabla \* ARABIC </w:instrText>
      </w:r>
      <w:r w:rsidR="000C5FB6">
        <w:rPr>
          <w:rFonts w:ascii="Book Antiqua" w:hAnsi="Book Antiqua"/>
          <w:sz w:val="18"/>
          <w:szCs w:val="18"/>
        </w:rPr>
        <w:fldChar w:fldCharType="separate"/>
      </w:r>
      <w:r w:rsidR="00225E63">
        <w:rPr>
          <w:rFonts w:ascii="Book Antiqua" w:hAnsi="Book Antiqua"/>
          <w:noProof/>
          <w:sz w:val="18"/>
          <w:szCs w:val="18"/>
        </w:rPr>
        <w:t>12</w:t>
      </w:r>
      <w:r w:rsidR="000C5FB6">
        <w:rPr>
          <w:rFonts w:ascii="Book Antiqua" w:hAnsi="Book Antiqua"/>
          <w:sz w:val="18"/>
          <w:szCs w:val="18"/>
        </w:rPr>
        <w:fldChar w:fldCharType="end"/>
      </w:r>
      <w:r w:rsidRPr="004E246D">
        <w:rPr>
          <w:rFonts w:ascii="Book Antiqua" w:hAnsi="Book Antiqua"/>
          <w:sz w:val="18"/>
          <w:szCs w:val="18"/>
        </w:rPr>
        <w:t xml:space="preserve">. </w:t>
      </w:r>
      <w:r w:rsidRPr="004E246D">
        <w:rPr>
          <w:rFonts w:ascii="Book Antiqua" w:hAnsi="Book Antiqua"/>
          <w:b w:val="0"/>
          <w:sz w:val="18"/>
          <w:szCs w:val="18"/>
        </w:rPr>
        <w:t>Valores asignados a los promedios mensuales de lluvia (Mora et al., 1992).</w:t>
      </w:r>
      <w:bookmarkEnd w:id="113"/>
      <w:bookmarkEnd w:id="114"/>
    </w:p>
    <w:p w:rsidR="00126191" w:rsidRDefault="00126191" w:rsidP="00126191"/>
    <w:p w:rsidR="00573835" w:rsidRDefault="00573835" w:rsidP="00126191"/>
    <w:p w:rsidR="00573835" w:rsidRPr="007946FC" w:rsidRDefault="00573835" w:rsidP="00126191"/>
    <w:tbl>
      <w:tblPr>
        <w:tblW w:w="5048" w:type="dxa"/>
        <w:jc w:val="center"/>
        <w:tblCellMar>
          <w:left w:w="70" w:type="dxa"/>
          <w:right w:w="70" w:type="dxa"/>
        </w:tblCellMar>
        <w:tblLook w:val="04A0"/>
      </w:tblPr>
      <w:tblGrid>
        <w:gridCol w:w="2208"/>
        <w:gridCol w:w="1320"/>
        <w:gridCol w:w="1520"/>
      </w:tblGrid>
      <w:tr w:rsidR="00126191" w:rsidRPr="004E246D" w:rsidTr="00126191">
        <w:trPr>
          <w:trHeight w:val="192"/>
          <w:jc w:val="center"/>
        </w:trPr>
        <w:tc>
          <w:tcPr>
            <w:tcW w:w="2208" w:type="dxa"/>
            <w:tcBorders>
              <w:top w:val="single" w:sz="4" w:space="0" w:color="auto"/>
              <w:left w:val="single" w:sz="4" w:space="0" w:color="auto"/>
              <w:bottom w:val="single" w:sz="4" w:space="0" w:color="auto"/>
              <w:right w:val="single" w:sz="4" w:space="0" w:color="auto"/>
            </w:tcBorders>
            <w:shd w:val="pct12" w:color="auto" w:fill="auto"/>
            <w:vAlign w:val="center"/>
            <w:hideMark/>
          </w:tcPr>
          <w:p w:rsidR="00126191" w:rsidRPr="004E246D" w:rsidRDefault="00126191" w:rsidP="00126191">
            <w:pPr>
              <w:spacing w:line="240" w:lineRule="auto"/>
              <w:jc w:val="center"/>
              <w:rPr>
                <w:rFonts w:ascii="Book Antiqua" w:hAnsi="Book Antiqua" w:cs="Arial"/>
                <w:b/>
                <w:bCs/>
                <w:color w:val="000000"/>
                <w:sz w:val="18"/>
                <w:szCs w:val="18"/>
                <w:lang w:val="es-CR" w:eastAsia="es-CR"/>
              </w:rPr>
            </w:pPr>
            <w:r w:rsidRPr="004E246D">
              <w:rPr>
                <w:rFonts w:ascii="Book Antiqua" w:hAnsi="Book Antiqua" w:cs="Arial"/>
                <w:b/>
                <w:bCs/>
                <w:color w:val="000000"/>
                <w:sz w:val="18"/>
                <w:szCs w:val="18"/>
                <w:lang w:val="es-CR" w:eastAsia="es-CR"/>
              </w:rPr>
              <w:lastRenderedPageBreak/>
              <w:t>Suma de valores asignados a cada mes</w:t>
            </w:r>
          </w:p>
        </w:tc>
        <w:tc>
          <w:tcPr>
            <w:tcW w:w="1320" w:type="dxa"/>
            <w:tcBorders>
              <w:top w:val="single" w:sz="4" w:space="0" w:color="auto"/>
              <w:left w:val="nil"/>
              <w:bottom w:val="single" w:sz="4" w:space="0" w:color="auto"/>
              <w:right w:val="single" w:sz="4" w:space="0" w:color="auto"/>
            </w:tcBorders>
            <w:shd w:val="pct12" w:color="auto" w:fill="auto"/>
            <w:noWrap/>
            <w:vAlign w:val="center"/>
            <w:hideMark/>
          </w:tcPr>
          <w:p w:rsidR="00126191" w:rsidRPr="004E246D" w:rsidRDefault="00126191" w:rsidP="00126191">
            <w:pPr>
              <w:spacing w:line="240" w:lineRule="auto"/>
              <w:jc w:val="center"/>
              <w:rPr>
                <w:rFonts w:ascii="Book Antiqua" w:hAnsi="Book Antiqua" w:cs="Arial"/>
                <w:b/>
                <w:bCs/>
                <w:color w:val="000000"/>
                <w:sz w:val="18"/>
                <w:szCs w:val="18"/>
                <w:lang w:val="es-CR" w:eastAsia="es-CR"/>
              </w:rPr>
            </w:pPr>
            <w:r w:rsidRPr="004E246D">
              <w:rPr>
                <w:rFonts w:ascii="Book Antiqua" w:hAnsi="Book Antiqua" w:cs="Arial"/>
                <w:b/>
                <w:bCs/>
                <w:color w:val="000000"/>
                <w:sz w:val="18"/>
                <w:szCs w:val="18"/>
                <w:lang w:val="es-CR" w:eastAsia="es-CR"/>
              </w:rPr>
              <w:t>Descripción</w:t>
            </w:r>
          </w:p>
        </w:tc>
        <w:tc>
          <w:tcPr>
            <w:tcW w:w="1520" w:type="dxa"/>
            <w:tcBorders>
              <w:top w:val="single" w:sz="4" w:space="0" w:color="auto"/>
              <w:left w:val="nil"/>
              <w:bottom w:val="single" w:sz="4" w:space="0" w:color="auto"/>
              <w:right w:val="single" w:sz="4" w:space="0" w:color="auto"/>
            </w:tcBorders>
            <w:shd w:val="pct12" w:color="auto" w:fill="auto"/>
            <w:vAlign w:val="center"/>
            <w:hideMark/>
          </w:tcPr>
          <w:p w:rsidR="00126191" w:rsidRPr="004E246D" w:rsidRDefault="00126191" w:rsidP="00126191">
            <w:pPr>
              <w:spacing w:line="240" w:lineRule="auto"/>
              <w:jc w:val="center"/>
              <w:rPr>
                <w:rFonts w:ascii="Book Antiqua" w:hAnsi="Book Antiqua" w:cs="Arial"/>
                <w:b/>
                <w:bCs/>
                <w:color w:val="000000"/>
                <w:sz w:val="18"/>
                <w:szCs w:val="18"/>
                <w:lang w:val="es-CR" w:eastAsia="es-CR"/>
              </w:rPr>
            </w:pPr>
            <w:r>
              <w:rPr>
                <w:rFonts w:ascii="Book Antiqua" w:hAnsi="Book Antiqua" w:cs="Arial"/>
                <w:b/>
                <w:bCs/>
                <w:color w:val="000000"/>
                <w:sz w:val="18"/>
                <w:szCs w:val="18"/>
                <w:lang w:val="es-CR" w:eastAsia="es-CR"/>
              </w:rPr>
              <w:t xml:space="preserve">Valoración del parámetro </w:t>
            </w:r>
          </w:p>
        </w:tc>
      </w:tr>
      <w:tr w:rsidR="00126191" w:rsidRPr="004E246D" w:rsidTr="00126191">
        <w:trPr>
          <w:trHeight w:val="244"/>
          <w:jc w:val="center"/>
        </w:trPr>
        <w:tc>
          <w:tcPr>
            <w:tcW w:w="2208" w:type="dxa"/>
            <w:tcBorders>
              <w:top w:val="nil"/>
              <w:left w:val="single" w:sz="4" w:space="0" w:color="auto"/>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0-4</w:t>
            </w:r>
          </w:p>
        </w:tc>
        <w:tc>
          <w:tcPr>
            <w:tcW w:w="1320" w:type="dxa"/>
            <w:tcBorders>
              <w:top w:val="nil"/>
              <w:left w:val="nil"/>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Muy bajo</w:t>
            </w:r>
          </w:p>
        </w:tc>
        <w:tc>
          <w:tcPr>
            <w:tcW w:w="1520" w:type="dxa"/>
            <w:tcBorders>
              <w:top w:val="nil"/>
              <w:left w:val="nil"/>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1</w:t>
            </w:r>
          </w:p>
        </w:tc>
      </w:tr>
      <w:tr w:rsidR="00126191" w:rsidRPr="004E246D" w:rsidTr="00126191">
        <w:trPr>
          <w:trHeight w:val="300"/>
          <w:jc w:val="center"/>
        </w:trPr>
        <w:tc>
          <w:tcPr>
            <w:tcW w:w="2208" w:type="dxa"/>
            <w:tcBorders>
              <w:top w:val="nil"/>
              <w:left w:val="single" w:sz="4" w:space="0" w:color="auto"/>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5-9</w:t>
            </w:r>
          </w:p>
        </w:tc>
        <w:tc>
          <w:tcPr>
            <w:tcW w:w="1320" w:type="dxa"/>
            <w:tcBorders>
              <w:top w:val="nil"/>
              <w:left w:val="nil"/>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Bajo</w:t>
            </w:r>
          </w:p>
        </w:tc>
        <w:tc>
          <w:tcPr>
            <w:tcW w:w="1520" w:type="dxa"/>
            <w:tcBorders>
              <w:top w:val="nil"/>
              <w:left w:val="nil"/>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2</w:t>
            </w:r>
          </w:p>
        </w:tc>
      </w:tr>
      <w:tr w:rsidR="00126191" w:rsidRPr="004E246D" w:rsidTr="00126191">
        <w:trPr>
          <w:trHeight w:val="300"/>
          <w:jc w:val="center"/>
        </w:trPr>
        <w:tc>
          <w:tcPr>
            <w:tcW w:w="2208" w:type="dxa"/>
            <w:tcBorders>
              <w:top w:val="nil"/>
              <w:left w:val="single" w:sz="4" w:space="0" w:color="auto"/>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10-14</w:t>
            </w:r>
          </w:p>
        </w:tc>
        <w:tc>
          <w:tcPr>
            <w:tcW w:w="1320" w:type="dxa"/>
            <w:tcBorders>
              <w:top w:val="nil"/>
              <w:left w:val="nil"/>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Medio</w:t>
            </w:r>
          </w:p>
        </w:tc>
        <w:tc>
          <w:tcPr>
            <w:tcW w:w="1520" w:type="dxa"/>
            <w:tcBorders>
              <w:top w:val="nil"/>
              <w:left w:val="nil"/>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3</w:t>
            </w:r>
          </w:p>
        </w:tc>
      </w:tr>
      <w:tr w:rsidR="00126191" w:rsidRPr="004E246D" w:rsidTr="00126191">
        <w:trPr>
          <w:trHeight w:val="300"/>
          <w:jc w:val="center"/>
        </w:trPr>
        <w:tc>
          <w:tcPr>
            <w:tcW w:w="2208" w:type="dxa"/>
            <w:tcBorders>
              <w:top w:val="nil"/>
              <w:left w:val="single" w:sz="4" w:space="0" w:color="auto"/>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15-19</w:t>
            </w:r>
          </w:p>
        </w:tc>
        <w:tc>
          <w:tcPr>
            <w:tcW w:w="1320" w:type="dxa"/>
            <w:tcBorders>
              <w:top w:val="nil"/>
              <w:left w:val="nil"/>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Alto</w:t>
            </w:r>
          </w:p>
        </w:tc>
        <w:tc>
          <w:tcPr>
            <w:tcW w:w="1520" w:type="dxa"/>
            <w:tcBorders>
              <w:top w:val="nil"/>
              <w:left w:val="nil"/>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4</w:t>
            </w:r>
          </w:p>
        </w:tc>
      </w:tr>
      <w:tr w:rsidR="00126191" w:rsidRPr="004E246D" w:rsidTr="00126191">
        <w:trPr>
          <w:trHeight w:val="300"/>
          <w:jc w:val="center"/>
        </w:trPr>
        <w:tc>
          <w:tcPr>
            <w:tcW w:w="2208" w:type="dxa"/>
            <w:tcBorders>
              <w:top w:val="nil"/>
              <w:left w:val="single" w:sz="4" w:space="0" w:color="auto"/>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0-24</w:t>
            </w:r>
          </w:p>
        </w:tc>
        <w:tc>
          <w:tcPr>
            <w:tcW w:w="1320" w:type="dxa"/>
            <w:tcBorders>
              <w:top w:val="nil"/>
              <w:left w:val="nil"/>
              <w:bottom w:val="single" w:sz="4" w:space="0" w:color="auto"/>
              <w:right w:val="single" w:sz="4" w:space="0" w:color="auto"/>
            </w:tcBorders>
            <w:shd w:val="clear" w:color="auto" w:fill="auto"/>
            <w:noWrap/>
            <w:vAlign w:val="center"/>
            <w:hideMark/>
          </w:tcPr>
          <w:p w:rsidR="00126191" w:rsidRPr="004E246D" w:rsidRDefault="00126191" w:rsidP="00126191">
            <w:pPr>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Muy alto</w:t>
            </w:r>
          </w:p>
        </w:tc>
        <w:tc>
          <w:tcPr>
            <w:tcW w:w="1520" w:type="dxa"/>
            <w:tcBorders>
              <w:top w:val="nil"/>
              <w:left w:val="nil"/>
              <w:bottom w:val="single" w:sz="4" w:space="0" w:color="auto"/>
              <w:right w:val="single" w:sz="4" w:space="0" w:color="auto"/>
            </w:tcBorders>
            <w:shd w:val="clear" w:color="auto" w:fill="auto"/>
            <w:noWrap/>
            <w:vAlign w:val="center"/>
            <w:hideMark/>
          </w:tcPr>
          <w:p w:rsidR="00126191" w:rsidRPr="004E246D" w:rsidRDefault="00126191" w:rsidP="00126191">
            <w:pPr>
              <w:keepNext/>
              <w:spacing w:line="240" w:lineRule="auto"/>
              <w:jc w:val="center"/>
              <w:rPr>
                <w:rFonts w:ascii="Book Antiqua" w:hAnsi="Book Antiqua" w:cs="Arial"/>
                <w:color w:val="000000"/>
                <w:sz w:val="18"/>
                <w:szCs w:val="18"/>
                <w:lang w:val="es-CR" w:eastAsia="es-CR"/>
              </w:rPr>
            </w:pPr>
            <w:r w:rsidRPr="004E246D">
              <w:rPr>
                <w:rFonts w:ascii="Book Antiqua" w:hAnsi="Book Antiqua" w:cs="Arial"/>
                <w:color w:val="000000"/>
                <w:sz w:val="18"/>
                <w:szCs w:val="18"/>
                <w:lang w:val="es-CR" w:eastAsia="es-CR"/>
              </w:rPr>
              <w:t>5</w:t>
            </w:r>
          </w:p>
        </w:tc>
      </w:tr>
    </w:tbl>
    <w:p w:rsidR="00126191" w:rsidRDefault="00126191" w:rsidP="00126191">
      <w:pPr>
        <w:pStyle w:val="Epgrafe"/>
        <w:jc w:val="center"/>
        <w:rPr>
          <w:rFonts w:ascii="Book Antiqua" w:hAnsi="Book Antiqua"/>
          <w:b w:val="0"/>
          <w:sz w:val="18"/>
          <w:szCs w:val="18"/>
        </w:rPr>
      </w:pPr>
      <w:bookmarkStart w:id="115" w:name="_Toc283018409"/>
      <w:bookmarkStart w:id="116" w:name="_Toc287944674"/>
      <w:r w:rsidRPr="004E246D">
        <w:rPr>
          <w:rFonts w:ascii="Book Antiqua" w:hAnsi="Book Antiqua"/>
          <w:sz w:val="18"/>
          <w:szCs w:val="18"/>
        </w:rPr>
        <w:t xml:space="preserve">Tabla </w:t>
      </w:r>
      <w:r w:rsidR="000C5FB6">
        <w:rPr>
          <w:rFonts w:ascii="Book Antiqua" w:hAnsi="Book Antiqua"/>
          <w:sz w:val="18"/>
          <w:szCs w:val="18"/>
        </w:rPr>
        <w:fldChar w:fldCharType="begin"/>
      </w:r>
      <w:r w:rsidR="00EA64D7">
        <w:rPr>
          <w:rFonts w:ascii="Book Antiqua" w:hAnsi="Book Antiqua"/>
          <w:sz w:val="18"/>
          <w:szCs w:val="18"/>
        </w:rPr>
        <w:instrText xml:space="preserve"> SEQ Tabla \* ARABIC </w:instrText>
      </w:r>
      <w:r w:rsidR="000C5FB6">
        <w:rPr>
          <w:rFonts w:ascii="Book Antiqua" w:hAnsi="Book Antiqua"/>
          <w:sz w:val="18"/>
          <w:szCs w:val="18"/>
        </w:rPr>
        <w:fldChar w:fldCharType="separate"/>
      </w:r>
      <w:r w:rsidR="00225E63">
        <w:rPr>
          <w:rFonts w:ascii="Book Antiqua" w:hAnsi="Book Antiqua"/>
          <w:noProof/>
          <w:sz w:val="18"/>
          <w:szCs w:val="18"/>
        </w:rPr>
        <w:t>13</w:t>
      </w:r>
      <w:r w:rsidR="000C5FB6">
        <w:rPr>
          <w:rFonts w:ascii="Book Antiqua" w:hAnsi="Book Antiqua"/>
          <w:sz w:val="18"/>
          <w:szCs w:val="18"/>
        </w:rPr>
        <w:fldChar w:fldCharType="end"/>
      </w:r>
      <w:r w:rsidRPr="004E246D">
        <w:rPr>
          <w:rFonts w:ascii="Book Antiqua" w:hAnsi="Book Antiqua"/>
          <w:sz w:val="18"/>
          <w:szCs w:val="18"/>
        </w:rPr>
        <w:t xml:space="preserve">. </w:t>
      </w:r>
      <w:r w:rsidRPr="004E246D">
        <w:rPr>
          <w:rFonts w:ascii="Book Antiqua" w:hAnsi="Book Antiqua"/>
          <w:b w:val="0"/>
          <w:sz w:val="18"/>
          <w:szCs w:val="18"/>
        </w:rPr>
        <w:t>Valoración del parámetro humedad del terreno (SH) (Mora et al., 1992).</w:t>
      </w:r>
      <w:bookmarkEnd w:id="115"/>
      <w:bookmarkEnd w:id="116"/>
    </w:p>
    <w:p w:rsidR="00126191" w:rsidRDefault="00126191" w:rsidP="00126191"/>
    <w:p w:rsidR="00126191" w:rsidRDefault="003C5F9B" w:rsidP="00126191">
      <w:pPr>
        <w:pStyle w:val="Textoindependiente"/>
        <w:spacing w:before="100" w:beforeAutospacing="1" w:after="100" w:afterAutospacing="1"/>
        <w:rPr>
          <w:rFonts w:ascii="Garamond" w:hAnsi="Garamond"/>
          <w:sz w:val="24"/>
          <w:szCs w:val="24"/>
        </w:rPr>
      </w:pPr>
      <w:r>
        <w:rPr>
          <w:rFonts w:ascii="Garamond" w:hAnsi="Garamond"/>
          <w:sz w:val="24"/>
          <w:szCs w:val="24"/>
        </w:rPr>
        <w:t>La figura 9</w:t>
      </w:r>
      <w:r w:rsidR="00126191">
        <w:rPr>
          <w:rFonts w:ascii="Garamond" w:hAnsi="Garamond"/>
          <w:sz w:val="24"/>
          <w:szCs w:val="24"/>
        </w:rPr>
        <w:t xml:space="preserve"> se visualiza las precipitaciones promedio mensuales para cada una de las estaciones que tienen influencia en el área del Municipio. Aunque ya se contaba con una aproximación al modelamiento hidroclimático de la zona realizado  por el IDEAM a escala nacional, para este tipo de estudios es necesario tener en cuenta los diferentes microclimas; ya que por ejemplo pese a que en los resultado regionales se ha establecido un régimen bimodal para la zona, se encontraron comportamientos monomodales  en las estaciones Laguna de San Rafael, Loma redonda y San Juan.</w:t>
      </w:r>
    </w:p>
    <w:p w:rsidR="00126191" w:rsidRDefault="00126191" w:rsidP="00126191">
      <w:pPr>
        <w:pStyle w:val="Textoindependiente"/>
        <w:spacing w:before="100" w:beforeAutospacing="1" w:after="100" w:afterAutospacing="1"/>
        <w:rPr>
          <w:rFonts w:ascii="Garamond" w:hAnsi="Garamond"/>
          <w:sz w:val="24"/>
          <w:szCs w:val="24"/>
        </w:rPr>
      </w:pPr>
    </w:p>
    <w:p w:rsidR="00126191" w:rsidRDefault="00126191" w:rsidP="00126191">
      <w:pPr>
        <w:pStyle w:val="Textoindependiente"/>
        <w:spacing w:before="100" w:beforeAutospacing="1" w:after="100" w:afterAutospacing="1"/>
        <w:rPr>
          <w:rFonts w:ascii="Garamond" w:hAnsi="Garamond"/>
          <w:sz w:val="24"/>
          <w:szCs w:val="24"/>
        </w:rPr>
      </w:pPr>
    </w:p>
    <w:p w:rsidR="00126191" w:rsidRDefault="00126191" w:rsidP="00126191">
      <w:pPr>
        <w:pStyle w:val="Textoindependiente"/>
        <w:spacing w:before="100" w:beforeAutospacing="1" w:after="100" w:afterAutospacing="1"/>
        <w:rPr>
          <w:rFonts w:ascii="Garamond" w:hAnsi="Garamond"/>
          <w:sz w:val="24"/>
          <w:szCs w:val="24"/>
        </w:rPr>
      </w:pPr>
    </w:p>
    <w:p w:rsidR="00126191" w:rsidRDefault="00126191" w:rsidP="00126191">
      <w:pPr>
        <w:pStyle w:val="Textoindependiente"/>
        <w:spacing w:before="100" w:beforeAutospacing="1" w:after="100" w:afterAutospacing="1"/>
        <w:rPr>
          <w:rFonts w:ascii="Garamond" w:hAnsi="Garamond"/>
          <w:sz w:val="24"/>
          <w:szCs w:val="24"/>
        </w:rPr>
      </w:pPr>
    </w:p>
    <w:p w:rsidR="00126191" w:rsidRDefault="00126191" w:rsidP="00126191">
      <w:pPr>
        <w:pStyle w:val="Textoindependiente"/>
        <w:spacing w:before="100" w:beforeAutospacing="1" w:after="100" w:afterAutospacing="1"/>
        <w:rPr>
          <w:rFonts w:ascii="Garamond" w:hAnsi="Garamond"/>
          <w:sz w:val="24"/>
          <w:szCs w:val="24"/>
        </w:rPr>
      </w:pPr>
    </w:p>
    <w:p w:rsidR="00126191" w:rsidRDefault="00126191" w:rsidP="00126191">
      <w:pPr>
        <w:pStyle w:val="Textoindependiente"/>
        <w:spacing w:before="100" w:beforeAutospacing="1" w:after="100" w:afterAutospacing="1"/>
        <w:rPr>
          <w:rFonts w:ascii="Garamond" w:hAnsi="Garamond"/>
          <w:sz w:val="24"/>
          <w:szCs w:val="24"/>
        </w:rPr>
      </w:pPr>
    </w:p>
    <w:p w:rsidR="00126191" w:rsidRDefault="00126191" w:rsidP="00126191">
      <w:pPr>
        <w:pStyle w:val="Textoindependiente"/>
        <w:spacing w:before="100" w:beforeAutospacing="1" w:after="100" w:afterAutospacing="1"/>
        <w:rPr>
          <w:rFonts w:ascii="Garamond" w:hAnsi="Garamond"/>
          <w:sz w:val="24"/>
          <w:szCs w:val="24"/>
        </w:rPr>
      </w:pPr>
    </w:p>
    <w:p w:rsidR="00126191" w:rsidRDefault="00126191" w:rsidP="00126191">
      <w:pPr>
        <w:pStyle w:val="Textoindependiente"/>
        <w:keepNext/>
        <w:spacing w:before="100" w:beforeAutospacing="1" w:after="100" w:afterAutospacing="1"/>
        <w:jc w:val="center"/>
        <w:rPr>
          <w:rFonts w:ascii="Book Antiqua" w:hAnsi="Book Antiqua"/>
          <w:b/>
          <w:sz w:val="18"/>
          <w:szCs w:val="18"/>
        </w:rPr>
      </w:pPr>
      <w:r w:rsidRPr="00FE5955">
        <w:rPr>
          <w:noProof/>
          <w:szCs w:val="24"/>
          <w:lang w:val="es-CO" w:eastAsia="es-CO"/>
        </w:rPr>
        <w:lastRenderedPageBreak/>
        <w:drawing>
          <wp:inline distT="0" distB="0" distL="0" distR="0">
            <wp:extent cx="5714382" cy="3802546"/>
            <wp:effectExtent l="0" t="0" r="618"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srcRect b="5916"/>
                    <a:stretch>
                      <a:fillRect/>
                    </a:stretch>
                  </pic:blipFill>
                  <pic:spPr bwMode="auto">
                    <a:xfrm>
                      <a:off x="0" y="0"/>
                      <a:ext cx="5710735" cy="3800119"/>
                    </a:xfrm>
                    <a:prstGeom prst="rect">
                      <a:avLst/>
                    </a:prstGeom>
                    <a:noFill/>
                    <a:ln w="9525">
                      <a:noFill/>
                      <a:miter lim="800000"/>
                      <a:headEnd/>
                      <a:tailEnd/>
                    </a:ln>
                  </pic:spPr>
                </pic:pic>
              </a:graphicData>
            </a:graphic>
          </wp:inline>
        </w:drawing>
      </w:r>
    </w:p>
    <w:p w:rsidR="00126191" w:rsidRPr="00D56716" w:rsidRDefault="00126191" w:rsidP="00126191">
      <w:pPr>
        <w:pStyle w:val="Textoindependiente"/>
        <w:keepNext/>
        <w:spacing w:before="100" w:beforeAutospacing="1" w:after="100" w:afterAutospacing="1"/>
        <w:jc w:val="center"/>
        <w:rPr>
          <w:rFonts w:ascii="Book Antiqua" w:hAnsi="Book Antiqua"/>
          <w:b/>
          <w:sz w:val="18"/>
          <w:szCs w:val="18"/>
        </w:rPr>
      </w:pPr>
      <w:bookmarkStart w:id="117" w:name="_Toc283018410"/>
      <w:bookmarkStart w:id="118" w:name="_Toc287944675"/>
      <w:r w:rsidRPr="00D56716">
        <w:rPr>
          <w:rFonts w:ascii="Book Antiqua" w:hAnsi="Book Antiqua"/>
          <w:b/>
          <w:sz w:val="18"/>
          <w:szCs w:val="18"/>
        </w:rPr>
        <w:t xml:space="preserve">Tabla </w:t>
      </w:r>
      <w:r w:rsidR="000C5FB6">
        <w:rPr>
          <w:rFonts w:ascii="Book Antiqua" w:hAnsi="Book Antiqua"/>
          <w:b/>
          <w:sz w:val="18"/>
          <w:szCs w:val="18"/>
        </w:rPr>
        <w:fldChar w:fldCharType="begin"/>
      </w:r>
      <w:r w:rsidR="00EA64D7">
        <w:rPr>
          <w:rFonts w:ascii="Book Antiqua" w:hAnsi="Book Antiqua"/>
          <w:b/>
          <w:sz w:val="18"/>
          <w:szCs w:val="18"/>
        </w:rPr>
        <w:instrText xml:space="preserve"> SEQ Tabla \* ARABIC </w:instrText>
      </w:r>
      <w:r w:rsidR="000C5FB6">
        <w:rPr>
          <w:rFonts w:ascii="Book Antiqua" w:hAnsi="Book Antiqua"/>
          <w:b/>
          <w:sz w:val="18"/>
          <w:szCs w:val="18"/>
        </w:rPr>
        <w:fldChar w:fldCharType="separate"/>
      </w:r>
      <w:r w:rsidR="00225E63">
        <w:rPr>
          <w:rFonts w:ascii="Book Antiqua" w:hAnsi="Book Antiqua"/>
          <w:b/>
          <w:noProof/>
          <w:sz w:val="18"/>
          <w:szCs w:val="18"/>
        </w:rPr>
        <w:t>14</w:t>
      </w:r>
      <w:r w:rsidR="000C5FB6">
        <w:rPr>
          <w:rFonts w:ascii="Book Antiqua" w:hAnsi="Book Antiqua"/>
          <w:b/>
          <w:sz w:val="18"/>
          <w:szCs w:val="18"/>
        </w:rPr>
        <w:fldChar w:fldCharType="end"/>
      </w:r>
      <w:r w:rsidRPr="00D56716">
        <w:rPr>
          <w:rFonts w:ascii="Book Antiqua" w:hAnsi="Book Antiqua"/>
          <w:b/>
          <w:sz w:val="18"/>
          <w:szCs w:val="18"/>
        </w:rPr>
        <w:t>.</w:t>
      </w:r>
      <w:r w:rsidRPr="00D56716">
        <w:rPr>
          <w:rFonts w:ascii="Book Antiqua" w:hAnsi="Book Antiqua"/>
          <w:sz w:val="18"/>
          <w:szCs w:val="18"/>
        </w:rPr>
        <w:t xml:space="preserve"> Ponderación asignada a cada una de las clases del mapa de humedad.</w:t>
      </w:r>
      <w:bookmarkEnd w:id="117"/>
      <w:bookmarkEnd w:id="118"/>
    </w:p>
    <w:p w:rsidR="00126191" w:rsidRDefault="00126191" w:rsidP="00126191">
      <w:pPr>
        <w:pStyle w:val="Textoindependiente"/>
        <w:spacing w:before="100" w:beforeAutospacing="1" w:after="100" w:afterAutospacing="1"/>
        <w:rPr>
          <w:rFonts w:ascii="Garamond" w:hAnsi="Garamond"/>
          <w:sz w:val="24"/>
          <w:szCs w:val="24"/>
        </w:rPr>
      </w:pPr>
    </w:p>
    <w:p w:rsidR="00126191" w:rsidRDefault="00126191" w:rsidP="00126191">
      <w:pPr>
        <w:pStyle w:val="Textoindependiente"/>
        <w:spacing w:before="100" w:beforeAutospacing="1" w:after="100" w:afterAutospacing="1"/>
        <w:rPr>
          <w:rFonts w:ascii="Garamond" w:hAnsi="Garamond"/>
          <w:sz w:val="24"/>
          <w:szCs w:val="24"/>
        </w:rPr>
      </w:pPr>
    </w:p>
    <w:p w:rsidR="00126191" w:rsidRDefault="00126191" w:rsidP="00126191">
      <w:pPr>
        <w:pStyle w:val="Textoindependiente"/>
        <w:spacing w:before="100" w:beforeAutospacing="1" w:after="100" w:afterAutospacing="1"/>
        <w:rPr>
          <w:rFonts w:ascii="Garamond" w:hAnsi="Garamond"/>
          <w:sz w:val="24"/>
          <w:szCs w:val="24"/>
        </w:rPr>
      </w:pPr>
    </w:p>
    <w:p w:rsidR="00126191" w:rsidRDefault="00126191" w:rsidP="00126191">
      <w:pPr>
        <w:pStyle w:val="Textoindependiente"/>
        <w:spacing w:before="100" w:beforeAutospacing="1" w:after="100" w:afterAutospacing="1"/>
        <w:rPr>
          <w:rFonts w:ascii="Garamond" w:hAnsi="Garamond"/>
          <w:sz w:val="24"/>
          <w:szCs w:val="24"/>
        </w:rPr>
      </w:pPr>
    </w:p>
    <w:p w:rsidR="00126191" w:rsidRDefault="00126191" w:rsidP="00126191">
      <w:pPr>
        <w:pStyle w:val="Textoindependiente"/>
        <w:spacing w:before="100" w:beforeAutospacing="1" w:after="100" w:afterAutospacing="1"/>
        <w:rPr>
          <w:rFonts w:ascii="Garamond" w:hAnsi="Garamond"/>
          <w:sz w:val="24"/>
          <w:szCs w:val="24"/>
        </w:rPr>
      </w:pPr>
    </w:p>
    <w:p w:rsidR="00126191" w:rsidRDefault="00126191" w:rsidP="00126191">
      <w:pPr>
        <w:pStyle w:val="Textoindependiente"/>
        <w:spacing w:before="100" w:beforeAutospacing="1" w:after="100" w:afterAutospacing="1"/>
        <w:rPr>
          <w:rFonts w:ascii="Garamond" w:hAnsi="Garamond"/>
          <w:sz w:val="24"/>
          <w:szCs w:val="24"/>
        </w:rPr>
      </w:pPr>
    </w:p>
    <w:p w:rsidR="00126191" w:rsidRDefault="00126191" w:rsidP="00126191">
      <w:pPr>
        <w:pStyle w:val="Textoindependiente"/>
        <w:spacing w:before="100" w:beforeAutospacing="1" w:after="100" w:afterAutospacing="1"/>
        <w:rPr>
          <w:rFonts w:ascii="Garamond" w:hAnsi="Garamond"/>
          <w:sz w:val="24"/>
          <w:szCs w:val="24"/>
        </w:rPr>
      </w:pPr>
    </w:p>
    <w:p w:rsidR="00126191" w:rsidRDefault="00126191" w:rsidP="00126191">
      <w:pPr>
        <w:pStyle w:val="Textoindependiente"/>
        <w:spacing w:before="100" w:beforeAutospacing="1" w:after="100" w:afterAutospacing="1"/>
        <w:rPr>
          <w:rFonts w:ascii="Garamond" w:hAnsi="Garamond"/>
          <w:sz w:val="24"/>
          <w:szCs w:val="24"/>
        </w:rPr>
      </w:pPr>
    </w:p>
    <w:p w:rsidR="00126191" w:rsidRPr="00A454DE" w:rsidRDefault="00126191" w:rsidP="00F623B9">
      <w:pPr>
        <w:pStyle w:val="Ttulo1"/>
        <w:numPr>
          <w:ilvl w:val="3"/>
          <w:numId w:val="8"/>
        </w:numPr>
        <w:rPr>
          <w:color w:val="17365D" w:themeColor="text2" w:themeShade="BF"/>
          <w:sz w:val="22"/>
          <w:szCs w:val="22"/>
        </w:rPr>
      </w:pPr>
      <w:bookmarkStart w:id="119" w:name="_Toc284466833"/>
      <w:bookmarkStart w:id="120" w:name="_Toc287944271"/>
      <w:r w:rsidRPr="00A454DE">
        <w:rPr>
          <w:color w:val="17365D" w:themeColor="text2" w:themeShade="BF"/>
          <w:sz w:val="22"/>
          <w:szCs w:val="22"/>
        </w:rPr>
        <w:lastRenderedPageBreak/>
        <w:t>Mapa de Humedad a partir de la caracterización hidrológica del área.</w:t>
      </w:r>
      <w:bookmarkEnd w:id="119"/>
      <w:bookmarkEnd w:id="120"/>
    </w:p>
    <w:p w:rsidR="00126191" w:rsidRDefault="00126191" w:rsidP="00126191">
      <w:pPr>
        <w:keepNext/>
      </w:pPr>
      <w:r>
        <w:rPr>
          <w:noProof/>
          <w:lang w:eastAsia="es-CO"/>
        </w:rPr>
        <w:drawing>
          <wp:inline distT="0" distB="0" distL="0" distR="0">
            <wp:extent cx="5614109" cy="4191990"/>
            <wp:effectExtent l="19050" t="0" r="5641" b="0"/>
            <wp:docPr id="13" name="12 Imagen" descr="IndiceHume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ceHumedad.jpg"/>
                    <pic:cNvPicPr/>
                  </pic:nvPicPr>
                  <pic:blipFill>
                    <a:blip r:embed="rId96"/>
                    <a:srcRect/>
                    <a:stretch>
                      <a:fillRect/>
                    </a:stretch>
                  </pic:blipFill>
                  <pic:spPr>
                    <a:xfrm>
                      <a:off x="0" y="0"/>
                      <a:ext cx="5614109" cy="4191990"/>
                    </a:xfrm>
                    <a:prstGeom prst="rect">
                      <a:avLst/>
                    </a:prstGeom>
                  </pic:spPr>
                </pic:pic>
              </a:graphicData>
            </a:graphic>
          </wp:inline>
        </w:drawing>
      </w:r>
    </w:p>
    <w:p w:rsidR="00126191" w:rsidRPr="007946FC" w:rsidRDefault="00126191" w:rsidP="00126191">
      <w:pPr>
        <w:pStyle w:val="Epgrafe"/>
        <w:jc w:val="center"/>
        <w:rPr>
          <w:rFonts w:ascii="Book Antiqua" w:hAnsi="Book Antiqua"/>
          <w:b w:val="0"/>
          <w:sz w:val="18"/>
          <w:szCs w:val="18"/>
          <w:lang w:val="es-MX" w:eastAsia="es-MX"/>
        </w:rPr>
      </w:pPr>
      <w:bookmarkStart w:id="121" w:name="_Toc284466961"/>
      <w:bookmarkStart w:id="122" w:name="_Toc287944311"/>
      <w:r w:rsidRPr="007946FC">
        <w:rPr>
          <w:rFonts w:ascii="Book Antiqua" w:hAnsi="Book Antiqua"/>
          <w:sz w:val="18"/>
          <w:szCs w:val="18"/>
        </w:rPr>
        <w:t xml:space="preserve">Mapa </w:t>
      </w:r>
      <w:r w:rsidR="000C5FB6" w:rsidRPr="007946FC">
        <w:rPr>
          <w:rFonts w:ascii="Book Antiqua" w:hAnsi="Book Antiqua"/>
          <w:sz w:val="18"/>
          <w:szCs w:val="18"/>
        </w:rPr>
        <w:fldChar w:fldCharType="begin"/>
      </w:r>
      <w:r w:rsidRPr="007946FC">
        <w:rPr>
          <w:rFonts w:ascii="Book Antiqua" w:hAnsi="Book Antiqua"/>
          <w:sz w:val="18"/>
          <w:szCs w:val="18"/>
        </w:rPr>
        <w:instrText xml:space="preserve"> SEQ Mapa \* ARABIC </w:instrText>
      </w:r>
      <w:r w:rsidR="000C5FB6" w:rsidRPr="007946FC">
        <w:rPr>
          <w:rFonts w:ascii="Book Antiqua" w:hAnsi="Book Antiqua"/>
          <w:sz w:val="18"/>
          <w:szCs w:val="18"/>
        </w:rPr>
        <w:fldChar w:fldCharType="separate"/>
      </w:r>
      <w:r w:rsidR="00225E63">
        <w:rPr>
          <w:rFonts w:ascii="Book Antiqua" w:hAnsi="Book Antiqua"/>
          <w:noProof/>
          <w:sz w:val="18"/>
          <w:szCs w:val="18"/>
        </w:rPr>
        <w:t>21</w:t>
      </w:r>
      <w:r w:rsidR="000C5FB6" w:rsidRPr="007946FC">
        <w:rPr>
          <w:rFonts w:ascii="Book Antiqua" w:hAnsi="Book Antiqua"/>
          <w:sz w:val="18"/>
          <w:szCs w:val="18"/>
        </w:rPr>
        <w:fldChar w:fldCharType="end"/>
      </w:r>
      <w:r w:rsidRPr="007946FC">
        <w:rPr>
          <w:rFonts w:ascii="Book Antiqua" w:hAnsi="Book Antiqua"/>
          <w:sz w:val="18"/>
          <w:szCs w:val="18"/>
        </w:rPr>
        <w:t xml:space="preserve">. </w:t>
      </w:r>
      <w:r w:rsidRPr="007946FC">
        <w:rPr>
          <w:rFonts w:ascii="Book Antiqua" w:hAnsi="Book Antiqua"/>
          <w:b w:val="0"/>
          <w:sz w:val="18"/>
          <w:szCs w:val="18"/>
        </w:rPr>
        <w:t>Índice de humedad a partir de la caracterización hidrológica de la zona.</w:t>
      </w:r>
      <w:bookmarkEnd w:id="121"/>
      <w:bookmarkEnd w:id="122"/>
    </w:p>
    <w:p w:rsidR="00126191" w:rsidRDefault="00126191" w:rsidP="00126191">
      <w:pPr>
        <w:rPr>
          <w:lang w:val="es-MX" w:eastAsia="es-MX"/>
        </w:rPr>
      </w:pPr>
    </w:p>
    <w:p w:rsidR="00126191" w:rsidRDefault="00126191" w:rsidP="00126191">
      <w:pPr>
        <w:rPr>
          <w:lang w:val="es-MX" w:eastAsia="es-MX"/>
        </w:rPr>
      </w:pPr>
    </w:p>
    <w:p w:rsidR="00126191" w:rsidRDefault="00126191" w:rsidP="00126191">
      <w:pPr>
        <w:rPr>
          <w:lang w:val="es-MX" w:eastAsia="es-MX"/>
        </w:rPr>
      </w:pPr>
    </w:p>
    <w:p w:rsidR="00126191" w:rsidRDefault="00126191" w:rsidP="00126191">
      <w:pPr>
        <w:rPr>
          <w:lang w:val="es-MX" w:eastAsia="es-MX"/>
        </w:rPr>
      </w:pPr>
    </w:p>
    <w:p w:rsidR="00126191" w:rsidRPr="007946FC" w:rsidRDefault="00126191" w:rsidP="00126191">
      <w:pPr>
        <w:rPr>
          <w:lang w:val="es-MX" w:eastAsia="es-MX"/>
        </w:rPr>
      </w:pPr>
    </w:p>
    <w:p w:rsidR="00126191" w:rsidRDefault="00126191" w:rsidP="00126191">
      <w:pPr>
        <w:keepNext/>
        <w:spacing w:before="240" w:after="0"/>
        <w:jc w:val="both"/>
      </w:pPr>
      <w:r w:rsidRPr="00B91294">
        <w:rPr>
          <w:rFonts w:ascii="Garamond" w:hAnsi="Garamond"/>
          <w:noProof/>
          <w:sz w:val="24"/>
          <w:szCs w:val="24"/>
          <w:lang w:eastAsia="es-CO"/>
        </w:rPr>
        <w:object w:dxaOrig="11834" w:dyaOrig="9417">
          <v:shape id="_x0000_i1029" type="#_x0000_t75" style="width:433.25pt;height:345.1pt" o:ole="">
            <v:imagedata r:id="rId97" o:title=""/>
          </v:shape>
          <o:OLEObject Type="Embed" ProgID="Excel.Sheet.8" ShapeID="_x0000_i1029" DrawAspect="Content" ObjectID="_1361686842" r:id="rId98"/>
        </w:object>
      </w:r>
    </w:p>
    <w:p w:rsidR="00126191" w:rsidRPr="00E6418B" w:rsidRDefault="00126191" w:rsidP="00126191">
      <w:pPr>
        <w:pStyle w:val="Epgrafe"/>
        <w:jc w:val="center"/>
        <w:rPr>
          <w:rFonts w:ascii="Book Antiqua" w:hAnsi="Book Antiqua"/>
          <w:b w:val="0"/>
          <w:sz w:val="18"/>
          <w:szCs w:val="18"/>
        </w:rPr>
      </w:pPr>
      <w:bookmarkStart w:id="123" w:name="_Toc283018411"/>
      <w:bookmarkStart w:id="124" w:name="_Toc287944676"/>
      <w:r w:rsidRPr="00E6418B">
        <w:rPr>
          <w:rFonts w:ascii="Book Antiqua" w:hAnsi="Book Antiqua"/>
          <w:sz w:val="18"/>
          <w:szCs w:val="18"/>
        </w:rPr>
        <w:t xml:space="preserve">Tabla </w:t>
      </w:r>
      <w:r w:rsidR="000C5FB6">
        <w:rPr>
          <w:rFonts w:ascii="Book Antiqua" w:hAnsi="Book Antiqua"/>
          <w:sz w:val="18"/>
          <w:szCs w:val="18"/>
        </w:rPr>
        <w:fldChar w:fldCharType="begin"/>
      </w:r>
      <w:r w:rsidR="00EA64D7">
        <w:rPr>
          <w:rFonts w:ascii="Book Antiqua" w:hAnsi="Book Antiqua"/>
          <w:sz w:val="18"/>
          <w:szCs w:val="18"/>
        </w:rPr>
        <w:instrText xml:space="preserve"> SEQ Tabla \* ARABIC </w:instrText>
      </w:r>
      <w:r w:rsidR="000C5FB6">
        <w:rPr>
          <w:rFonts w:ascii="Book Antiqua" w:hAnsi="Book Antiqua"/>
          <w:sz w:val="18"/>
          <w:szCs w:val="18"/>
        </w:rPr>
        <w:fldChar w:fldCharType="separate"/>
      </w:r>
      <w:r w:rsidR="00225E63">
        <w:rPr>
          <w:rFonts w:ascii="Book Antiqua" w:hAnsi="Book Antiqua"/>
          <w:noProof/>
          <w:sz w:val="18"/>
          <w:szCs w:val="18"/>
        </w:rPr>
        <w:t>15</w:t>
      </w:r>
      <w:r w:rsidR="000C5FB6">
        <w:rPr>
          <w:rFonts w:ascii="Book Antiqua" w:hAnsi="Book Antiqua"/>
          <w:sz w:val="18"/>
          <w:szCs w:val="18"/>
        </w:rPr>
        <w:fldChar w:fldCharType="end"/>
      </w:r>
      <w:r w:rsidRPr="00E6418B">
        <w:rPr>
          <w:rFonts w:ascii="Book Antiqua" w:hAnsi="Book Antiqua"/>
          <w:sz w:val="18"/>
          <w:szCs w:val="18"/>
        </w:rPr>
        <w:t>.</w:t>
      </w:r>
      <w:r w:rsidRPr="00E6418B">
        <w:rPr>
          <w:rFonts w:ascii="Book Antiqua" w:hAnsi="Book Antiqua"/>
          <w:b w:val="0"/>
          <w:sz w:val="18"/>
          <w:szCs w:val="18"/>
        </w:rPr>
        <w:t xml:space="preserve"> Información histórica de eventos ocurridos en el Municipio.</w:t>
      </w:r>
      <w:bookmarkEnd w:id="123"/>
      <w:bookmarkEnd w:id="124"/>
    </w:p>
    <w:p w:rsidR="00A454DE" w:rsidRDefault="00126191" w:rsidP="00126191">
      <w:pPr>
        <w:spacing w:after="0" w:line="240" w:lineRule="auto"/>
        <w:jc w:val="both"/>
        <w:rPr>
          <w:rFonts w:ascii="Book Antiqua" w:hAnsi="Book Antiqua" w:cs="Arial"/>
          <w:sz w:val="14"/>
          <w:szCs w:val="14"/>
          <w:lang w:val="es-ES" w:eastAsia="es-ES"/>
        </w:rPr>
      </w:pPr>
      <w:r w:rsidRPr="0068234C">
        <w:rPr>
          <w:rFonts w:ascii="Book Antiqua" w:hAnsi="Book Antiqua" w:cs="Arial"/>
          <w:sz w:val="14"/>
          <w:szCs w:val="14"/>
          <w:lang w:val="es-ES" w:eastAsia="es-ES"/>
        </w:rPr>
        <w:t> </w:t>
      </w:r>
    </w:p>
    <w:p w:rsidR="00A454DE" w:rsidRDefault="00A454DE" w:rsidP="00126191">
      <w:pPr>
        <w:spacing w:after="0" w:line="240" w:lineRule="auto"/>
        <w:jc w:val="both"/>
        <w:rPr>
          <w:rFonts w:ascii="Book Antiqua" w:hAnsi="Book Antiqua" w:cs="Arial"/>
          <w:sz w:val="14"/>
          <w:szCs w:val="14"/>
          <w:lang w:val="es-ES" w:eastAsia="es-ES"/>
        </w:rPr>
      </w:pPr>
    </w:p>
    <w:p w:rsidR="00126191" w:rsidRDefault="000C5FB6" w:rsidP="00126191">
      <w:pPr>
        <w:spacing w:after="0" w:line="240" w:lineRule="auto"/>
        <w:jc w:val="both"/>
        <w:rPr>
          <w:rFonts w:ascii="Garamond" w:hAnsi="Garamond"/>
          <w:sz w:val="24"/>
          <w:szCs w:val="24"/>
          <w:lang w:val="es-ES_tradnl" w:eastAsia="es-ES"/>
        </w:rPr>
      </w:pPr>
      <w:r w:rsidRPr="000C5FB6">
        <w:rPr>
          <w:rFonts w:ascii="Book Antiqua" w:hAnsi="Book Antiqua" w:cs="Arial"/>
          <w:noProof/>
          <w:sz w:val="14"/>
          <w:szCs w:val="14"/>
        </w:rPr>
        <w:pict>
          <v:shape id="_x0000_s1053" type="#_x0000_t75" style="position:absolute;left:0;text-align:left;margin-left:2pt;margin-top:.3pt;width:173.9pt;height:127.15pt;z-index:251699712">
            <v:imagedata r:id="rId99" o:title=""/>
            <w10:wrap type="square"/>
          </v:shape>
          <o:OLEObject Type="Embed" ProgID="Excel.Sheet.8" ShapeID="_x0000_s1053" DrawAspect="Content" ObjectID="_1361686843" r:id="rId100"/>
        </w:pict>
      </w:r>
      <w:r w:rsidR="00126191" w:rsidRPr="00EF4C7F">
        <w:rPr>
          <w:rFonts w:ascii="Garamond" w:hAnsi="Garamond"/>
          <w:sz w:val="24"/>
          <w:szCs w:val="24"/>
          <w:lang w:val="es-ES_tradnl" w:eastAsia="es-ES"/>
        </w:rPr>
        <w:t xml:space="preserve">Como se puede ver en la tabla, el registro histórico se extrajo de información de diferentes escalas por lo que es necesario </w:t>
      </w:r>
      <w:r w:rsidR="00126191">
        <w:rPr>
          <w:rFonts w:ascii="Garamond" w:hAnsi="Garamond"/>
          <w:sz w:val="24"/>
          <w:szCs w:val="24"/>
          <w:lang w:val="es-ES_tradnl" w:eastAsia="es-ES"/>
        </w:rPr>
        <w:t>tener  en cuenta</w:t>
      </w:r>
      <w:r w:rsidR="00126191" w:rsidRPr="00EF4C7F">
        <w:rPr>
          <w:rFonts w:ascii="Garamond" w:hAnsi="Garamond"/>
          <w:sz w:val="24"/>
          <w:szCs w:val="24"/>
          <w:lang w:val="es-ES_tradnl" w:eastAsia="es-ES"/>
        </w:rPr>
        <w:t xml:space="preserve"> el sesgo de esta informació</w:t>
      </w:r>
      <w:r w:rsidR="00126191">
        <w:rPr>
          <w:rFonts w:ascii="Garamond" w:hAnsi="Garamond"/>
          <w:sz w:val="24"/>
          <w:szCs w:val="24"/>
          <w:lang w:val="es-ES_tradnl" w:eastAsia="es-ES"/>
        </w:rPr>
        <w:t>n. Se contó con la información existente a nivel nacional de la base de datos del Sistema de Inventario de Desastre DESINVENTAR, información del CLOPAD, e información consolidada en el EOT existente.</w:t>
      </w:r>
    </w:p>
    <w:p w:rsidR="00126191" w:rsidRDefault="00126191" w:rsidP="00126191">
      <w:pPr>
        <w:spacing w:after="0" w:line="240" w:lineRule="auto"/>
        <w:jc w:val="both"/>
        <w:rPr>
          <w:rFonts w:ascii="Garamond" w:hAnsi="Garamond"/>
          <w:sz w:val="24"/>
          <w:szCs w:val="24"/>
          <w:lang w:val="es-ES_tradnl" w:eastAsia="es-ES"/>
        </w:rPr>
      </w:pPr>
      <w:r>
        <w:rPr>
          <w:rFonts w:ascii="Garamond" w:hAnsi="Garamond"/>
          <w:sz w:val="24"/>
          <w:szCs w:val="24"/>
          <w:lang w:val="es-ES_tradnl" w:eastAsia="es-ES"/>
        </w:rPr>
        <w:t>Esta información sirvió para que junto con el mapa de inventario, se hiciera el cruce con el mapa de amenazas para plantear los mapas de escenarios que se presentan a continuación:</w:t>
      </w: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7304CD" w:rsidRDefault="007304CD" w:rsidP="007304CD">
      <w:pPr>
        <w:keepNext/>
        <w:spacing w:after="0" w:line="240" w:lineRule="auto"/>
        <w:jc w:val="both"/>
      </w:pPr>
      <w:r>
        <w:rPr>
          <w:rFonts w:ascii="Garamond" w:hAnsi="Garamond"/>
          <w:noProof/>
          <w:sz w:val="24"/>
          <w:szCs w:val="24"/>
          <w:lang w:eastAsia="es-CO"/>
        </w:rPr>
        <w:lastRenderedPageBreak/>
        <w:drawing>
          <wp:inline distT="0" distB="0" distL="0" distR="0">
            <wp:extent cx="5531145" cy="7152842"/>
            <wp:effectExtent l="19050" t="0" r="0" b="0"/>
            <wp:docPr id="66"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1"/>
                    <a:srcRect/>
                    <a:stretch>
                      <a:fillRect/>
                    </a:stretch>
                  </pic:blipFill>
                  <pic:spPr bwMode="auto">
                    <a:xfrm>
                      <a:off x="0" y="0"/>
                      <a:ext cx="5537100" cy="7160543"/>
                    </a:xfrm>
                    <a:prstGeom prst="rect">
                      <a:avLst/>
                    </a:prstGeom>
                    <a:noFill/>
                  </pic:spPr>
                </pic:pic>
              </a:graphicData>
            </a:graphic>
          </wp:inline>
        </w:drawing>
      </w:r>
    </w:p>
    <w:p w:rsidR="00126191" w:rsidRPr="007304CD" w:rsidRDefault="007304CD" w:rsidP="007304CD">
      <w:pPr>
        <w:pStyle w:val="Epgrafe"/>
        <w:jc w:val="center"/>
        <w:rPr>
          <w:rFonts w:ascii="Garamond" w:hAnsi="Garamond"/>
          <w:b w:val="0"/>
          <w:sz w:val="24"/>
          <w:szCs w:val="24"/>
          <w:lang w:val="es-ES_tradnl" w:eastAsia="es-ES"/>
        </w:rPr>
      </w:pPr>
      <w:bookmarkStart w:id="125" w:name="_Toc287944312"/>
      <w:r w:rsidRPr="007304CD">
        <w:rPr>
          <w:rFonts w:ascii="Garamond" w:hAnsi="Garamond"/>
        </w:rPr>
        <w:t xml:space="preserve">Mapa </w:t>
      </w:r>
      <w:r w:rsidR="000C5FB6" w:rsidRPr="007304CD">
        <w:rPr>
          <w:rFonts w:ascii="Garamond" w:hAnsi="Garamond"/>
        </w:rPr>
        <w:fldChar w:fldCharType="begin"/>
      </w:r>
      <w:r w:rsidRPr="007304CD">
        <w:rPr>
          <w:rFonts w:ascii="Garamond" w:hAnsi="Garamond"/>
        </w:rPr>
        <w:instrText xml:space="preserve"> SEQ Mapa \* ARABIC </w:instrText>
      </w:r>
      <w:r w:rsidR="000C5FB6" w:rsidRPr="007304CD">
        <w:rPr>
          <w:rFonts w:ascii="Garamond" w:hAnsi="Garamond"/>
        </w:rPr>
        <w:fldChar w:fldCharType="separate"/>
      </w:r>
      <w:r w:rsidR="00225E63">
        <w:rPr>
          <w:rFonts w:ascii="Garamond" w:hAnsi="Garamond"/>
          <w:noProof/>
        </w:rPr>
        <w:t>22</w:t>
      </w:r>
      <w:r w:rsidR="000C5FB6" w:rsidRPr="007304CD">
        <w:rPr>
          <w:rFonts w:ascii="Garamond" w:hAnsi="Garamond"/>
        </w:rPr>
        <w:fldChar w:fldCharType="end"/>
      </w:r>
      <w:r w:rsidRPr="007304CD">
        <w:rPr>
          <w:rFonts w:ascii="Garamond" w:hAnsi="Garamond"/>
        </w:rPr>
        <w:t>.</w:t>
      </w:r>
      <w:r w:rsidRPr="007304CD">
        <w:rPr>
          <w:rFonts w:ascii="Garamond" w:hAnsi="Garamond"/>
          <w:b w:val="0"/>
        </w:rPr>
        <w:t xml:space="preserve"> Escenario de riesgos por deslizamiento e inundaciones súbitas en condiciones </w:t>
      </w:r>
      <w:r w:rsidRPr="007304CD">
        <w:rPr>
          <w:rFonts w:ascii="Garamond" w:hAnsi="Garamond"/>
          <w:b w:val="0"/>
          <w:noProof/>
        </w:rPr>
        <w:t xml:space="preserve"> "normales" para el Municipio de Puracé.</w:t>
      </w:r>
      <w:bookmarkEnd w:id="125"/>
    </w:p>
    <w:p w:rsidR="00715F6C" w:rsidRDefault="00715F6C" w:rsidP="00715F6C">
      <w:pPr>
        <w:keepNext/>
        <w:spacing w:after="0" w:line="240" w:lineRule="auto"/>
        <w:jc w:val="both"/>
      </w:pPr>
      <w:r>
        <w:rPr>
          <w:rFonts w:ascii="Garamond" w:hAnsi="Garamond"/>
          <w:noProof/>
          <w:sz w:val="24"/>
          <w:szCs w:val="24"/>
          <w:lang w:eastAsia="es-CO"/>
        </w:rPr>
        <w:lastRenderedPageBreak/>
        <w:drawing>
          <wp:inline distT="0" distB="0" distL="0" distR="0">
            <wp:extent cx="5541778" cy="7166592"/>
            <wp:effectExtent l="19050" t="0" r="1772" b="0"/>
            <wp:docPr id="71"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2"/>
                    <a:srcRect/>
                    <a:stretch>
                      <a:fillRect/>
                    </a:stretch>
                  </pic:blipFill>
                  <pic:spPr bwMode="auto">
                    <a:xfrm>
                      <a:off x="0" y="0"/>
                      <a:ext cx="5547745" cy="7174308"/>
                    </a:xfrm>
                    <a:prstGeom prst="rect">
                      <a:avLst/>
                    </a:prstGeom>
                    <a:noFill/>
                  </pic:spPr>
                </pic:pic>
              </a:graphicData>
            </a:graphic>
          </wp:inline>
        </w:drawing>
      </w:r>
    </w:p>
    <w:p w:rsidR="00126191" w:rsidRPr="00715F6C" w:rsidRDefault="00715F6C" w:rsidP="00715F6C">
      <w:pPr>
        <w:pStyle w:val="Epgrafe"/>
        <w:jc w:val="center"/>
        <w:rPr>
          <w:rFonts w:ascii="Garamond" w:hAnsi="Garamond"/>
          <w:b w:val="0"/>
          <w:sz w:val="24"/>
          <w:szCs w:val="24"/>
          <w:lang w:val="es-ES_tradnl" w:eastAsia="es-ES"/>
        </w:rPr>
      </w:pPr>
      <w:bookmarkStart w:id="126" w:name="_Toc287944313"/>
      <w:r w:rsidRPr="00715F6C">
        <w:rPr>
          <w:rFonts w:ascii="Garamond" w:hAnsi="Garamond"/>
        </w:rPr>
        <w:t xml:space="preserve">Mapa </w:t>
      </w:r>
      <w:r w:rsidR="000C5FB6" w:rsidRPr="00715F6C">
        <w:rPr>
          <w:rFonts w:ascii="Garamond" w:hAnsi="Garamond"/>
        </w:rPr>
        <w:fldChar w:fldCharType="begin"/>
      </w:r>
      <w:r w:rsidRPr="00715F6C">
        <w:rPr>
          <w:rFonts w:ascii="Garamond" w:hAnsi="Garamond"/>
        </w:rPr>
        <w:instrText xml:space="preserve"> SEQ Mapa \* ARABIC </w:instrText>
      </w:r>
      <w:r w:rsidR="000C5FB6" w:rsidRPr="00715F6C">
        <w:rPr>
          <w:rFonts w:ascii="Garamond" w:hAnsi="Garamond"/>
        </w:rPr>
        <w:fldChar w:fldCharType="separate"/>
      </w:r>
      <w:r w:rsidR="00225E63">
        <w:rPr>
          <w:rFonts w:ascii="Garamond" w:hAnsi="Garamond"/>
          <w:noProof/>
        </w:rPr>
        <w:t>23</w:t>
      </w:r>
      <w:r w:rsidR="000C5FB6" w:rsidRPr="00715F6C">
        <w:rPr>
          <w:rFonts w:ascii="Garamond" w:hAnsi="Garamond"/>
        </w:rPr>
        <w:fldChar w:fldCharType="end"/>
      </w:r>
      <w:r w:rsidRPr="00715F6C">
        <w:rPr>
          <w:rFonts w:ascii="Garamond" w:hAnsi="Garamond"/>
        </w:rPr>
        <w:t>.</w:t>
      </w:r>
      <w:r w:rsidRPr="00715F6C">
        <w:rPr>
          <w:rFonts w:ascii="Garamond" w:hAnsi="Garamond"/>
          <w:b w:val="0"/>
        </w:rPr>
        <w:t xml:space="preserve"> Mapa de escenarios de riesgo por deslizamiento e inundaciones súbitas en condiciones de eventos ENOS (fase fría) para el Municipio de Puracé.</w:t>
      </w:r>
      <w:bookmarkEnd w:id="126"/>
    </w:p>
    <w:p w:rsidR="00126191" w:rsidRPr="008D1773" w:rsidRDefault="00126191" w:rsidP="00F623B9">
      <w:pPr>
        <w:pStyle w:val="Ttulo1"/>
        <w:numPr>
          <w:ilvl w:val="1"/>
          <w:numId w:val="8"/>
        </w:numPr>
        <w:rPr>
          <w:noProof/>
          <w:lang w:val="es-ES" w:eastAsia="es-ES"/>
        </w:rPr>
      </w:pPr>
      <w:bookmarkStart w:id="127" w:name="_Toc284466835"/>
      <w:r w:rsidRPr="008D1773">
        <w:rPr>
          <w:noProof/>
          <w:lang w:val="es-ES" w:eastAsia="es-ES"/>
        </w:rPr>
        <w:lastRenderedPageBreak/>
        <w:t xml:space="preserve"> </w:t>
      </w:r>
      <w:bookmarkStart w:id="128" w:name="_Toc287944272"/>
      <w:r w:rsidRPr="008D1773">
        <w:rPr>
          <w:noProof/>
          <w:lang w:val="es-ES" w:eastAsia="es-ES"/>
        </w:rPr>
        <w:t>Escenarios de riesgo por incendios forestales y de cobertura vegetal en el Municipio de Puracé.</w:t>
      </w:r>
      <w:bookmarkEnd w:id="127"/>
      <w:bookmarkEnd w:id="128"/>
    </w:p>
    <w:p w:rsidR="00126191" w:rsidRPr="007259ED" w:rsidRDefault="00126191" w:rsidP="00126191">
      <w:pPr>
        <w:spacing w:after="0" w:line="240" w:lineRule="auto"/>
        <w:jc w:val="both"/>
        <w:rPr>
          <w:rFonts w:ascii="Garamond" w:hAnsi="Garamond"/>
          <w:sz w:val="24"/>
          <w:szCs w:val="24"/>
          <w:lang w:val="es-MX"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r>
        <w:rPr>
          <w:rFonts w:ascii="Garamond" w:hAnsi="Garamond"/>
          <w:noProof/>
          <w:sz w:val="24"/>
          <w:szCs w:val="24"/>
          <w:lang w:eastAsia="es-CO"/>
        </w:rPr>
        <w:drawing>
          <wp:anchor distT="0" distB="0" distL="114300" distR="114300" simplePos="0" relativeHeight="251701760" behindDoc="0" locked="0" layoutInCell="1" allowOverlap="1">
            <wp:simplePos x="0" y="0"/>
            <wp:positionH relativeFrom="column">
              <wp:posOffset>-252005</wp:posOffset>
            </wp:positionH>
            <wp:positionV relativeFrom="paragraph">
              <wp:posOffset>97275</wp:posOffset>
            </wp:positionV>
            <wp:extent cx="6443933" cy="4973212"/>
            <wp:effectExtent l="0" t="495300" r="0" b="475088"/>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3" cstate="print"/>
                    <a:srcRect/>
                    <a:stretch>
                      <a:fillRect/>
                    </a:stretch>
                  </pic:blipFill>
                  <pic:spPr bwMode="auto">
                    <a:xfrm rot="16200000">
                      <a:off x="0" y="0"/>
                      <a:ext cx="6443933" cy="4973212"/>
                    </a:xfrm>
                    <a:prstGeom prst="rect">
                      <a:avLst/>
                    </a:prstGeom>
                    <a:noFill/>
                    <a:ln w="9525">
                      <a:noFill/>
                      <a:miter lim="800000"/>
                      <a:headEnd/>
                      <a:tailEnd/>
                    </a:ln>
                  </pic:spPr>
                </pic:pic>
              </a:graphicData>
            </a:graphic>
          </wp:anchor>
        </w:drawing>
      </w: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0C5FB6" w:rsidP="00126191">
      <w:pPr>
        <w:spacing w:after="0" w:line="240" w:lineRule="auto"/>
        <w:jc w:val="both"/>
        <w:rPr>
          <w:rFonts w:ascii="Garamond" w:hAnsi="Garamond"/>
          <w:sz w:val="24"/>
          <w:szCs w:val="24"/>
          <w:lang w:val="es-ES_tradnl" w:eastAsia="es-ES"/>
        </w:rPr>
      </w:pPr>
      <w:r w:rsidRPr="000C5FB6">
        <w:rPr>
          <w:noProof/>
        </w:rPr>
        <w:pict>
          <v:shape id="_x0000_s1055" type="#_x0000_t202" style="position:absolute;left:0;text-align:left;margin-left:14.7pt;margin-top:1.4pt;width:425.25pt;height:35.7pt;z-index:251707904" stroked="f">
            <v:textbox style="mso-fit-shape-to-text:t" inset="0,0,0,0">
              <w:txbxContent>
                <w:p w:rsidR="003350B8" w:rsidRPr="00723065" w:rsidRDefault="003350B8" w:rsidP="00126191">
                  <w:pPr>
                    <w:pStyle w:val="Epgrafe"/>
                    <w:rPr>
                      <w:rFonts w:ascii="Book Antiqua" w:hAnsi="Book Antiqua"/>
                      <w:b w:val="0"/>
                      <w:noProof/>
                      <w:sz w:val="18"/>
                      <w:szCs w:val="18"/>
                    </w:rPr>
                  </w:pPr>
                  <w:bookmarkStart w:id="129" w:name="_Toc284466942"/>
                  <w:bookmarkStart w:id="130" w:name="_Toc287944337"/>
                  <w:r w:rsidRPr="00723065">
                    <w:rPr>
                      <w:rFonts w:ascii="Book Antiqua" w:hAnsi="Book Antiqua"/>
                      <w:sz w:val="18"/>
                      <w:szCs w:val="18"/>
                    </w:rPr>
                    <w:t xml:space="preserve">Figura </w:t>
                  </w:r>
                  <w:r w:rsidRPr="00723065">
                    <w:rPr>
                      <w:rFonts w:ascii="Book Antiqua" w:hAnsi="Book Antiqua"/>
                      <w:sz w:val="18"/>
                      <w:szCs w:val="18"/>
                    </w:rPr>
                    <w:fldChar w:fldCharType="begin"/>
                  </w:r>
                  <w:r w:rsidRPr="00723065">
                    <w:rPr>
                      <w:rFonts w:ascii="Book Antiqua" w:hAnsi="Book Antiqua"/>
                      <w:sz w:val="18"/>
                      <w:szCs w:val="18"/>
                    </w:rPr>
                    <w:instrText xml:space="preserve"> SEQ Figura \* ARABIC </w:instrText>
                  </w:r>
                  <w:r w:rsidRPr="00723065">
                    <w:rPr>
                      <w:rFonts w:ascii="Book Antiqua" w:hAnsi="Book Antiqua"/>
                      <w:sz w:val="18"/>
                      <w:szCs w:val="18"/>
                    </w:rPr>
                    <w:fldChar w:fldCharType="separate"/>
                  </w:r>
                  <w:r>
                    <w:rPr>
                      <w:rFonts w:ascii="Book Antiqua" w:hAnsi="Book Antiqua"/>
                      <w:noProof/>
                      <w:sz w:val="18"/>
                      <w:szCs w:val="18"/>
                    </w:rPr>
                    <w:t>10</w:t>
                  </w:r>
                  <w:r w:rsidRPr="00723065">
                    <w:rPr>
                      <w:rFonts w:ascii="Book Antiqua" w:hAnsi="Book Antiqua"/>
                      <w:sz w:val="18"/>
                      <w:szCs w:val="18"/>
                    </w:rPr>
                    <w:fldChar w:fldCharType="end"/>
                  </w:r>
                  <w:r w:rsidRPr="00723065">
                    <w:rPr>
                      <w:rFonts w:ascii="Book Antiqua" w:hAnsi="Book Antiqua"/>
                      <w:sz w:val="18"/>
                      <w:szCs w:val="18"/>
                    </w:rPr>
                    <w:t>.</w:t>
                  </w:r>
                  <w:r w:rsidRPr="00723065">
                    <w:rPr>
                      <w:rFonts w:ascii="Book Antiqua" w:hAnsi="Book Antiqua"/>
                      <w:b w:val="0"/>
                      <w:sz w:val="18"/>
                      <w:szCs w:val="18"/>
                    </w:rPr>
                    <w:t xml:space="preserve"> Representación gráfica del procesamiento (metodología para el análisis de la amenaza por incendio de cobertura vegetal).</w:t>
                  </w:r>
                  <w:bookmarkEnd w:id="129"/>
                  <w:bookmarkEnd w:id="130"/>
                </w:p>
              </w:txbxContent>
            </v:textbox>
          </v:shape>
        </w:pict>
      </w: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r>
        <w:rPr>
          <w:rFonts w:ascii="Garamond" w:hAnsi="Garamond"/>
          <w:noProof/>
          <w:sz w:val="24"/>
          <w:szCs w:val="24"/>
          <w:lang w:eastAsia="es-CO"/>
        </w:rPr>
        <w:drawing>
          <wp:anchor distT="0" distB="0" distL="114300" distR="114300" simplePos="0" relativeHeight="251702784" behindDoc="0" locked="0" layoutInCell="1" allowOverlap="1">
            <wp:simplePos x="0" y="0"/>
            <wp:positionH relativeFrom="column">
              <wp:posOffset>-676275</wp:posOffset>
            </wp:positionH>
            <wp:positionV relativeFrom="paragraph">
              <wp:posOffset>90805</wp:posOffset>
            </wp:positionV>
            <wp:extent cx="7105650" cy="5764530"/>
            <wp:effectExtent l="0" t="552450" r="0" b="598170"/>
            <wp:wrapNone/>
            <wp:docPr id="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print"/>
                    <a:srcRect l="4554"/>
                    <a:stretch>
                      <a:fillRect/>
                    </a:stretch>
                  </pic:blipFill>
                  <pic:spPr bwMode="auto">
                    <a:xfrm rot="16200000">
                      <a:off x="0" y="0"/>
                      <a:ext cx="7105650" cy="5764530"/>
                    </a:xfrm>
                    <a:prstGeom prst="rect">
                      <a:avLst/>
                    </a:prstGeom>
                    <a:noFill/>
                    <a:ln w="9525">
                      <a:noFill/>
                      <a:miter lim="800000"/>
                      <a:headEnd/>
                      <a:tailEnd/>
                    </a:ln>
                  </pic:spPr>
                </pic:pic>
              </a:graphicData>
            </a:graphic>
          </wp:anchor>
        </w:drawing>
      </w: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0C5FB6" w:rsidP="00126191">
      <w:pPr>
        <w:spacing w:after="0" w:line="240" w:lineRule="auto"/>
        <w:jc w:val="both"/>
        <w:rPr>
          <w:rFonts w:ascii="Garamond" w:hAnsi="Garamond"/>
          <w:sz w:val="24"/>
          <w:szCs w:val="24"/>
          <w:lang w:val="es-ES_tradnl" w:eastAsia="es-ES"/>
        </w:rPr>
      </w:pPr>
      <w:r w:rsidRPr="000C5FB6">
        <w:rPr>
          <w:noProof/>
        </w:rPr>
        <w:pict>
          <v:shape id="_x0000_s1056" type="#_x0000_t202" style="position:absolute;left:0;text-align:left;margin-left:17.25pt;margin-top:12.45pt;width:416.25pt;height:22.85pt;z-index:251708928" stroked="f">
            <v:textbox style="mso-fit-shape-to-text:t" inset="0,0,0,0">
              <w:txbxContent>
                <w:p w:rsidR="003350B8" w:rsidRPr="00723065" w:rsidRDefault="003350B8" w:rsidP="00126191">
                  <w:pPr>
                    <w:pStyle w:val="Epgrafe"/>
                    <w:jc w:val="center"/>
                    <w:rPr>
                      <w:rFonts w:ascii="Book Antiqua" w:hAnsi="Book Antiqua"/>
                      <w:b w:val="0"/>
                      <w:noProof/>
                      <w:sz w:val="18"/>
                      <w:szCs w:val="18"/>
                    </w:rPr>
                  </w:pPr>
                  <w:bookmarkStart w:id="131" w:name="_Toc284466962"/>
                  <w:bookmarkStart w:id="132" w:name="_Toc287944314"/>
                  <w:r w:rsidRPr="00723065">
                    <w:rPr>
                      <w:rFonts w:ascii="Book Antiqua" w:hAnsi="Book Antiqua"/>
                      <w:sz w:val="18"/>
                      <w:szCs w:val="18"/>
                    </w:rPr>
                    <w:t xml:space="preserve">Mapa </w:t>
                  </w:r>
                  <w:r w:rsidRPr="00723065">
                    <w:rPr>
                      <w:rFonts w:ascii="Book Antiqua" w:hAnsi="Book Antiqua"/>
                      <w:sz w:val="18"/>
                      <w:szCs w:val="18"/>
                    </w:rPr>
                    <w:fldChar w:fldCharType="begin"/>
                  </w:r>
                  <w:r w:rsidRPr="00723065">
                    <w:rPr>
                      <w:rFonts w:ascii="Book Antiqua" w:hAnsi="Book Antiqua"/>
                      <w:sz w:val="18"/>
                      <w:szCs w:val="18"/>
                    </w:rPr>
                    <w:instrText xml:space="preserve"> SEQ Mapa \* ARABIC </w:instrText>
                  </w:r>
                  <w:r w:rsidRPr="00723065">
                    <w:rPr>
                      <w:rFonts w:ascii="Book Antiqua" w:hAnsi="Book Antiqua"/>
                      <w:sz w:val="18"/>
                      <w:szCs w:val="18"/>
                    </w:rPr>
                    <w:fldChar w:fldCharType="separate"/>
                  </w:r>
                  <w:r>
                    <w:rPr>
                      <w:rFonts w:ascii="Book Antiqua" w:hAnsi="Book Antiqua"/>
                      <w:noProof/>
                      <w:sz w:val="18"/>
                      <w:szCs w:val="18"/>
                    </w:rPr>
                    <w:t>24</w:t>
                  </w:r>
                  <w:r w:rsidRPr="00723065">
                    <w:rPr>
                      <w:rFonts w:ascii="Book Antiqua" w:hAnsi="Book Antiqua"/>
                      <w:sz w:val="18"/>
                      <w:szCs w:val="18"/>
                    </w:rPr>
                    <w:fldChar w:fldCharType="end"/>
                  </w:r>
                  <w:r w:rsidRPr="00723065">
                    <w:rPr>
                      <w:rFonts w:ascii="Book Antiqua" w:hAnsi="Book Antiqua"/>
                      <w:sz w:val="18"/>
                      <w:szCs w:val="18"/>
                    </w:rPr>
                    <w:t>.</w:t>
                  </w:r>
                  <w:r w:rsidRPr="00723065">
                    <w:rPr>
                      <w:rFonts w:ascii="Book Antiqua" w:hAnsi="Book Antiqua"/>
                      <w:b w:val="0"/>
                      <w:sz w:val="18"/>
                      <w:szCs w:val="18"/>
                    </w:rPr>
                    <w:t xml:space="preserve"> Mapa de amenaza total por incendios forestales en el Municipio de Puracé.</w:t>
                  </w:r>
                  <w:bookmarkEnd w:id="131"/>
                  <w:bookmarkEnd w:id="132"/>
                </w:p>
              </w:txbxContent>
            </v:textbox>
          </v:shape>
        </w:pict>
      </w: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r>
        <w:rPr>
          <w:rFonts w:ascii="Garamond" w:hAnsi="Garamond"/>
          <w:noProof/>
          <w:sz w:val="24"/>
          <w:szCs w:val="24"/>
          <w:lang w:eastAsia="es-CO"/>
        </w:rPr>
        <w:drawing>
          <wp:anchor distT="0" distB="0" distL="114300" distR="114300" simplePos="0" relativeHeight="251703808" behindDoc="0" locked="0" layoutInCell="1" allowOverlap="1">
            <wp:simplePos x="0" y="0"/>
            <wp:positionH relativeFrom="column">
              <wp:posOffset>-528342</wp:posOffset>
            </wp:positionH>
            <wp:positionV relativeFrom="paragraph">
              <wp:posOffset>278333</wp:posOffset>
            </wp:positionV>
            <wp:extent cx="7015655" cy="5289090"/>
            <wp:effectExtent l="0" t="704850" r="0" b="597360"/>
            <wp:wrapNone/>
            <wp:docPr id="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srcRect/>
                    <a:stretch>
                      <a:fillRect/>
                    </a:stretch>
                  </pic:blipFill>
                  <pic:spPr bwMode="auto">
                    <a:xfrm rot="16200000">
                      <a:off x="0" y="0"/>
                      <a:ext cx="7015655" cy="5289090"/>
                    </a:xfrm>
                    <a:prstGeom prst="rect">
                      <a:avLst/>
                    </a:prstGeom>
                    <a:noFill/>
                    <a:ln w="9525">
                      <a:noFill/>
                      <a:miter lim="800000"/>
                      <a:headEnd/>
                      <a:tailEnd/>
                    </a:ln>
                  </pic:spPr>
                </pic:pic>
              </a:graphicData>
            </a:graphic>
          </wp:anchor>
        </w:drawing>
      </w: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0C5FB6" w:rsidP="00126191">
      <w:pPr>
        <w:spacing w:after="0" w:line="240" w:lineRule="auto"/>
        <w:jc w:val="both"/>
        <w:rPr>
          <w:rFonts w:ascii="Garamond" w:hAnsi="Garamond"/>
          <w:sz w:val="24"/>
          <w:szCs w:val="24"/>
          <w:lang w:val="es-ES_tradnl" w:eastAsia="es-ES"/>
        </w:rPr>
      </w:pPr>
      <w:r w:rsidRPr="000C5FB6">
        <w:rPr>
          <w:noProof/>
        </w:rPr>
        <w:pict>
          <v:shape id="_x0000_s1057" type="#_x0000_t202" style="position:absolute;left:0;text-align:left;margin-left:7.15pt;margin-top:4.95pt;width:424.55pt;height:30.1pt;z-index:251709952" filled="f" stroked="f">
            <v:textbox inset="0,0,0,0">
              <w:txbxContent>
                <w:p w:rsidR="003350B8" w:rsidRPr="006079C6" w:rsidRDefault="003350B8" w:rsidP="00126191">
                  <w:pPr>
                    <w:pStyle w:val="Epgrafe"/>
                    <w:rPr>
                      <w:rFonts w:ascii="Book Antiqua" w:hAnsi="Book Antiqua"/>
                      <w:b w:val="0"/>
                      <w:noProof/>
                      <w:sz w:val="18"/>
                      <w:szCs w:val="18"/>
                    </w:rPr>
                  </w:pPr>
                  <w:bookmarkStart w:id="133" w:name="_Toc284466943"/>
                  <w:bookmarkStart w:id="134" w:name="_Toc287944338"/>
                  <w:r w:rsidRPr="006079C6">
                    <w:rPr>
                      <w:rFonts w:ascii="Book Antiqua" w:hAnsi="Book Antiqua"/>
                      <w:sz w:val="18"/>
                      <w:szCs w:val="18"/>
                    </w:rPr>
                    <w:t xml:space="preserve">Figura </w:t>
                  </w:r>
                  <w:r w:rsidRPr="006079C6">
                    <w:rPr>
                      <w:rFonts w:ascii="Book Antiqua" w:hAnsi="Book Antiqua"/>
                      <w:sz w:val="18"/>
                      <w:szCs w:val="18"/>
                    </w:rPr>
                    <w:fldChar w:fldCharType="begin"/>
                  </w:r>
                  <w:r w:rsidRPr="006079C6">
                    <w:rPr>
                      <w:rFonts w:ascii="Book Antiqua" w:hAnsi="Book Antiqua"/>
                      <w:sz w:val="18"/>
                      <w:szCs w:val="18"/>
                    </w:rPr>
                    <w:instrText xml:space="preserve"> SEQ Figura \* ARABIC </w:instrText>
                  </w:r>
                  <w:r w:rsidRPr="006079C6">
                    <w:rPr>
                      <w:rFonts w:ascii="Book Antiqua" w:hAnsi="Book Antiqua"/>
                      <w:sz w:val="18"/>
                      <w:szCs w:val="18"/>
                    </w:rPr>
                    <w:fldChar w:fldCharType="separate"/>
                  </w:r>
                  <w:r>
                    <w:rPr>
                      <w:rFonts w:ascii="Book Antiqua" w:hAnsi="Book Antiqua"/>
                      <w:noProof/>
                      <w:sz w:val="18"/>
                      <w:szCs w:val="18"/>
                    </w:rPr>
                    <w:t>11</w:t>
                  </w:r>
                  <w:r w:rsidRPr="006079C6">
                    <w:rPr>
                      <w:rFonts w:ascii="Book Antiqua" w:hAnsi="Book Antiqua"/>
                      <w:sz w:val="18"/>
                      <w:szCs w:val="18"/>
                    </w:rPr>
                    <w:fldChar w:fldCharType="end"/>
                  </w:r>
                  <w:r w:rsidRPr="006079C6">
                    <w:rPr>
                      <w:rFonts w:ascii="Book Antiqua" w:hAnsi="Book Antiqua"/>
                      <w:sz w:val="18"/>
                      <w:szCs w:val="18"/>
                    </w:rPr>
                    <w:t>.</w:t>
                  </w:r>
                  <w:r w:rsidRPr="006079C6">
                    <w:rPr>
                      <w:rFonts w:ascii="Book Antiqua" w:hAnsi="Book Antiqua"/>
                      <w:b w:val="0"/>
                      <w:sz w:val="18"/>
                      <w:szCs w:val="18"/>
                    </w:rPr>
                    <w:t xml:space="preserve"> Representación gráfica del procesamiento (metodología para el análisis de la vulnerabilidad ante incendios forestales).</w:t>
                  </w:r>
                  <w:bookmarkEnd w:id="133"/>
                  <w:bookmarkEnd w:id="134"/>
                </w:p>
              </w:txbxContent>
            </v:textbox>
          </v:shape>
        </w:pict>
      </w: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932EEC" w:rsidRDefault="00932EEC" w:rsidP="00126191">
      <w:pPr>
        <w:spacing w:after="0" w:line="240" w:lineRule="auto"/>
        <w:jc w:val="both"/>
        <w:rPr>
          <w:rFonts w:ascii="Garamond" w:hAnsi="Garamond"/>
          <w:sz w:val="24"/>
          <w:szCs w:val="24"/>
          <w:lang w:val="es-ES_tradnl" w:eastAsia="es-ES"/>
        </w:rPr>
      </w:pPr>
    </w:p>
    <w:p w:rsidR="00932EEC" w:rsidRDefault="00932EEC" w:rsidP="00126191">
      <w:pPr>
        <w:spacing w:after="0" w:line="240" w:lineRule="auto"/>
        <w:jc w:val="both"/>
        <w:rPr>
          <w:rFonts w:ascii="Garamond" w:hAnsi="Garamond"/>
          <w:sz w:val="24"/>
          <w:szCs w:val="24"/>
          <w:lang w:val="es-ES_tradnl" w:eastAsia="es-ES"/>
        </w:rPr>
      </w:pPr>
    </w:p>
    <w:p w:rsidR="00932EEC" w:rsidRDefault="00932EEC"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r>
        <w:rPr>
          <w:rFonts w:ascii="Garamond" w:hAnsi="Garamond"/>
          <w:noProof/>
          <w:sz w:val="24"/>
          <w:szCs w:val="24"/>
          <w:lang w:eastAsia="es-CO"/>
        </w:rPr>
        <w:drawing>
          <wp:anchor distT="0" distB="0" distL="114300" distR="114300" simplePos="0" relativeHeight="251704832" behindDoc="0" locked="0" layoutInCell="1" allowOverlap="1">
            <wp:simplePos x="0" y="0"/>
            <wp:positionH relativeFrom="column">
              <wp:posOffset>-699135</wp:posOffset>
            </wp:positionH>
            <wp:positionV relativeFrom="paragraph">
              <wp:posOffset>-22860</wp:posOffset>
            </wp:positionV>
            <wp:extent cx="7019925" cy="5586730"/>
            <wp:effectExtent l="0" t="476250" r="0" b="661670"/>
            <wp:wrapNone/>
            <wp:docPr id="1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print"/>
                    <a:srcRect l="2740"/>
                    <a:stretch>
                      <a:fillRect/>
                    </a:stretch>
                  </pic:blipFill>
                  <pic:spPr bwMode="auto">
                    <a:xfrm rot="16200000">
                      <a:off x="0" y="0"/>
                      <a:ext cx="7019925" cy="5586730"/>
                    </a:xfrm>
                    <a:prstGeom prst="rect">
                      <a:avLst/>
                    </a:prstGeom>
                    <a:noFill/>
                    <a:ln w="9525">
                      <a:noFill/>
                      <a:miter lim="800000"/>
                      <a:headEnd/>
                      <a:tailEnd/>
                    </a:ln>
                  </pic:spPr>
                </pic:pic>
              </a:graphicData>
            </a:graphic>
          </wp:anchor>
        </w:drawing>
      </w: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0C5FB6" w:rsidP="00126191">
      <w:pPr>
        <w:spacing w:after="0" w:line="240" w:lineRule="auto"/>
        <w:jc w:val="both"/>
        <w:rPr>
          <w:rFonts w:ascii="Garamond" w:hAnsi="Garamond"/>
          <w:sz w:val="24"/>
          <w:szCs w:val="24"/>
          <w:lang w:val="es-ES_tradnl" w:eastAsia="es-ES"/>
        </w:rPr>
      </w:pPr>
      <w:r w:rsidRPr="000C5FB6">
        <w:rPr>
          <w:noProof/>
        </w:rPr>
        <w:pict>
          <v:shape id="_x0000_s1058" type="#_x0000_t202" style="position:absolute;left:0;text-align:left;margin-left:23.7pt;margin-top:5.45pt;width:395.25pt;height:22.85pt;z-index:251710976" filled="f" stroked="f">
            <v:textbox style="mso-fit-shape-to-text:t" inset="0,0,0,0">
              <w:txbxContent>
                <w:p w:rsidR="003350B8" w:rsidRPr="006079C6" w:rsidRDefault="003350B8" w:rsidP="00126191">
                  <w:pPr>
                    <w:pStyle w:val="Epgrafe"/>
                    <w:jc w:val="center"/>
                    <w:rPr>
                      <w:rFonts w:ascii="Book Antiqua" w:hAnsi="Book Antiqua"/>
                      <w:b w:val="0"/>
                      <w:noProof/>
                      <w:sz w:val="18"/>
                      <w:szCs w:val="18"/>
                    </w:rPr>
                  </w:pPr>
                  <w:bookmarkStart w:id="135" w:name="_Toc284466963"/>
                  <w:bookmarkStart w:id="136" w:name="_Toc287944315"/>
                  <w:r w:rsidRPr="006079C6">
                    <w:rPr>
                      <w:rFonts w:ascii="Book Antiqua" w:hAnsi="Book Antiqua"/>
                      <w:sz w:val="18"/>
                      <w:szCs w:val="18"/>
                    </w:rPr>
                    <w:t xml:space="preserve">Mapa </w:t>
                  </w:r>
                  <w:r w:rsidRPr="006079C6">
                    <w:rPr>
                      <w:rFonts w:ascii="Book Antiqua" w:hAnsi="Book Antiqua"/>
                      <w:sz w:val="18"/>
                      <w:szCs w:val="18"/>
                    </w:rPr>
                    <w:fldChar w:fldCharType="begin"/>
                  </w:r>
                  <w:r w:rsidRPr="006079C6">
                    <w:rPr>
                      <w:rFonts w:ascii="Book Antiqua" w:hAnsi="Book Antiqua"/>
                      <w:sz w:val="18"/>
                      <w:szCs w:val="18"/>
                    </w:rPr>
                    <w:instrText xml:space="preserve"> SEQ Mapa \* ARABIC </w:instrText>
                  </w:r>
                  <w:r w:rsidRPr="006079C6">
                    <w:rPr>
                      <w:rFonts w:ascii="Book Antiqua" w:hAnsi="Book Antiqua"/>
                      <w:sz w:val="18"/>
                      <w:szCs w:val="18"/>
                    </w:rPr>
                    <w:fldChar w:fldCharType="separate"/>
                  </w:r>
                  <w:r>
                    <w:rPr>
                      <w:rFonts w:ascii="Book Antiqua" w:hAnsi="Book Antiqua"/>
                      <w:noProof/>
                      <w:sz w:val="18"/>
                      <w:szCs w:val="18"/>
                    </w:rPr>
                    <w:t>25</w:t>
                  </w:r>
                  <w:r w:rsidRPr="006079C6">
                    <w:rPr>
                      <w:rFonts w:ascii="Book Antiqua" w:hAnsi="Book Antiqua"/>
                      <w:sz w:val="18"/>
                      <w:szCs w:val="18"/>
                    </w:rPr>
                    <w:fldChar w:fldCharType="end"/>
                  </w:r>
                  <w:r w:rsidRPr="006079C6">
                    <w:rPr>
                      <w:rFonts w:ascii="Book Antiqua" w:hAnsi="Book Antiqua"/>
                      <w:sz w:val="18"/>
                      <w:szCs w:val="18"/>
                    </w:rPr>
                    <w:t>.</w:t>
                  </w:r>
                  <w:r w:rsidRPr="006079C6">
                    <w:rPr>
                      <w:rFonts w:ascii="Book Antiqua" w:hAnsi="Book Antiqua"/>
                      <w:b w:val="0"/>
                      <w:sz w:val="18"/>
                      <w:szCs w:val="18"/>
                    </w:rPr>
                    <w:t xml:space="preserve"> Mapa de vulnerabilidad total a incendios forestales del Municipio de Puracé.</w:t>
                  </w:r>
                  <w:bookmarkEnd w:id="135"/>
                  <w:bookmarkEnd w:id="136"/>
                </w:p>
              </w:txbxContent>
            </v:textbox>
          </v:shape>
        </w:pict>
      </w: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r>
        <w:rPr>
          <w:rFonts w:ascii="Garamond" w:hAnsi="Garamond"/>
          <w:noProof/>
          <w:sz w:val="24"/>
          <w:szCs w:val="24"/>
          <w:lang w:eastAsia="es-CO"/>
        </w:rPr>
        <w:drawing>
          <wp:anchor distT="0" distB="0" distL="114300" distR="114300" simplePos="0" relativeHeight="251705856" behindDoc="0" locked="0" layoutInCell="1" allowOverlap="1">
            <wp:simplePos x="0" y="0"/>
            <wp:positionH relativeFrom="column">
              <wp:posOffset>-622935</wp:posOffset>
            </wp:positionH>
            <wp:positionV relativeFrom="paragraph">
              <wp:posOffset>24765</wp:posOffset>
            </wp:positionV>
            <wp:extent cx="6877050" cy="4801235"/>
            <wp:effectExtent l="0" t="704850" r="0" b="723265"/>
            <wp:wrapNone/>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srcRect/>
                    <a:stretch>
                      <a:fillRect/>
                    </a:stretch>
                  </pic:blipFill>
                  <pic:spPr bwMode="auto">
                    <a:xfrm rot="16200000">
                      <a:off x="0" y="0"/>
                      <a:ext cx="6877050" cy="4801235"/>
                    </a:xfrm>
                    <a:prstGeom prst="rect">
                      <a:avLst/>
                    </a:prstGeom>
                    <a:noFill/>
                    <a:ln w="9525">
                      <a:noFill/>
                      <a:miter lim="800000"/>
                      <a:headEnd/>
                      <a:tailEnd/>
                    </a:ln>
                  </pic:spPr>
                </pic:pic>
              </a:graphicData>
            </a:graphic>
          </wp:anchor>
        </w:drawing>
      </w: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0C5FB6" w:rsidP="00126191">
      <w:pPr>
        <w:spacing w:after="0" w:line="240" w:lineRule="auto"/>
        <w:jc w:val="both"/>
        <w:rPr>
          <w:rFonts w:ascii="Garamond" w:hAnsi="Garamond"/>
          <w:sz w:val="24"/>
          <w:szCs w:val="24"/>
          <w:lang w:val="es-ES_tradnl" w:eastAsia="es-ES"/>
        </w:rPr>
      </w:pPr>
      <w:r w:rsidRPr="000C5FB6">
        <w:rPr>
          <w:noProof/>
        </w:rPr>
        <w:pict>
          <v:shape id="_x0000_s1059" type="#_x0000_t202" style="position:absolute;left:0;text-align:left;margin-left:-4.8pt;margin-top:8.7pt;width:452.25pt;height:35.7pt;z-index:251712000" filled="f" stroked="f">
            <v:textbox style="mso-fit-shape-to-text:t" inset="0,0,0,0">
              <w:txbxContent>
                <w:p w:rsidR="003350B8" w:rsidRPr="00B270EE" w:rsidRDefault="003350B8" w:rsidP="00126191">
                  <w:pPr>
                    <w:pStyle w:val="Epgrafe"/>
                    <w:rPr>
                      <w:rFonts w:ascii="Book Antiqua" w:hAnsi="Book Antiqua"/>
                      <w:b w:val="0"/>
                      <w:noProof/>
                      <w:sz w:val="18"/>
                      <w:szCs w:val="18"/>
                    </w:rPr>
                  </w:pPr>
                  <w:bookmarkStart w:id="137" w:name="_Toc284466944"/>
                  <w:bookmarkStart w:id="138" w:name="_Toc287944339"/>
                  <w:r w:rsidRPr="00B270EE">
                    <w:rPr>
                      <w:rFonts w:ascii="Book Antiqua" w:hAnsi="Book Antiqua"/>
                      <w:sz w:val="18"/>
                      <w:szCs w:val="18"/>
                    </w:rPr>
                    <w:t xml:space="preserve">Figura </w:t>
                  </w:r>
                  <w:r w:rsidRPr="00B270EE">
                    <w:rPr>
                      <w:rFonts w:ascii="Book Antiqua" w:hAnsi="Book Antiqua"/>
                      <w:sz w:val="18"/>
                      <w:szCs w:val="18"/>
                    </w:rPr>
                    <w:fldChar w:fldCharType="begin"/>
                  </w:r>
                  <w:r w:rsidRPr="00B270EE">
                    <w:rPr>
                      <w:rFonts w:ascii="Book Antiqua" w:hAnsi="Book Antiqua"/>
                      <w:sz w:val="18"/>
                      <w:szCs w:val="18"/>
                    </w:rPr>
                    <w:instrText xml:space="preserve"> SEQ Figura \* ARABIC </w:instrText>
                  </w:r>
                  <w:r w:rsidRPr="00B270EE">
                    <w:rPr>
                      <w:rFonts w:ascii="Book Antiqua" w:hAnsi="Book Antiqua"/>
                      <w:sz w:val="18"/>
                      <w:szCs w:val="18"/>
                    </w:rPr>
                    <w:fldChar w:fldCharType="separate"/>
                  </w:r>
                  <w:r>
                    <w:rPr>
                      <w:rFonts w:ascii="Book Antiqua" w:hAnsi="Book Antiqua"/>
                      <w:noProof/>
                      <w:sz w:val="18"/>
                      <w:szCs w:val="18"/>
                    </w:rPr>
                    <w:t>12</w:t>
                  </w:r>
                  <w:r w:rsidRPr="00B270EE">
                    <w:rPr>
                      <w:rFonts w:ascii="Book Antiqua" w:hAnsi="Book Antiqua"/>
                      <w:sz w:val="18"/>
                      <w:szCs w:val="18"/>
                    </w:rPr>
                    <w:fldChar w:fldCharType="end"/>
                  </w:r>
                  <w:r w:rsidRPr="00B270EE">
                    <w:rPr>
                      <w:rFonts w:ascii="Book Antiqua" w:hAnsi="Book Antiqua"/>
                      <w:sz w:val="18"/>
                      <w:szCs w:val="18"/>
                    </w:rPr>
                    <w:t>.</w:t>
                  </w:r>
                  <w:r w:rsidRPr="00B270EE">
                    <w:rPr>
                      <w:rFonts w:ascii="Book Antiqua" w:hAnsi="Book Antiqua"/>
                      <w:b w:val="0"/>
                      <w:sz w:val="18"/>
                      <w:szCs w:val="18"/>
                    </w:rPr>
                    <w:t xml:space="preserve"> Representación gráfica del procesamiento (metodología para el análisis del riesgo ante incendios forestales).</w:t>
                  </w:r>
                  <w:bookmarkEnd w:id="137"/>
                  <w:bookmarkEnd w:id="138"/>
                </w:p>
              </w:txbxContent>
            </v:textbox>
          </v:shape>
        </w:pict>
      </w: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932EEC" w:rsidRDefault="00932EEC" w:rsidP="00126191">
      <w:pPr>
        <w:spacing w:after="0" w:line="240" w:lineRule="auto"/>
        <w:jc w:val="both"/>
        <w:rPr>
          <w:rFonts w:ascii="Garamond" w:hAnsi="Garamond"/>
          <w:sz w:val="24"/>
          <w:szCs w:val="24"/>
          <w:lang w:val="es-ES_tradnl" w:eastAsia="es-ES"/>
        </w:rPr>
      </w:pPr>
    </w:p>
    <w:p w:rsidR="00932EEC" w:rsidRDefault="00932EEC" w:rsidP="00126191">
      <w:pPr>
        <w:spacing w:after="0" w:line="240" w:lineRule="auto"/>
        <w:jc w:val="both"/>
        <w:rPr>
          <w:rFonts w:ascii="Garamond" w:hAnsi="Garamond"/>
          <w:sz w:val="24"/>
          <w:szCs w:val="24"/>
          <w:lang w:val="es-ES_tradnl" w:eastAsia="es-ES"/>
        </w:rPr>
      </w:pPr>
    </w:p>
    <w:p w:rsidR="00932EEC" w:rsidRDefault="00932EEC" w:rsidP="00126191">
      <w:pPr>
        <w:spacing w:after="0" w:line="240" w:lineRule="auto"/>
        <w:jc w:val="both"/>
        <w:rPr>
          <w:rFonts w:ascii="Garamond" w:hAnsi="Garamond"/>
          <w:sz w:val="24"/>
          <w:szCs w:val="24"/>
          <w:lang w:val="es-ES_tradnl" w:eastAsia="es-ES"/>
        </w:rPr>
      </w:pPr>
    </w:p>
    <w:p w:rsidR="00932EEC" w:rsidRDefault="00932EEC"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r>
        <w:rPr>
          <w:rFonts w:ascii="Garamond" w:hAnsi="Garamond"/>
          <w:noProof/>
          <w:sz w:val="24"/>
          <w:szCs w:val="24"/>
          <w:lang w:eastAsia="es-CO"/>
        </w:rPr>
        <w:drawing>
          <wp:anchor distT="0" distB="0" distL="114300" distR="114300" simplePos="0" relativeHeight="251706880" behindDoc="0" locked="0" layoutInCell="1" allowOverlap="1">
            <wp:simplePos x="0" y="0"/>
            <wp:positionH relativeFrom="column">
              <wp:posOffset>-641985</wp:posOffset>
            </wp:positionH>
            <wp:positionV relativeFrom="paragraph">
              <wp:posOffset>158115</wp:posOffset>
            </wp:positionV>
            <wp:extent cx="6934200" cy="5502910"/>
            <wp:effectExtent l="0" t="476250" r="0" b="631190"/>
            <wp:wrapNone/>
            <wp:docPr id="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srcRect l="2698"/>
                    <a:stretch>
                      <a:fillRect/>
                    </a:stretch>
                  </pic:blipFill>
                  <pic:spPr bwMode="auto">
                    <a:xfrm rot="16200000">
                      <a:off x="0" y="0"/>
                      <a:ext cx="6934200" cy="5502910"/>
                    </a:xfrm>
                    <a:prstGeom prst="rect">
                      <a:avLst/>
                    </a:prstGeom>
                    <a:noFill/>
                    <a:ln w="9525">
                      <a:noFill/>
                      <a:miter lim="800000"/>
                      <a:headEnd/>
                      <a:tailEnd/>
                    </a:ln>
                  </pic:spPr>
                </pic:pic>
              </a:graphicData>
            </a:graphic>
          </wp:anchor>
        </w:drawing>
      </w: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126191" w:rsidP="00126191">
      <w:pPr>
        <w:spacing w:after="0" w:line="240" w:lineRule="auto"/>
        <w:jc w:val="both"/>
        <w:rPr>
          <w:rFonts w:ascii="Garamond" w:hAnsi="Garamond"/>
          <w:sz w:val="24"/>
          <w:szCs w:val="24"/>
          <w:lang w:val="es-ES_tradnl" w:eastAsia="es-ES"/>
        </w:rPr>
      </w:pPr>
    </w:p>
    <w:p w:rsidR="00126191" w:rsidRDefault="000C5FB6" w:rsidP="00126191">
      <w:pPr>
        <w:spacing w:after="0" w:line="240" w:lineRule="auto"/>
        <w:jc w:val="both"/>
        <w:rPr>
          <w:rFonts w:ascii="Garamond" w:hAnsi="Garamond"/>
          <w:sz w:val="24"/>
          <w:szCs w:val="24"/>
          <w:lang w:val="es-ES_tradnl" w:eastAsia="es-ES"/>
        </w:rPr>
      </w:pPr>
      <w:r w:rsidRPr="000C5FB6">
        <w:rPr>
          <w:noProof/>
        </w:rPr>
        <w:pict>
          <v:shape id="_x0000_s1060" type="#_x0000_t202" style="position:absolute;left:0;text-align:left;margin-left:-2.55pt;margin-top:39.45pt;width:6in;height:22.85pt;z-index:251713024" stroked="f">
            <v:textbox style="mso-fit-shape-to-text:t" inset="0,0,0,0">
              <w:txbxContent>
                <w:p w:rsidR="003350B8" w:rsidRPr="000A126C" w:rsidRDefault="003350B8" w:rsidP="00126191">
                  <w:pPr>
                    <w:pStyle w:val="Epgrafe"/>
                    <w:jc w:val="center"/>
                    <w:rPr>
                      <w:rFonts w:ascii="Book Antiqua" w:hAnsi="Book Antiqua"/>
                      <w:b w:val="0"/>
                      <w:noProof/>
                      <w:sz w:val="18"/>
                      <w:szCs w:val="18"/>
                    </w:rPr>
                  </w:pPr>
                  <w:bookmarkStart w:id="139" w:name="_Toc284466964"/>
                  <w:bookmarkStart w:id="140" w:name="_Toc287944316"/>
                  <w:r w:rsidRPr="000A126C">
                    <w:rPr>
                      <w:rFonts w:ascii="Book Antiqua" w:hAnsi="Book Antiqua"/>
                      <w:sz w:val="18"/>
                      <w:szCs w:val="18"/>
                    </w:rPr>
                    <w:t xml:space="preserve">Mapa </w:t>
                  </w:r>
                  <w:r w:rsidRPr="000A126C">
                    <w:rPr>
                      <w:rFonts w:ascii="Book Antiqua" w:hAnsi="Book Antiqua"/>
                      <w:sz w:val="18"/>
                      <w:szCs w:val="18"/>
                    </w:rPr>
                    <w:fldChar w:fldCharType="begin"/>
                  </w:r>
                  <w:r w:rsidRPr="000A126C">
                    <w:rPr>
                      <w:rFonts w:ascii="Book Antiqua" w:hAnsi="Book Antiqua"/>
                      <w:sz w:val="18"/>
                      <w:szCs w:val="18"/>
                    </w:rPr>
                    <w:instrText xml:space="preserve"> SEQ Mapa \* ARABIC </w:instrText>
                  </w:r>
                  <w:r w:rsidRPr="000A126C">
                    <w:rPr>
                      <w:rFonts w:ascii="Book Antiqua" w:hAnsi="Book Antiqua"/>
                      <w:sz w:val="18"/>
                      <w:szCs w:val="18"/>
                    </w:rPr>
                    <w:fldChar w:fldCharType="separate"/>
                  </w:r>
                  <w:r>
                    <w:rPr>
                      <w:rFonts w:ascii="Book Antiqua" w:hAnsi="Book Antiqua"/>
                      <w:noProof/>
                      <w:sz w:val="18"/>
                      <w:szCs w:val="18"/>
                    </w:rPr>
                    <w:t>26</w:t>
                  </w:r>
                  <w:r w:rsidRPr="000A126C">
                    <w:rPr>
                      <w:rFonts w:ascii="Book Antiqua" w:hAnsi="Book Antiqua"/>
                      <w:sz w:val="18"/>
                      <w:szCs w:val="18"/>
                    </w:rPr>
                    <w:fldChar w:fldCharType="end"/>
                  </w:r>
                  <w:r w:rsidRPr="000A126C">
                    <w:rPr>
                      <w:rFonts w:ascii="Book Antiqua" w:hAnsi="Book Antiqua"/>
                      <w:sz w:val="18"/>
                      <w:szCs w:val="18"/>
                    </w:rPr>
                    <w:t>.</w:t>
                  </w:r>
                  <w:r w:rsidRPr="000A126C">
                    <w:rPr>
                      <w:rFonts w:ascii="Book Antiqua" w:hAnsi="Book Antiqua"/>
                      <w:b w:val="0"/>
                      <w:sz w:val="18"/>
                      <w:szCs w:val="18"/>
                    </w:rPr>
                    <w:t xml:space="preserve"> Mapa de riesgo por incendios forestales del Municipio de Puracé.</w:t>
                  </w:r>
                  <w:bookmarkEnd w:id="139"/>
                  <w:bookmarkEnd w:id="140"/>
                </w:p>
              </w:txbxContent>
            </v:textbox>
          </v:shape>
        </w:pict>
      </w:r>
    </w:p>
    <w:p w:rsidR="001E7B39" w:rsidRDefault="001E7B39" w:rsidP="001E7B39">
      <w:pPr>
        <w:spacing w:after="0"/>
        <w:ind w:firstLine="284"/>
        <w:jc w:val="both"/>
        <w:rPr>
          <w:rFonts w:ascii="Garamond" w:hAnsi="Garamond" w:cs="Arial"/>
          <w:sz w:val="24"/>
          <w:szCs w:val="24"/>
        </w:rPr>
      </w:pPr>
    </w:p>
    <w:p w:rsidR="001E7B39" w:rsidRDefault="001E7B39" w:rsidP="001E7B39">
      <w:pPr>
        <w:spacing w:after="0"/>
        <w:ind w:firstLine="284"/>
        <w:jc w:val="both"/>
        <w:rPr>
          <w:rFonts w:ascii="Garamond" w:hAnsi="Garamond" w:cs="Arial"/>
          <w:sz w:val="24"/>
          <w:szCs w:val="24"/>
        </w:rPr>
      </w:pPr>
    </w:p>
    <w:p w:rsidR="001E7B39" w:rsidRDefault="001E7B39" w:rsidP="001E7B39">
      <w:pPr>
        <w:spacing w:after="0"/>
        <w:ind w:firstLine="284"/>
        <w:jc w:val="both"/>
        <w:rPr>
          <w:rFonts w:ascii="Garamond" w:hAnsi="Garamond" w:cs="Arial"/>
          <w:sz w:val="24"/>
          <w:szCs w:val="24"/>
        </w:rPr>
      </w:pPr>
    </w:p>
    <w:p w:rsidR="00A454DE" w:rsidRPr="00A454DE" w:rsidRDefault="00A454DE" w:rsidP="00F623B9">
      <w:pPr>
        <w:pStyle w:val="Ttulo1"/>
        <w:numPr>
          <w:ilvl w:val="0"/>
          <w:numId w:val="8"/>
        </w:numPr>
        <w:jc w:val="center"/>
      </w:pPr>
      <w:bookmarkStart w:id="141" w:name="_Toc287944273"/>
      <w:r w:rsidRPr="00A454DE">
        <w:lastRenderedPageBreak/>
        <w:t>Evaluación de zonas de riesgo mitigable y no mitigable y recomendaciones de uso de suelo para el EOT y para programas de reasentamientos del Municipio.</w:t>
      </w:r>
      <w:bookmarkEnd w:id="141"/>
    </w:p>
    <w:p w:rsidR="00A454DE" w:rsidRDefault="00A454DE" w:rsidP="00F623B9">
      <w:pPr>
        <w:pStyle w:val="Ttulo1"/>
        <w:numPr>
          <w:ilvl w:val="1"/>
          <w:numId w:val="8"/>
        </w:numPr>
        <w:rPr>
          <w:rFonts w:ascii="Book Antiqua" w:hAnsi="Book Antiqua"/>
          <w:color w:val="002060"/>
        </w:rPr>
      </w:pPr>
      <w:bookmarkStart w:id="142" w:name="_Toc284489850"/>
      <w:bookmarkStart w:id="143" w:name="_Toc287944274"/>
      <w:r w:rsidRPr="00A454DE">
        <w:rPr>
          <w:noProof/>
          <w:lang w:val="es-ES" w:eastAsia="es-ES"/>
        </w:rPr>
        <w:t>Riesgo en el Municipio.</w:t>
      </w:r>
      <w:bookmarkEnd w:id="142"/>
      <w:bookmarkEnd w:id="143"/>
    </w:p>
    <w:p w:rsidR="00A454DE" w:rsidRPr="00515EB5" w:rsidRDefault="00A454DE" w:rsidP="00F623B9">
      <w:pPr>
        <w:pStyle w:val="Ttulo1"/>
        <w:numPr>
          <w:ilvl w:val="2"/>
          <w:numId w:val="8"/>
        </w:numPr>
        <w:rPr>
          <w:color w:val="17365D" w:themeColor="text2" w:themeShade="BF"/>
          <w:sz w:val="22"/>
          <w:szCs w:val="22"/>
        </w:rPr>
      </w:pPr>
      <w:bookmarkStart w:id="144" w:name="_Toc284489851"/>
      <w:bookmarkStart w:id="145" w:name="_Toc287944275"/>
      <w:r w:rsidRPr="00515EB5">
        <w:rPr>
          <w:color w:val="17365D" w:themeColor="text2" w:themeShade="BF"/>
          <w:sz w:val="22"/>
          <w:szCs w:val="22"/>
        </w:rPr>
        <w:t>Clases de riesgo por deslizamiento e inundaciones súbitas.</w:t>
      </w:r>
      <w:bookmarkEnd w:id="144"/>
      <w:bookmarkEnd w:id="145"/>
    </w:p>
    <w:p w:rsidR="00A454DE" w:rsidRPr="00260EB0" w:rsidRDefault="00A454DE" w:rsidP="00A454DE">
      <w:pPr>
        <w:spacing w:before="240" w:after="0"/>
        <w:jc w:val="both"/>
        <w:rPr>
          <w:rFonts w:ascii="Garamond" w:hAnsi="Garamond"/>
          <w:sz w:val="24"/>
          <w:szCs w:val="24"/>
        </w:rPr>
      </w:pPr>
      <w:r w:rsidRPr="00260EB0">
        <w:rPr>
          <w:rFonts w:ascii="Garamond" w:hAnsi="Garamond"/>
          <w:sz w:val="24"/>
          <w:szCs w:val="24"/>
        </w:rPr>
        <w:t>A continuación se describen en mayor detalle los mapas de escenarios generados para el Municipio, con el fin de identificar cuáles de esos riesgos clasifican como mitigables y cuáles no.</w:t>
      </w:r>
    </w:p>
    <w:p w:rsidR="00A454DE" w:rsidRPr="00515EB5" w:rsidRDefault="00A454DE" w:rsidP="00F623B9">
      <w:pPr>
        <w:pStyle w:val="Ttulo1"/>
        <w:numPr>
          <w:ilvl w:val="3"/>
          <w:numId w:val="8"/>
        </w:numPr>
        <w:rPr>
          <w:color w:val="17365D" w:themeColor="text2" w:themeShade="BF"/>
          <w:sz w:val="22"/>
          <w:szCs w:val="22"/>
        </w:rPr>
      </w:pPr>
      <w:bookmarkStart w:id="146" w:name="_Toc284489852"/>
      <w:bookmarkStart w:id="147" w:name="_Toc287944276"/>
      <w:r w:rsidRPr="00515EB5">
        <w:rPr>
          <w:color w:val="17365D" w:themeColor="text2" w:themeShade="BF"/>
          <w:sz w:val="22"/>
          <w:szCs w:val="22"/>
        </w:rPr>
        <w:t>Condiciones normales.</w:t>
      </w:r>
      <w:bookmarkEnd w:id="146"/>
      <w:bookmarkEnd w:id="147"/>
    </w:p>
    <w:p w:rsidR="0091718E" w:rsidRDefault="00A454DE" w:rsidP="0091718E">
      <w:pPr>
        <w:keepNext/>
        <w:jc w:val="center"/>
      </w:pPr>
      <w:r>
        <w:rPr>
          <w:noProof/>
          <w:lang w:eastAsia="es-CO"/>
        </w:rPr>
        <w:drawing>
          <wp:inline distT="0" distB="0" distL="0" distR="0">
            <wp:extent cx="5167805" cy="3843222"/>
            <wp:effectExtent l="19050" t="0" r="0" b="0"/>
            <wp:docPr id="73" name="Imagen 2" descr="escenario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enarionormal"/>
                    <pic:cNvPicPr>
                      <a:picLocks noChangeAspect="1" noChangeArrowheads="1"/>
                    </pic:cNvPicPr>
                  </pic:nvPicPr>
                  <pic:blipFill>
                    <a:blip r:embed="rId109"/>
                    <a:srcRect/>
                    <a:stretch>
                      <a:fillRect/>
                    </a:stretch>
                  </pic:blipFill>
                  <pic:spPr bwMode="auto">
                    <a:xfrm>
                      <a:off x="0" y="0"/>
                      <a:ext cx="5167805" cy="3843222"/>
                    </a:xfrm>
                    <a:prstGeom prst="rect">
                      <a:avLst/>
                    </a:prstGeom>
                    <a:noFill/>
                    <a:ln w="9525">
                      <a:noFill/>
                      <a:miter lim="800000"/>
                      <a:headEnd/>
                      <a:tailEnd/>
                    </a:ln>
                  </pic:spPr>
                </pic:pic>
              </a:graphicData>
            </a:graphic>
          </wp:inline>
        </w:drawing>
      </w:r>
      <w:bookmarkStart w:id="148" w:name="_Toc284489875"/>
    </w:p>
    <w:p w:rsidR="00515EB5" w:rsidRDefault="0091718E" w:rsidP="0091718E">
      <w:pPr>
        <w:pStyle w:val="Epgrafe"/>
        <w:jc w:val="center"/>
      </w:pPr>
      <w:bookmarkStart w:id="149" w:name="_Toc287944317"/>
      <w:r>
        <w:t xml:space="preserve">Mapa </w:t>
      </w:r>
      <w:fldSimple w:instr=" SEQ Mapa \* ARABIC ">
        <w:r w:rsidR="00225E63">
          <w:rPr>
            <w:noProof/>
          </w:rPr>
          <w:t>27</w:t>
        </w:r>
      </w:fldSimple>
      <w:r>
        <w:t>. E</w:t>
      </w:r>
      <w:r w:rsidRPr="00ED47B5">
        <w:t>scenario de riesgo por deslizamiento en "condiciones normales".</w:t>
      </w:r>
      <w:bookmarkEnd w:id="149"/>
    </w:p>
    <w:bookmarkEnd w:id="148"/>
    <w:p w:rsidR="00A454DE" w:rsidRPr="000D526C" w:rsidRDefault="00A454DE" w:rsidP="00A454DE">
      <w:pPr>
        <w:keepNext/>
        <w:jc w:val="center"/>
        <w:rPr>
          <w:rFonts w:ascii="Book Antiqua" w:hAnsi="Book Antiqua"/>
        </w:rPr>
      </w:pPr>
    </w:p>
    <w:p w:rsidR="00A454DE" w:rsidRPr="00260EB0" w:rsidRDefault="00A454DE" w:rsidP="00A454DE">
      <w:pPr>
        <w:spacing w:before="240" w:after="0"/>
        <w:jc w:val="both"/>
        <w:rPr>
          <w:rFonts w:ascii="Garamond" w:hAnsi="Garamond"/>
          <w:sz w:val="24"/>
          <w:szCs w:val="24"/>
        </w:rPr>
      </w:pPr>
      <w:r w:rsidRPr="00260EB0">
        <w:rPr>
          <w:rFonts w:ascii="Garamond" w:hAnsi="Garamond"/>
          <w:sz w:val="24"/>
          <w:szCs w:val="24"/>
        </w:rPr>
        <w:t xml:space="preserve">Los límites para definir las clases de riesgos para un escenario en condiciones “normales” presentadas en </w:t>
      </w:r>
      <w:r w:rsidR="00551118">
        <w:rPr>
          <w:rFonts w:ascii="Garamond" w:hAnsi="Garamond"/>
          <w:sz w:val="24"/>
          <w:szCs w:val="24"/>
        </w:rPr>
        <w:t>el mapa 27</w:t>
      </w:r>
      <w:r w:rsidRPr="00260EB0">
        <w:rPr>
          <w:rFonts w:ascii="Garamond" w:hAnsi="Garamond"/>
          <w:sz w:val="24"/>
          <w:szCs w:val="24"/>
        </w:rPr>
        <w:t>, se obtuvieron según la metodología de frecuencias iguales, que consiste en dividir el rango de valores de susceptibilidad obtenidos en 5 clases de susceptibilidad.  Cada una de estas clases se describe a continuación:</w:t>
      </w:r>
    </w:p>
    <w:p w:rsidR="00A454DE" w:rsidRPr="00260EB0" w:rsidRDefault="00A454DE" w:rsidP="00A454DE">
      <w:pPr>
        <w:rPr>
          <w:rFonts w:ascii="Garamond" w:hAnsi="Garamond"/>
          <w:b/>
          <w:color w:val="17365D"/>
          <w:sz w:val="24"/>
          <w:szCs w:val="24"/>
        </w:rPr>
      </w:pPr>
    </w:p>
    <w:p w:rsidR="00A454DE" w:rsidRDefault="00A454DE" w:rsidP="00A454DE">
      <w:pPr>
        <w:rPr>
          <w:rFonts w:ascii="Book Antiqua" w:hAnsi="Book Antiqua"/>
          <w:b/>
          <w:color w:val="17365D"/>
          <w:sz w:val="24"/>
          <w:szCs w:val="24"/>
        </w:rPr>
      </w:pPr>
      <w:r>
        <w:rPr>
          <w:rFonts w:ascii="Book Antiqua" w:hAnsi="Book Antiqua"/>
          <w:b/>
          <w:color w:val="17365D"/>
          <w:sz w:val="24"/>
          <w:szCs w:val="24"/>
        </w:rPr>
        <w:t>Riesgo Muy Alto</w:t>
      </w:r>
      <w:r w:rsidRPr="00967F67">
        <w:rPr>
          <w:rFonts w:ascii="Book Antiqua" w:hAnsi="Book Antiqua"/>
          <w:b/>
          <w:color w:val="17365D"/>
          <w:sz w:val="24"/>
          <w:szCs w:val="24"/>
        </w:rPr>
        <w:t>.</w:t>
      </w:r>
    </w:p>
    <w:p w:rsidR="00A454DE" w:rsidRPr="00260EB0" w:rsidRDefault="00A454DE" w:rsidP="00A454DE">
      <w:pPr>
        <w:spacing w:before="240" w:after="0"/>
        <w:jc w:val="both"/>
        <w:rPr>
          <w:rFonts w:ascii="Garamond" w:hAnsi="Garamond"/>
          <w:sz w:val="24"/>
          <w:szCs w:val="24"/>
        </w:rPr>
      </w:pPr>
      <w:r w:rsidRPr="00260EB0">
        <w:rPr>
          <w:rFonts w:ascii="Garamond" w:hAnsi="Garamond"/>
          <w:sz w:val="24"/>
          <w:szCs w:val="24"/>
        </w:rPr>
        <w:t xml:space="preserve">Las características de esta clase permiten clasificar los terrenos como inestables y extremadamente vulnerables. Como se puede ver en </w:t>
      </w:r>
      <w:r w:rsidR="00551118">
        <w:rPr>
          <w:rFonts w:ascii="Garamond" w:hAnsi="Garamond"/>
          <w:sz w:val="24"/>
          <w:szCs w:val="24"/>
        </w:rPr>
        <w:t>el mapa 27</w:t>
      </w:r>
      <w:r w:rsidRPr="00260EB0">
        <w:rPr>
          <w:rFonts w:ascii="Garamond" w:hAnsi="Garamond"/>
          <w:sz w:val="24"/>
          <w:szCs w:val="24"/>
        </w:rPr>
        <w:t>, las zonas de “susceptibilidad muy alta” hacen parte principalmente del corregimiento de Santa Leticia en el sector correspondiente a las veredas El Aguacatal, Calabozo, La Playa, Bellavista, Candelaria, La Esmeralda, el Roble, la Palma y Alto de Candelaria. También hay unas pequeñas zonas clasificadas como de susceptibilidad muy alta dentro del Parque Nacional Natural Puracé.</w:t>
      </w:r>
    </w:p>
    <w:p w:rsidR="00A454DE" w:rsidRPr="00260EB0" w:rsidRDefault="00A454DE" w:rsidP="00A454DE">
      <w:pPr>
        <w:spacing w:before="240" w:after="0"/>
        <w:jc w:val="both"/>
        <w:rPr>
          <w:rFonts w:ascii="Garamond" w:hAnsi="Garamond"/>
          <w:sz w:val="24"/>
          <w:szCs w:val="24"/>
        </w:rPr>
      </w:pPr>
      <w:r w:rsidRPr="00260EB0">
        <w:rPr>
          <w:rFonts w:ascii="Garamond" w:hAnsi="Garamond"/>
          <w:sz w:val="24"/>
          <w:szCs w:val="24"/>
        </w:rPr>
        <w:t>Al occidente del Municipio hay unos sectores de área muy pequeña clasificados como de susceptibilidad muy alta en el valle del río Cauca, en el sector correspondiente a la vereda Alto de la Laguna en el resguardo indígena de Kokonuko, y en el sector de Patico en el resguardo indígena de Puracé.</w:t>
      </w:r>
    </w:p>
    <w:p w:rsidR="00A454DE" w:rsidRPr="00260EB0" w:rsidRDefault="00A454DE" w:rsidP="00A454DE">
      <w:pPr>
        <w:spacing w:before="240" w:after="0"/>
        <w:jc w:val="both"/>
        <w:rPr>
          <w:rFonts w:ascii="Garamond" w:hAnsi="Garamond"/>
          <w:sz w:val="24"/>
          <w:szCs w:val="24"/>
        </w:rPr>
      </w:pPr>
      <w:r w:rsidRPr="00260EB0">
        <w:rPr>
          <w:rFonts w:ascii="Garamond" w:hAnsi="Garamond"/>
          <w:sz w:val="24"/>
          <w:szCs w:val="24"/>
        </w:rPr>
        <w:t>Asimismo, como susceptibilidad muy alta se han identificado algunos sectores en Kokonuko, específicamente en las veredas de San Bartolo, Cobaló y Kokonuko; y en Puracé en el valle del río San Francisco en el sector correspondiente al cruce de las veredas Campamento, Tabío y Pululó.</w:t>
      </w:r>
    </w:p>
    <w:p w:rsidR="00A454DE" w:rsidRDefault="00A454DE" w:rsidP="00A454DE">
      <w:pPr>
        <w:rPr>
          <w:rFonts w:ascii="Book Antiqua" w:hAnsi="Book Antiqua"/>
          <w:b/>
          <w:color w:val="17365D"/>
          <w:sz w:val="24"/>
          <w:szCs w:val="24"/>
        </w:rPr>
      </w:pPr>
    </w:p>
    <w:p w:rsidR="00A454DE" w:rsidRDefault="00A454DE" w:rsidP="00A454DE">
      <w:pPr>
        <w:rPr>
          <w:rFonts w:ascii="Book Antiqua" w:hAnsi="Book Antiqua"/>
          <w:b/>
          <w:color w:val="17365D"/>
          <w:sz w:val="24"/>
          <w:szCs w:val="24"/>
        </w:rPr>
      </w:pPr>
      <w:r>
        <w:rPr>
          <w:rFonts w:ascii="Book Antiqua" w:hAnsi="Book Antiqua"/>
          <w:b/>
          <w:color w:val="17365D"/>
          <w:sz w:val="24"/>
          <w:szCs w:val="24"/>
        </w:rPr>
        <w:t>Riesgo Alto</w:t>
      </w:r>
      <w:r w:rsidRPr="00967F67">
        <w:rPr>
          <w:rFonts w:ascii="Book Antiqua" w:hAnsi="Book Antiqua"/>
          <w:b/>
          <w:color w:val="17365D"/>
          <w:sz w:val="24"/>
          <w:szCs w:val="24"/>
        </w:rPr>
        <w:t>.</w:t>
      </w:r>
    </w:p>
    <w:p w:rsidR="00A454DE" w:rsidRPr="00260EB0" w:rsidRDefault="00A454DE" w:rsidP="00A454DE">
      <w:pPr>
        <w:spacing w:before="240" w:after="0"/>
        <w:jc w:val="both"/>
        <w:rPr>
          <w:rFonts w:ascii="Garamond" w:hAnsi="Garamond"/>
          <w:sz w:val="24"/>
          <w:szCs w:val="24"/>
        </w:rPr>
      </w:pPr>
      <w:r w:rsidRPr="00260EB0">
        <w:rPr>
          <w:rFonts w:ascii="Garamond" w:hAnsi="Garamond"/>
          <w:sz w:val="24"/>
          <w:szCs w:val="24"/>
        </w:rPr>
        <w:t>Las características de esta clase permiten calificar estos terrenos como de inestabilidad latente. Los sectores clasificados en esta categoría corresponden principalmente al resguardo de Kokonuko y al corregimiento de Santa Leticia. En este último, abarca parte de las veredas Tijeras, Km 48 y Dos quebradas principalmente; y en el resguardo indígena de Kokonuko, abarca parte de las veredas Kokonuko centro, Belén, 3 de Noviembre, Penisigó, San Pedrillo, San Bartolo, Alto de la laguna (en el valle del río Cauca), Cristal.</w:t>
      </w:r>
    </w:p>
    <w:p w:rsidR="00A454DE" w:rsidRPr="00260EB0" w:rsidRDefault="00A454DE" w:rsidP="00A454DE">
      <w:pPr>
        <w:spacing w:before="240" w:after="0"/>
        <w:jc w:val="both"/>
        <w:rPr>
          <w:rFonts w:ascii="Garamond" w:hAnsi="Garamond"/>
          <w:sz w:val="24"/>
          <w:szCs w:val="24"/>
        </w:rPr>
      </w:pPr>
      <w:r w:rsidRPr="00260EB0">
        <w:rPr>
          <w:rFonts w:ascii="Garamond" w:hAnsi="Garamond"/>
          <w:sz w:val="24"/>
          <w:szCs w:val="24"/>
        </w:rPr>
        <w:t>En el resguardo indígena de Paletará hay pequeños sectores que se ubican en la parte alta de la vereda Río negro, y en el valle del río Negro en el sector que corresponde a la vereda Río Claro Alto.</w:t>
      </w:r>
    </w:p>
    <w:p w:rsidR="00A454DE" w:rsidRPr="00260EB0" w:rsidRDefault="00A454DE" w:rsidP="00A454DE">
      <w:pPr>
        <w:spacing w:before="240" w:after="0"/>
        <w:jc w:val="both"/>
        <w:rPr>
          <w:rFonts w:ascii="Garamond" w:hAnsi="Garamond"/>
          <w:sz w:val="24"/>
          <w:szCs w:val="24"/>
        </w:rPr>
      </w:pPr>
      <w:r w:rsidRPr="00260EB0">
        <w:rPr>
          <w:rFonts w:ascii="Garamond" w:hAnsi="Garamond"/>
          <w:sz w:val="24"/>
          <w:szCs w:val="24"/>
        </w:rPr>
        <w:lastRenderedPageBreak/>
        <w:t>En el resguardo indígena de Puracé se clasificaron sectores del valle del río Vinagre en las veredas de Patico, Hato Viejo, Puracé centro, Ambiró, y pequeñas zonas de las veredas Alto Anambio, Chapío, Campamento e Hispala. También entra dentro de esta categoría el sector correspondiente al valle del río San Marcos dentro del área del Parque Nacional Natural Puracé.</w:t>
      </w:r>
    </w:p>
    <w:p w:rsidR="00A454DE" w:rsidRDefault="00A454DE" w:rsidP="00A454DE">
      <w:pPr>
        <w:spacing w:before="240" w:after="0"/>
        <w:jc w:val="both"/>
        <w:rPr>
          <w:rFonts w:ascii="Book Antiqua" w:hAnsi="Book Antiqua"/>
        </w:rPr>
      </w:pPr>
    </w:p>
    <w:p w:rsidR="00A454DE" w:rsidRPr="00967F67" w:rsidRDefault="00A454DE" w:rsidP="00A454DE">
      <w:pPr>
        <w:rPr>
          <w:rFonts w:ascii="Book Antiqua" w:hAnsi="Book Antiqua"/>
          <w:b/>
          <w:color w:val="17365D"/>
          <w:sz w:val="24"/>
          <w:szCs w:val="24"/>
        </w:rPr>
      </w:pPr>
      <w:r>
        <w:rPr>
          <w:rFonts w:ascii="Book Antiqua" w:hAnsi="Book Antiqua"/>
          <w:b/>
          <w:color w:val="17365D"/>
          <w:sz w:val="24"/>
          <w:szCs w:val="24"/>
        </w:rPr>
        <w:t>Riesgo Moderado</w:t>
      </w:r>
      <w:r w:rsidRPr="00967F67">
        <w:rPr>
          <w:rFonts w:ascii="Book Antiqua" w:hAnsi="Book Antiqua"/>
          <w:b/>
          <w:color w:val="17365D"/>
          <w:sz w:val="24"/>
          <w:szCs w:val="24"/>
        </w:rPr>
        <w:t>.</w:t>
      </w:r>
    </w:p>
    <w:p w:rsidR="00A454DE" w:rsidRPr="00260EB0" w:rsidRDefault="00A454DE" w:rsidP="00A454DE">
      <w:pPr>
        <w:jc w:val="both"/>
        <w:rPr>
          <w:rFonts w:ascii="Garamond" w:hAnsi="Garamond"/>
          <w:sz w:val="24"/>
          <w:szCs w:val="24"/>
        </w:rPr>
      </w:pPr>
      <w:r w:rsidRPr="00260EB0">
        <w:rPr>
          <w:rFonts w:ascii="Garamond" w:hAnsi="Garamond"/>
          <w:sz w:val="24"/>
          <w:szCs w:val="24"/>
        </w:rPr>
        <w:t xml:space="preserve">Las características de esta clase permiten calificar estos terrenos como relativamente estables. Esta categoría abarca principalmente los resguardos indígenas de Puracé y kokonuko en las veredas ya mencionadas. En el resguardo de Kokonuko se incluyen las veredas San Miguel de los Lagos y El Trébol. </w:t>
      </w:r>
    </w:p>
    <w:p w:rsidR="00A454DE" w:rsidRPr="00260EB0" w:rsidRDefault="00A454DE" w:rsidP="00A454DE">
      <w:pPr>
        <w:jc w:val="both"/>
        <w:rPr>
          <w:rFonts w:ascii="Garamond" w:hAnsi="Garamond"/>
          <w:sz w:val="24"/>
          <w:szCs w:val="24"/>
        </w:rPr>
      </w:pPr>
      <w:r w:rsidRPr="00260EB0">
        <w:rPr>
          <w:rFonts w:ascii="Garamond" w:hAnsi="Garamond"/>
          <w:sz w:val="24"/>
          <w:szCs w:val="24"/>
        </w:rPr>
        <w:t>En el resguardo indígena de Paletará se incluyen pequeñas áreas de las veredas del Jigual, Rio Claro, El Mirador, Río Negro y El Depósito.</w:t>
      </w:r>
    </w:p>
    <w:p w:rsidR="00A454DE" w:rsidRDefault="00A454DE" w:rsidP="00A454DE">
      <w:pPr>
        <w:rPr>
          <w:rFonts w:ascii="Book Antiqua" w:hAnsi="Book Antiqua"/>
          <w:b/>
          <w:color w:val="17365D"/>
          <w:sz w:val="24"/>
          <w:szCs w:val="24"/>
        </w:rPr>
      </w:pPr>
    </w:p>
    <w:p w:rsidR="00A454DE" w:rsidRDefault="00A454DE" w:rsidP="00A454DE">
      <w:pPr>
        <w:rPr>
          <w:rFonts w:ascii="Book Antiqua" w:hAnsi="Book Antiqua"/>
          <w:b/>
          <w:color w:val="17365D"/>
          <w:sz w:val="24"/>
          <w:szCs w:val="24"/>
        </w:rPr>
      </w:pPr>
      <w:r>
        <w:rPr>
          <w:rFonts w:ascii="Book Antiqua" w:hAnsi="Book Antiqua"/>
          <w:b/>
          <w:color w:val="17365D"/>
          <w:sz w:val="24"/>
          <w:szCs w:val="24"/>
        </w:rPr>
        <w:t>Riesgo Bajo</w:t>
      </w:r>
      <w:r w:rsidRPr="00967F67">
        <w:rPr>
          <w:rFonts w:ascii="Book Antiqua" w:hAnsi="Book Antiqua"/>
          <w:b/>
          <w:color w:val="17365D"/>
          <w:sz w:val="24"/>
          <w:szCs w:val="24"/>
        </w:rPr>
        <w:t>.</w:t>
      </w:r>
    </w:p>
    <w:p w:rsidR="00A454DE" w:rsidRPr="00551118" w:rsidRDefault="00A454DE" w:rsidP="00A454DE">
      <w:pPr>
        <w:jc w:val="both"/>
        <w:rPr>
          <w:rFonts w:ascii="Garamond" w:hAnsi="Garamond"/>
          <w:sz w:val="24"/>
          <w:szCs w:val="24"/>
        </w:rPr>
      </w:pPr>
      <w:r w:rsidRPr="00551118">
        <w:rPr>
          <w:rFonts w:ascii="Garamond" w:hAnsi="Garamond"/>
          <w:sz w:val="24"/>
          <w:szCs w:val="24"/>
        </w:rPr>
        <w:t>Las características de esta clase permiten calificar estos terrenos como estables. Abarca principalmente el área del parque Nacional Natural Puracé y la parte alta de los resguardos de Puracé, kokonuko y Paletará. En el resguardo de Puracé abarca casi el 50% de la vereda de Pululó.</w:t>
      </w:r>
    </w:p>
    <w:p w:rsidR="00A454DE" w:rsidRDefault="00A454DE" w:rsidP="00A454DE">
      <w:pPr>
        <w:rPr>
          <w:rFonts w:ascii="Book Antiqua" w:hAnsi="Book Antiqua"/>
          <w:b/>
          <w:color w:val="17365D"/>
          <w:sz w:val="24"/>
          <w:szCs w:val="24"/>
        </w:rPr>
      </w:pPr>
    </w:p>
    <w:p w:rsidR="00A454DE" w:rsidRDefault="00A454DE" w:rsidP="00A454DE">
      <w:pPr>
        <w:rPr>
          <w:rFonts w:ascii="Book Antiqua" w:hAnsi="Book Antiqua"/>
          <w:b/>
          <w:color w:val="17365D"/>
          <w:sz w:val="24"/>
          <w:szCs w:val="24"/>
        </w:rPr>
      </w:pPr>
      <w:r>
        <w:rPr>
          <w:rFonts w:ascii="Book Antiqua" w:hAnsi="Book Antiqua"/>
          <w:b/>
          <w:color w:val="17365D"/>
          <w:sz w:val="24"/>
          <w:szCs w:val="24"/>
        </w:rPr>
        <w:t>Riesgo Muy Bajo</w:t>
      </w:r>
      <w:r w:rsidRPr="00967F67">
        <w:rPr>
          <w:rFonts w:ascii="Book Antiqua" w:hAnsi="Book Antiqua"/>
          <w:b/>
          <w:color w:val="17365D"/>
          <w:sz w:val="24"/>
          <w:szCs w:val="24"/>
        </w:rPr>
        <w:t>.</w:t>
      </w:r>
    </w:p>
    <w:p w:rsidR="00A454DE" w:rsidRDefault="00A454DE" w:rsidP="00A454DE">
      <w:pPr>
        <w:jc w:val="both"/>
        <w:rPr>
          <w:rFonts w:ascii="Garamond" w:hAnsi="Garamond"/>
          <w:sz w:val="24"/>
          <w:szCs w:val="24"/>
        </w:rPr>
      </w:pPr>
      <w:r w:rsidRPr="00551118">
        <w:rPr>
          <w:rFonts w:ascii="Garamond" w:hAnsi="Garamond"/>
          <w:sz w:val="24"/>
          <w:szCs w:val="24"/>
        </w:rPr>
        <w:t>Las características de esta clase permiten calificar estos terrenos como estables. Esta clase se ubica principalmente en el resguardo indígena de Paletará producto principalmente de las bajas pendientes que las caracterizan.  También se presenta en el Parque Nacional Natural Puracé y en el resguardo de Puracé, principalmente en las veredas Cuaré, Pululó, Campamento, Chapío y Alto Anambio.</w:t>
      </w:r>
    </w:p>
    <w:p w:rsidR="00551118" w:rsidRDefault="00551118" w:rsidP="00A454DE">
      <w:pPr>
        <w:jc w:val="both"/>
        <w:rPr>
          <w:rFonts w:ascii="Garamond" w:hAnsi="Garamond"/>
          <w:sz w:val="24"/>
          <w:szCs w:val="24"/>
        </w:rPr>
      </w:pPr>
    </w:p>
    <w:p w:rsidR="00551118" w:rsidRPr="00551118" w:rsidRDefault="00551118" w:rsidP="00A454DE">
      <w:pPr>
        <w:jc w:val="both"/>
        <w:rPr>
          <w:rFonts w:ascii="Garamond" w:hAnsi="Garamond"/>
          <w:b/>
          <w:color w:val="17365D"/>
          <w:sz w:val="24"/>
          <w:szCs w:val="24"/>
        </w:rPr>
      </w:pPr>
    </w:p>
    <w:p w:rsidR="00A454DE" w:rsidRPr="00515EB5" w:rsidRDefault="00A454DE" w:rsidP="00F623B9">
      <w:pPr>
        <w:pStyle w:val="Ttulo1"/>
        <w:numPr>
          <w:ilvl w:val="3"/>
          <w:numId w:val="8"/>
        </w:numPr>
        <w:rPr>
          <w:color w:val="17365D" w:themeColor="text2" w:themeShade="BF"/>
          <w:sz w:val="22"/>
          <w:szCs w:val="22"/>
        </w:rPr>
      </w:pPr>
      <w:bookmarkStart w:id="150" w:name="_Toc284489853"/>
      <w:bookmarkStart w:id="151" w:name="_Toc287944277"/>
      <w:r w:rsidRPr="00515EB5">
        <w:rPr>
          <w:color w:val="17365D" w:themeColor="text2" w:themeShade="BF"/>
          <w:sz w:val="22"/>
          <w:szCs w:val="22"/>
        </w:rPr>
        <w:lastRenderedPageBreak/>
        <w:t>Condiciones de evento ENOS (Fase fría)</w:t>
      </w:r>
      <w:bookmarkEnd w:id="150"/>
      <w:bookmarkEnd w:id="151"/>
    </w:p>
    <w:p w:rsidR="00A454DE" w:rsidRDefault="00A454DE" w:rsidP="00A454DE">
      <w:pPr>
        <w:jc w:val="both"/>
        <w:rPr>
          <w:rFonts w:ascii="Book Antiqua" w:hAnsi="Book Antiqua"/>
        </w:rPr>
      </w:pPr>
    </w:p>
    <w:p w:rsidR="00A454DE" w:rsidRPr="00551118" w:rsidRDefault="00A454DE" w:rsidP="00A454DE">
      <w:pPr>
        <w:jc w:val="both"/>
        <w:rPr>
          <w:rFonts w:ascii="Garamond" w:hAnsi="Garamond"/>
          <w:sz w:val="24"/>
          <w:szCs w:val="24"/>
        </w:rPr>
      </w:pPr>
      <w:r w:rsidRPr="00551118">
        <w:rPr>
          <w:rFonts w:ascii="Garamond" w:hAnsi="Garamond"/>
          <w:sz w:val="24"/>
          <w:szCs w:val="24"/>
        </w:rPr>
        <w:t xml:space="preserve">Aunque el fenómeno ENOS es considerado como una expresión de la variabilidad climática, se ha planteado un escenario en el que se tengan en cuenta los eventos </w:t>
      </w:r>
      <w:r w:rsidRPr="00551118">
        <w:rPr>
          <w:rFonts w:ascii="Garamond" w:hAnsi="Garamond"/>
          <w:b/>
          <w:sz w:val="24"/>
          <w:szCs w:val="24"/>
        </w:rPr>
        <w:t xml:space="preserve">extremos </w:t>
      </w:r>
      <w:r w:rsidRPr="00551118">
        <w:rPr>
          <w:rFonts w:ascii="Garamond" w:hAnsi="Garamond"/>
          <w:sz w:val="24"/>
          <w:szCs w:val="24"/>
        </w:rPr>
        <w:t xml:space="preserve">de la fase fría de ENOS, es decir aquellos que se asocian con el cambio climático. El mapa de este escenario se presenta </w:t>
      </w:r>
      <w:r w:rsidR="00551118">
        <w:rPr>
          <w:rFonts w:ascii="Garamond" w:hAnsi="Garamond"/>
          <w:sz w:val="24"/>
          <w:szCs w:val="24"/>
        </w:rPr>
        <w:t>en el mapa 28</w:t>
      </w:r>
      <w:r w:rsidRPr="00551118">
        <w:rPr>
          <w:rFonts w:ascii="Garamond" w:hAnsi="Garamond"/>
          <w:sz w:val="24"/>
          <w:szCs w:val="24"/>
        </w:rPr>
        <w:t>.</w:t>
      </w:r>
    </w:p>
    <w:p w:rsidR="0091718E" w:rsidRDefault="00A454DE" w:rsidP="0091718E">
      <w:pPr>
        <w:keepNext/>
        <w:jc w:val="center"/>
      </w:pPr>
      <w:r>
        <w:rPr>
          <w:rFonts w:ascii="Book Antiqua" w:hAnsi="Book Antiqua"/>
          <w:noProof/>
          <w:sz w:val="18"/>
          <w:szCs w:val="18"/>
          <w:lang w:eastAsia="es-CO"/>
        </w:rPr>
        <w:drawing>
          <wp:inline distT="0" distB="0" distL="0" distR="0">
            <wp:extent cx="5606415" cy="4169410"/>
            <wp:effectExtent l="19050" t="0" r="0" b="0"/>
            <wp:docPr id="74" name="Imagen 3" descr="escenarioni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cenarioniña"/>
                    <pic:cNvPicPr>
                      <a:picLocks noChangeAspect="1" noChangeArrowheads="1"/>
                    </pic:cNvPicPr>
                  </pic:nvPicPr>
                  <pic:blipFill>
                    <a:blip r:embed="rId110"/>
                    <a:srcRect/>
                    <a:stretch>
                      <a:fillRect/>
                    </a:stretch>
                  </pic:blipFill>
                  <pic:spPr bwMode="auto">
                    <a:xfrm>
                      <a:off x="0" y="0"/>
                      <a:ext cx="5606415" cy="4169410"/>
                    </a:xfrm>
                    <a:prstGeom prst="rect">
                      <a:avLst/>
                    </a:prstGeom>
                    <a:noFill/>
                    <a:ln w="9525">
                      <a:noFill/>
                      <a:miter lim="800000"/>
                      <a:headEnd/>
                      <a:tailEnd/>
                    </a:ln>
                  </pic:spPr>
                </pic:pic>
              </a:graphicData>
            </a:graphic>
          </wp:inline>
        </w:drawing>
      </w:r>
    </w:p>
    <w:p w:rsidR="00A454DE" w:rsidRPr="0091718E" w:rsidRDefault="0091718E" w:rsidP="0091718E">
      <w:pPr>
        <w:pStyle w:val="Epgrafe"/>
        <w:jc w:val="center"/>
        <w:rPr>
          <w:rFonts w:ascii="Garamond" w:hAnsi="Garamond"/>
          <w:b w:val="0"/>
        </w:rPr>
      </w:pPr>
      <w:bookmarkStart w:id="152" w:name="_Toc287944318"/>
      <w:r w:rsidRPr="0091718E">
        <w:rPr>
          <w:rFonts w:ascii="Garamond" w:hAnsi="Garamond"/>
        </w:rPr>
        <w:t xml:space="preserve">Mapa </w:t>
      </w:r>
      <w:r w:rsidR="000C5FB6" w:rsidRPr="0091718E">
        <w:rPr>
          <w:rFonts w:ascii="Garamond" w:hAnsi="Garamond"/>
        </w:rPr>
        <w:fldChar w:fldCharType="begin"/>
      </w:r>
      <w:r w:rsidRPr="0091718E">
        <w:rPr>
          <w:rFonts w:ascii="Garamond" w:hAnsi="Garamond"/>
        </w:rPr>
        <w:instrText xml:space="preserve"> SEQ Mapa \* ARABIC </w:instrText>
      </w:r>
      <w:r w:rsidR="000C5FB6" w:rsidRPr="0091718E">
        <w:rPr>
          <w:rFonts w:ascii="Garamond" w:hAnsi="Garamond"/>
        </w:rPr>
        <w:fldChar w:fldCharType="separate"/>
      </w:r>
      <w:r w:rsidR="00225E63">
        <w:rPr>
          <w:rFonts w:ascii="Garamond" w:hAnsi="Garamond"/>
          <w:noProof/>
        </w:rPr>
        <w:t>28</w:t>
      </w:r>
      <w:r w:rsidR="000C5FB6" w:rsidRPr="0091718E">
        <w:rPr>
          <w:rFonts w:ascii="Garamond" w:hAnsi="Garamond"/>
        </w:rPr>
        <w:fldChar w:fldCharType="end"/>
      </w:r>
      <w:r w:rsidRPr="0091718E">
        <w:rPr>
          <w:rFonts w:ascii="Garamond" w:hAnsi="Garamond"/>
        </w:rPr>
        <w:t>.</w:t>
      </w:r>
      <w:r w:rsidRPr="0091718E">
        <w:rPr>
          <w:rFonts w:ascii="Garamond" w:hAnsi="Garamond"/>
          <w:b w:val="0"/>
        </w:rPr>
        <w:t xml:space="preserve"> </w:t>
      </w:r>
      <w:r>
        <w:rPr>
          <w:rFonts w:ascii="Garamond" w:hAnsi="Garamond"/>
          <w:b w:val="0"/>
        </w:rPr>
        <w:t>Es</w:t>
      </w:r>
      <w:r w:rsidRPr="0091718E">
        <w:rPr>
          <w:rFonts w:ascii="Garamond" w:hAnsi="Garamond"/>
          <w:b w:val="0"/>
        </w:rPr>
        <w:t>cenario de riesgo por deslizamiento en evento ENOS (fase fría).</w:t>
      </w:r>
      <w:bookmarkEnd w:id="152"/>
    </w:p>
    <w:p w:rsidR="00A454DE" w:rsidRDefault="00A454DE" w:rsidP="00A454DE">
      <w:pPr>
        <w:keepNext/>
        <w:jc w:val="center"/>
        <w:rPr>
          <w:rFonts w:ascii="Book Antiqua" w:hAnsi="Book Antiqua"/>
          <w:noProof/>
          <w:sz w:val="18"/>
          <w:szCs w:val="18"/>
        </w:rPr>
      </w:pPr>
    </w:p>
    <w:p w:rsidR="00A454DE" w:rsidRPr="00551118" w:rsidRDefault="00A454DE" w:rsidP="00A454DE">
      <w:pPr>
        <w:jc w:val="both"/>
        <w:rPr>
          <w:rFonts w:ascii="Garamond" w:hAnsi="Garamond"/>
          <w:sz w:val="24"/>
          <w:szCs w:val="24"/>
        </w:rPr>
      </w:pPr>
      <w:r w:rsidRPr="00551118">
        <w:rPr>
          <w:rFonts w:ascii="Garamond" w:hAnsi="Garamond"/>
          <w:sz w:val="24"/>
          <w:szCs w:val="24"/>
        </w:rPr>
        <w:t xml:space="preserve">Como se puede ver en </w:t>
      </w:r>
      <w:r w:rsidR="00551118">
        <w:rPr>
          <w:rFonts w:ascii="Garamond" w:hAnsi="Garamond"/>
          <w:sz w:val="24"/>
          <w:szCs w:val="24"/>
        </w:rPr>
        <w:t>el mapa 28</w:t>
      </w:r>
      <w:r w:rsidRPr="00551118">
        <w:rPr>
          <w:rFonts w:ascii="Garamond" w:hAnsi="Garamond"/>
          <w:sz w:val="24"/>
          <w:szCs w:val="24"/>
        </w:rPr>
        <w:t>, las zonas que fueron planteadas como de muy bajo y bajo riesgo en un escenario de “situaciones climáticas normales” permanecen constantes en condiciones de eventos extremos; pero al tratarse de las zonas de moderado, alto y muy alto riesgo en condiciones climáticas extremas - asociadas a información de lluvias máximas en 24 horas, cambian a una clase más crítica.</w:t>
      </w:r>
    </w:p>
    <w:p w:rsidR="00A454DE" w:rsidRPr="00551118" w:rsidRDefault="00A454DE" w:rsidP="00A454DE">
      <w:pPr>
        <w:jc w:val="both"/>
        <w:rPr>
          <w:rFonts w:ascii="Garamond" w:hAnsi="Garamond"/>
          <w:sz w:val="24"/>
          <w:szCs w:val="24"/>
        </w:rPr>
      </w:pPr>
      <w:r w:rsidRPr="00551118">
        <w:rPr>
          <w:rFonts w:ascii="Garamond" w:hAnsi="Garamond"/>
          <w:sz w:val="24"/>
          <w:szCs w:val="24"/>
        </w:rPr>
        <w:lastRenderedPageBreak/>
        <w:t>Lo anterior, responde principalmente a que el factor detonante que determinó este escenario fue el disparo por lluvias; por esto se evidencia cómo en los mapas la susceptibilidad aumenta en las zonas que ya se han clasificado en riesgo por deslizamiento; así gran parte de las zonas ya enunciadas como de alto riesgo, se presentan como de muy alto riesgo, y las clasificadas como de riesgo moderado, ahora se presenta como de alto riesgo.</w:t>
      </w:r>
    </w:p>
    <w:p w:rsidR="00A454DE" w:rsidRPr="005B3EC8" w:rsidRDefault="00A454DE" w:rsidP="00A454DE"/>
    <w:p w:rsidR="00A454DE" w:rsidRPr="00515EB5" w:rsidRDefault="00A454DE" w:rsidP="00F623B9">
      <w:pPr>
        <w:pStyle w:val="Ttulo1"/>
        <w:numPr>
          <w:ilvl w:val="2"/>
          <w:numId w:val="8"/>
        </w:numPr>
        <w:rPr>
          <w:color w:val="17365D" w:themeColor="text2" w:themeShade="BF"/>
          <w:sz w:val="22"/>
          <w:szCs w:val="22"/>
        </w:rPr>
      </w:pPr>
      <w:bookmarkStart w:id="153" w:name="_Toc284489854"/>
      <w:bookmarkStart w:id="154" w:name="_Toc287944278"/>
      <w:r w:rsidRPr="00515EB5">
        <w:rPr>
          <w:color w:val="17365D" w:themeColor="text2" w:themeShade="BF"/>
          <w:sz w:val="22"/>
          <w:szCs w:val="22"/>
        </w:rPr>
        <w:t>Clases de riesgo por incendio forestal y de cobertura vegetal.</w:t>
      </w:r>
      <w:bookmarkEnd w:id="153"/>
      <w:bookmarkEnd w:id="154"/>
    </w:p>
    <w:p w:rsidR="00A454DE" w:rsidRPr="004455FA" w:rsidRDefault="00A454DE" w:rsidP="00A454DE">
      <w:pPr>
        <w:jc w:val="both"/>
        <w:rPr>
          <w:rFonts w:ascii="Book Antiqua" w:hAnsi="Book Antiqua"/>
        </w:rPr>
      </w:pPr>
    </w:p>
    <w:p w:rsidR="0091718E" w:rsidRDefault="00A454DE" w:rsidP="0091718E">
      <w:pPr>
        <w:keepNext/>
      </w:pPr>
      <w:r w:rsidRPr="00726615">
        <w:rPr>
          <w:noProof/>
          <w:lang w:eastAsia="es-CO"/>
        </w:rPr>
        <w:drawing>
          <wp:inline distT="0" distB="0" distL="0" distR="0">
            <wp:extent cx="5769428" cy="4368281"/>
            <wp:effectExtent l="0" t="0" r="0" b="0"/>
            <wp:docPr id="7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srcRect l="2713" t="3769" r="2326" b="3015"/>
                    <a:stretch>
                      <a:fillRect/>
                    </a:stretch>
                  </pic:blipFill>
                  <pic:spPr bwMode="auto">
                    <a:xfrm>
                      <a:off x="0" y="0"/>
                      <a:ext cx="5769428" cy="4368281"/>
                    </a:xfrm>
                    <a:prstGeom prst="rect">
                      <a:avLst/>
                    </a:prstGeom>
                    <a:noFill/>
                    <a:ln w="9525">
                      <a:noFill/>
                      <a:miter lim="800000"/>
                      <a:headEnd/>
                      <a:tailEnd/>
                    </a:ln>
                  </pic:spPr>
                </pic:pic>
              </a:graphicData>
            </a:graphic>
          </wp:inline>
        </w:drawing>
      </w:r>
    </w:p>
    <w:p w:rsidR="00A454DE" w:rsidRPr="0091718E" w:rsidRDefault="0091718E" w:rsidP="0091718E">
      <w:pPr>
        <w:pStyle w:val="Epgrafe"/>
        <w:jc w:val="center"/>
        <w:rPr>
          <w:rFonts w:ascii="Garamond" w:hAnsi="Garamond"/>
          <w:b w:val="0"/>
        </w:rPr>
      </w:pPr>
      <w:bookmarkStart w:id="155" w:name="_Toc287944319"/>
      <w:r w:rsidRPr="0091718E">
        <w:rPr>
          <w:rFonts w:ascii="Garamond" w:hAnsi="Garamond"/>
        </w:rPr>
        <w:t xml:space="preserve">Mapa </w:t>
      </w:r>
      <w:r w:rsidR="000C5FB6" w:rsidRPr="0091718E">
        <w:rPr>
          <w:rFonts w:ascii="Garamond" w:hAnsi="Garamond"/>
        </w:rPr>
        <w:fldChar w:fldCharType="begin"/>
      </w:r>
      <w:r w:rsidRPr="0091718E">
        <w:rPr>
          <w:rFonts w:ascii="Garamond" w:hAnsi="Garamond"/>
        </w:rPr>
        <w:instrText xml:space="preserve"> SEQ Mapa \* ARABIC </w:instrText>
      </w:r>
      <w:r w:rsidR="000C5FB6" w:rsidRPr="0091718E">
        <w:rPr>
          <w:rFonts w:ascii="Garamond" w:hAnsi="Garamond"/>
        </w:rPr>
        <w:fldChar w:fldCharType="separate"/>
      </w:r>
      <w:r w:rsidR="00225E63">
        <w:rPr>
          <w:rFonts w:ascii="Garamond" w:hAnsi="Garamond"/>
          <w:noProof/>
        </w:rPr>
        <w:t>29</w:t>
      </w:r>
      <w:r w:rsidR="000C5FB6" w:rsidRPr="0091718E">
        <w:rPr>
          <w:rFonts w:ascii="Garamond" w:hAnsi="Garamond"/>
        </w:rPr>
        <w:fldChar w:fldCharType="end"/>
      </w:r>
      <w:r w:rsidRPr="0091718E">
        <w:rPr>
          <w:rFonts w:ascii="Garamond" w:hAnsi="Garamond"/>
        </w:rPr>
        <w:t>.</w:t>
      </w:r>
      <w:r w:rsidRPr="0091718E">
        <w:rPr>
          <w:rFonts w:ascii="Garamond" w:hAnsi="Garamond"/>
          <w:b w:val="0"/>
        </w:rPr>
        <w:t xml:space="preserve"> </w:t>
      </w:r>
      <w:r w:rsidR="006562F3">
        <w:rPr>
          <w:rFonts w:ascii="Garamond" w:hAnsi="Garamond"/>
          <w:b w:val="0"/>
        </w:rPr>
        <w:t>R</w:t>
      </w:r>
      <w:r w:rsidRPr="0091718E">
        <w:rPr>
          <w:rFonts w:ascii="Garamond" w:hAnsi="Garamond"/>
          <w:b w:val="0"/>
        </w:rPr>
        <w:t>iesgo por incendio forestal y de cobertura vegetal bajo condiciones "normales".</w:t>
      </w:r>
      <w:bookmarkEnd w:id="155"/>
    </w:p>
    <w:p w:rsidR="00A454DE" w:rsidRDefault="00A454DE" w:rsidP="00A454DE">
      <w:pPr>
        <w:spacing w:before="240" w:after="0"/>
        <w:jc w:val="both"/>
        <w:rPr>
          <w:rFonts w:ascii="Garamond" w:hAnsi="Garamond"/>
          <w:sz w:val="24"/>
          <w:szCs w:val="24"/>
        </w:rPr>
      </w:pPr>
      <w:r>
        <w:rPr>
          <w:rFonts w:ascii="Garamond" w:hAnsi="Garamond"/>
          <w:sz w:val="24"/>
          <w:szCs w:val="24"/>
        </w:rPr>
        <w:t xml:space="preserve">El escenario de riesgo por incendio de cobertura vegetal propuesto para el Municipio, corresponde al primer trabajo de zonificación de  riesgo por incendios realizado a nivel local con base en el protocolo metodológico para la realización de zonificaciones de riesgo a nivel </w:t>
      </w:r>
      <w:r>
        <w:rPr>
          <w:rFonts w:ascii="Garamond" w:hAnsi="Garamond"/>
          <w:sz w:val="24"/>
          <w:szCs w:val="24"/>
        </w:rPr>
        <w:lastRenderedPageBreak/>
        <w:t>local y regional definido por IDEAM con base en la experiencia nivel nacional, por lo que se constituye en una muy buena aproximación. Sin embargo, de acuerdo con la recomendación hecha para la zonificación de riesgos por deslizamiento e inundaciones súbitas, es necesario que estos mapas se actualicen periódicamente aprovechando las capacidades locales de promotores comunitarios para la permanente alimentación de las bases de datos de eventos, y de la actualización de cartografía básica y temática que se requiere para estos estudios.</w:t>
      </w:r>
    </w:p>
    <w:p w:rsidR="00A454DE" w:rsidRDefault="00A454DE" w:rsidP="00A454DE">
      <w:pPr>
        <w:spacing w:before="100" w:beforeAutospacing="1" w:after="100" w:afterAutospacing="1" w:line="240" w:lineRule="auto"/>
        <w:contextualSpacing/>
        <w:rPr>
          <w:rFonts w:ascii="Book Antiqua" w:hAnsi="Book Antiqua"/>
          <w:b/>
          <w:color w:val="17365D"/>
          <w:sz w:val="24"/>
          <w:szCs w:val="24"/>
        </w:rPr>
      </w:pPr>
    </w:p>
    <w:p w:rsidR="00A454DE" w:rsidRPr="00967F67" w:rsidRDefault="00A454DE" w:rsidP="00A454DE">
      <w:pPr>
        <w:spacing w:before="100" w:beforeAutospacing="1" w:after="100" w:afterAutospacing="1" w:line="240" w:lineRule="auto"/>
        <w:contextualSpacing/>
        <w:rPr>
          <w:rFonts w:ascii="Book Antiqua" w:hAnsi="Book Antiqua"/>
          <w:b/>
          <w:color w:val="17365D"/>
          <w:sz w:val="24"/>
          <w:szCs w:val="24"/>
        </w:rPr>
      </w:pPr>
      <w:r>
        <w:rPr>
          <w:rFonts w:ascii="Book Antiqua" w:hAnsi="Book Antiqua"/>
          <w:b/>
          <w:color w:val="17365D"/>
          <w:sz w:val="24"/>
          <w:szCs w:val="24"/>
        </w:rPr>
        <w:t>Riesgo Muy Alto</w:t>
      </w:r>
      <w:r w:rsidRPr="00967F67">
        <w:rPr>
          <w:rFonts w:ascii="Book Antiqua" w:hAnsi="Book Antiqua"/>
          <w:b/>
          <w:color w:val="17365D"/>
          <w:sz w:val="24"/>
          <w:szCs w:val="24"/>
        </w:rPr>
        <w:t>.</w:t>
      </w:r>
    </w:p>
    <w:p w:rsidR="00A454DE" w:rsidRPr="00551118" w:rsidRDefault="00A454DE" w:rsidP="00A454DE">
      <w:pPr>
        <w:spacing w:before="100" w:beforeAutospacing="1" w:after="100" w:afterAutospacing="1" w:line="240" w:lineRule="auto"/>
        <w:contextualSpacing/>
        <w:jc w:val="both"/>
        <w:rPr>
          <w:rFonts w:ascii="Garamond" w:hAnsi="Garamond"/>
          <w:sz w:val="24"/>
          <w:szCs w:val="24"/>
        </w:rPr>
      </w:pPr>
      <w:r w:rsidRPr="00551118">
        <w:rPr>
          <w:rFonts w:ascii="Garamond" w:hAnsi="Garamond"/>
          <w:sz w:val="24"/>
          <w:szCs w:val="24"/>
        </w:rPr>
        <w:t xml:space="preserve">Dentro de esta categoría se han clasificado gran parte del territorio del resguardo de Puracé y Kokonuko. Dentro de las veredas que se identifican en esta clase están: Del resguardo de Kokonuko, las veredas: San Miguel de los Lagos, El Jigual, Patugó, Chiligló, San Bartolo, Alto de la Laguna, San José de Pisanrabó, Cobaló, Cristal, San Pedrillo, Belén y Coconuco; y del resguardo de Puracé se encuentran las veredas: Patico, Ambiró, Pululó, Tabio, Alto Anambio, Chapío, Puracé, Hato Viejo, 20 de Julio e Hispala.  </w:t>
      </w:r>
    </w:p>
    <w:p w:rsidR="00A454DE" w:rsidRPr="00551118" w:rsidRDefault="00A454DE" w:rsidP="00A454DE">
      <w:pPr>
        <w:spacing w:before="100" w:beforeAutospacing="1" w:after="100" w:afterAutospacing="1" w:line="240" w:lineRule="auto"/>
        <w:contextualSpacing/>
        <w:rPr>
          <w:rFonts w:ascii="Garamond" w:hAnsi="Garamond"/>
          <w:b/>
          <w:color w:val="17365D"/>
          <w:sz w:val="24"/>
          <w:szCs w:val="24"/>
        </w:rPr>
      </w:pPr>
    </w:p>
    <w:p w:rsidR="00A454DE" w:rsidRPr="00967F67" w:rsidRDefault="00A454DE" w:rsidP="00A454DE">
      <w:pPr>
        <w:spacing w:before="100" w:beforeAutospacing="1" w:after="100" w:afterAutospacing="1" w:line="240" w:lineRule="auto"/>
        <w:contextualSpacing/>
        <w:rPr>
          <w:rFonts w:ascii="Book Antiqua" w:hAnsi="Book Antiqua"/>
          <w:b/>
          <w:color w:val="17365D"/>
          <w:sz w:val="24"/>
          <w:szCs w:val="24"/>
        </w:rPr>
      </w:pPr>
      <w:r>
        <w:rPr>
          <w:rFonts w:ascii="Book Antiqua" w:hAnsi="Book Antiqua"/>
          <w:b/>
          <w:color w:val="17365D"/>
          <w:sz w:val="24"/>
          <w:szCs w:val="24"/>
        </w:rPr>
        <w:t>Riesgo Alto</w:t>
      </w:r>
      <w:r w:rsidRPr="00967F67">
        <w:rPr>
          <w:rFonts w:ascii="Book Antiqua" w:hAnsi="Book Antiqua"/>
          <w:b/>
          <w:color w:val="17365D"/>
          <w:sz w:val="24"/>
          <w:szCs w:val="24"/>
        </w:rPr>
        <w:t>.</w:t>
      </w:r>
    </w:p>
    <w:p w:rsidR="00A454DE" w:rsidRPr="00551118" w:rsidRDefault="00A454DE" w:rsidP="00A454DE">
      <w:pPr>
        <w:spacing w:before="100" w:beforeAutospacing="1" w:after="100" w:afterAutospacing="1" w:line="240" w:lineRule="auto"/>
        <w:contextualSpacing/>
        <w:jc w:val="both"/>
        <w:rPr>
          <w:rFonts w:ascii="Garamond" w:hAnsi="Garamond"/>
          <w:sz w:val="24"/>
          <w:szCs w:val="24"/>
        </w:rPr>
      </w:pPr>
      <w:r w:rsidRPr="00551118">
        <w:rPr>
          <w:rFonts w:ascii="Garamond" w:hAnsi="Garamond"/>
          <w:sz w:val="24"/>
          <w:szCs w:val="24"/>
        </w:rPr>
        <w:t xml:space="preserve">Dentro de esta categoría se han clasificado zonas en las veredas ya clasificadas en riesgo muy alto del resguardo de Puracé y Kokonuko, y además se incluyen la vereda El Trébol de Kokonuko y Campamento de Puracé. Adicional a estas, se clasificaron zonas en el resguardo de Paletará ubicadas en las veredas: El Mirador, río Claro, El Jigual, Rio Negro, La Josefina y El Depósito. </w:t>
      </w:r>
    </w:p>
    <w:p w:rsidR="00A454DE" w:rsidRDefault="00A454DE" w:rsidP="00A454DE">
      <w:pPr>
        <w:spacing w:before="100" w:beforeAutospacing="1" w:after="100" w:afterAutospacing="1" w:line="240" w:lineRule="auto"/>
        <w:contextualSpacing/>
        <w:rPr>
          <w:rFonts w:ascii="Book Antiqua" w:hAnsi="Book Antiqua"/>
          <w:b/>
          <w:color w:val="17365D"/>
          <w:sz w:val="24"/>
          <w:szCs w:val="24"/>
        </w:rPr>
      </w:pPr>
    </w:p>
    <w:p w:rsidR="00A454DE" w:rsidRPr="00967F67" w:rsidRDefault="00A454DE" w:rsidP="00A454DE">
      <w:pPr>
        <w:spacing w:before="100" w:beforeAutospacing="1" w:after="100" w:afterAutospacing="1" w:line="240" w:lineRule="auto"/>
        <w:contextualSpacing/>
        <w:rPr>
          <w:rFonts w:ascii="Book Antiqua" w:hAnsi="Book Antiqua"/>
          <w:b/>
          <w:color w:val="17365D"/>
          <w:sz w:val="24"/>
          <w:szCs w:val="24"/>
        </w:rPr>
      </w:pPr>
      <w:r>
        <w:rPr>
          <w:rFonts w:ascii="Book Antiqua" w:hAnsi="Book Antiqua"/>
          <w:b/>
          <w:color w:val="17365D"/>
          <w:sz w:val="24"/>
          <w:szCs w:val="24"/>
        </w:rPr>
        <w:t>Riesgo Moderado</w:t>
      </w:r>
      <w:r w:rsidRPr="00967F67">
        <w:rPr>
          <w:rFonts w:ascii="Book Antiqua" w:hAnsi="Book Antiqua"/>
          <w:b/>
          <w:color w:val="17365D"/>
          <w:sz w:val="24"/>
          <w:szCs w:val="24"/>
        </w:rPr>
        <w:t>.</w:t>
      </w:r>
    </w:p>
    <w:p w:rsidR="00A454DE" w:rsidRPr="00551118" w:rsidRDefault="00A454DE" w:rsidP="00A454DE">
      <w:pPr>
        <w:spacing w:before="100" w:beforeAutospacing="1" w:after="100" w:afterAutospacing="1" w:line="240" w:lineRule="auto"/>
        <w:contextualSpacing/>
        <w:jc w:val="both"/>
        <w:rPr>
          <w:rFonts w:ascii="Garamond" w:hAnsi="Garamond"/>
          <w:sz w:val="24"/>
          <w:szCs w:val="24"/>
        </w:rPr>
      </w:pPr>
      <w:r w:rsidRPr="00551118">
        <w:rPr>
          <w:rFonts w:ascii="Garamond" w:hAnsi="Garamond"/>
          <w:sz w:val="24"/>
          <w:szCs w:val="24"/>
        </w:rPr>
        <w:t>Dentro de esta categoría se ha clasificado un pequeño grupo de zonas que representa todo el municipio. En el corregimiento de Santa Leticia se identificaron las veredas San José, Km 48, Juan Tama, La Vega, La Playa, Santa Leticia, y Alto la Candelaria; en el resguardo indígena de Puracé Alto Anambio, Chapío y Campamento; en el resguardo indígena de Kokonuko la vereda El Cristal; y en el resguardo de Paletará las veredas Mirador, El Jigual y la Josefina.</w:t>
      </w:r>
    </w:p>
    <w:p w:rsidR="00A454DE" w:rsidRDefault="00A454DE" w:rsidP="00A454DE">
      <w:pPr>
        <w:spacing w:before="100" w:beforeAutospacing="1" w:after="100" w:afterAutospacing="1" w:line="240" w:lineRule="auto"/>
        <w:contextualSpacing/>
        <w:rPr>
          <w:rFonts w:ascii="Book Antiqua" w:hAnsi="Book Antiqua"/>
          <w:b/>
          <w:color w:val="17365D"/>
          <w:sz w:val="24"/>
          <w:szCs w:val="24"/>
        </w:rPr>
      </w:pPr>
    </w:p>
    <w:p w:rsidR="00A454DE" w:rsidRPr="00967F67" w:rsidRDefault="00A454DE" w:rsidP="00A454DE">
      <w:pPr>
        <w:spacing w:before="100" w:beforeAutospacing="1" w:after="100" w:afterAutospacing="1" w:line="240" w:lineRule="auto"/>
        <w:contextualSpacing/>
        <w:rPr>
          <w:rFonts w:ascii="Book Antiqua" w:hAnsi="Book Antiqua"/>
          <w:b/>
          <w:color w:val="17365D"/>
          <w:sz w:val="24"/>
          <w:szCs w:val="24"/>
        </w:rPr>
      </w:pPr>
      <w:r>
        <w:rPr>
          <w:rFonts w:ascii="Book Antiqua" w:hAnsi="Book Antiqua"/>
          <w:b/>
          <w:color w:val="17365D"/>
          <w:sz w:val="24"/>
          <w:szCs w:val="24"/>
        </w:rPr>
        <w:t>Riesgo Bajo</w:t>
      </w:r>
      <w:r w:rsidRPr="00967F67">
        <w:rPr>
          <w:rFonts w:ascii="Book Antiqua" w:hAnsi="Book Antiqua"/>
          <w:b/>
          <w:color w:val="17365D"/>
          <w:sz w:val="24"/>
          <w:szCs w:val="24"/>
        </w:rPr>
        <w:t>.</w:t>
      </w:r>
    </w:p>
    <w:p w:rsidR="00A454DE" w:rsidRPr="00551118" w:rsidRDefault="00A454DE" w:rsidP="00A454DE">
      <w:pPr>
        <w:spacing w:before="100" w:beforeAutospacing="1" w:after="100" w:afterAutospacing="1" w:line="240" w:lineRule="auto"/>
        <w:contextualSpacing/>
        <w:jc w:val="both"/>
        <w:rPr>
          <w:rFonts w:ascii="Garamond" w:hAnsi="Garamond"/>
          <w:sz w:val="24"/>
          <w:szCs w:val="24"/>
        </w:rPr>
      </w:pPr>
      <w:r w:rsidRPr="00551118">
        <w:rPr>
          <w:rFonts w:ascii="Garamond" w:hAnsi="Garamond"/>
          <w:sz w:val="24"/>
          <w:szCs w:val="24"/>
        </w:rPr>
        <w:t>Dentro de esta categoría se han clasificado gran parte del territorio que corresponde al Parque Nacional Natural Puracé, la parte alta de los reguardo de Puracé y Kokonuko y gran parte de la vereda Río Negro de Paletará.</w:t>
      </w:r>
    </w:p>
    <w:p w:rsidR="00A454DE" w:rsidRDefault="00A454DE" w:rsidP="00A454DE">
      <w:pPr>
        <w:spacing w:before="100" w:beforeAutospacing="1" w:after="100" w:afterAutospacing="1" w:line="240" w:lineRule="auto"/>
        <w:contextualSpacing/>
        <w:rPr>
          <w:rFonts w:ascii="Book Antiqua" w:hAnsi="Book Antiqua"/>
          <w:b/>
          <w:color w:val="17365D"/>
          <w:sz w:val="24"/>
          <w:szCs w:val="24"/>
        </w:rPr>
      </w:pPr>
    </w:p>
    <w:p w:rsidR="00A454DE" w:rsidRPr="00967F67" w:rsidRDefault="00A454DE" w:rsidP="00A454DE">
      <w:pPr>
        <w:spacing w:before="100" w:beforeAutospacing="1" w:after="100" w:afterAutospacing="1" w:line="240" w:lineRule="auto"/>
        <w:contextualSpacing/>
        <w:rPr>
          <w:rFonts w:ascii="Book Antiqua" w:hAnsi="Book Antiqua"/>
          <w:b/>
          <w:color w:val="17365D"/>
          <w:sz w:val="24"/>
          <w:szCs w:val="24"/>
        </w:rPr>
      </w:pPr>
      <w:r>
        <w:rPr>
          <w:rFonts w:ascii="Book Antiqua" w:hAnsi="Book Antiqua"/>
          <w:b/>
          <w:color w:val="17365D"/>
          <w:sz w:val="24"/>
          <w:szCs w:val="24"/>
        </w:rPr>
        <w:t>Riesgo Muy Bajo</w:t>
      </w:r>
      <w:r w:rsidRPr="00967F67">
        <w:rPr>
          <w:rFonts w:ascii="Book Antiqua" w:hAnsi="Book Antiqua"/>
          <w:b/>
          <w:color w:val="17365D"/>
          <w:sz w:val="24"/>
          <w:szCs w:val="24"/>
        </w:rPr>
        <w:t>.</w:t>
      </w:r>
    </w:p>
    <w:p w:rsidR="00A454DE" w:rsidRPr="00551118" w:rsidRDefault="00A454DE" w:rsidP="00A454DE">
      <w:pPr>
        <w:spacing w:before="100" w:beforeAutospacing="1" w:after="100" w:afterAutospacing="1" w:line="240" w:lineRule="auto"/>
        <w:contextualSpacing/>
        <w:jc w:val="both"/>
        <w:rPr>
          <w:rFonts w:ascii="Garamond" w:hAnsi="Garamond"/>
          <w:sz w:val="24"/>
          <w:szCs w:val="24"/>
        </w:rPr>
      </w:pPr>
      <w:r w:rsidRPr="00551118">
        <w:rPr>
          <w:rFonts w:ascii="Garamond" w:hAnsi="Garamond"/>
          <w:sz w:val="24"/>
          <w:szCs w:val="24"/>
        </w:rPr>
        <w:t>Abarca aproximadamente un 70% del corregimiento de Santa Leticia, este porcentaje cubre áreas de reserva, y las veredas San Antonio, Tijeras y Dos quebradas. Del resguardo de Paletará se clasifican la parte alta de las veredas Río Claro y El Depósito.</w:t>
      </w:r>
    </w:p>
    <w:p w:rsidR="00A454DE" w:rsidRDefault="00A454DE" w:rsidP="00A454DE"/>
    <w:p w:rsidR="00A454DE" w:rsidRDefault="00A454DE" w:rsidP="00A454DE"/>
    <w:p w:rsidR="00515EB5" w:rsidRDefault="00515EB5" w:rsidP="00A454DE"/>
    <w:p w:rsidR="00A454DE" w:rsidRPr="00515EB5" w:rsidRDefault="00A454DE" w:rsidP="00F623B9">
      <w:pPr>
        <w:pStyle w:val="Ttulo1"/>
        <w:numPr>
          <w:ilvl w:val="2"/>
          <w:numId w:val="8"/>
        </w:numPr>
        <w:rPr>
          <w:color w:val="17365D" w:themeColor="text2" w:themeShade="BF"/>
          <w:sz w:val="22"/>
          <w:szCs w:val="22"/>
        </w:rPr>
      </w:pPr>
      <w:r w:rsidRPr="00515EB5">
        <w:rPr>
          <w:color w:val="17365D" w:themeColor="text2" w:themeShade="BF"/>
          <w:sz w:val="22"/>
          <w:szCs w:val="22"/>
        </w:rPr>
        <w:lastRenderedPageBreak/>
        <w:t xml:space="preserve"> </w:t>
      </w:r>
      <w:bookmarkStart w:id="156" w:name="_Toc284489855"/>
      <w:bookmarkStart w:id="157" w:name="_Toc287944279"/>
      <w:r w:rsidRPr="00515EB5">
        <w:rPr>
          <w:color w:val="17365D" w:themeColor="text2" w:themeShade="BF"/>
          <w:sz w:val="22"/>
          <w:szCs w:val="22"/>
        </w:rPr>
        <w:t>Riesgo mitigable.</w:t>
      </w:r>
      <w:bookmarkEnd w:id="156"/>
      <w:bookmarkEnd w:id="157"/>
    </w:p>
    <w:p w:rsidR="00A454DE" w:rsidRDefault="00A454DE" w:rsidP="00A454DE">
      <w:pPr>
        <w:jc w:val="both"/>
        <w:rPr>
          <w:rFonts w:ascii="Book Antiqua" w:hAnsi="Book Antiqua"/>
        </w:rPr>
      </w:pPr>
    </w:p>
    <w:p w:rsidR="00A454DE" w:rsidRDefault="00A454DE" w:rsidP="00551118">
      <w:pPr>
        <w:spacing w:before="100" w:beforeAutospacing="1" w:after="100" w:afterAutospacing="1" w:line="240" w:lineRule="auto"/>
        <w:contextualSpacing/>
        <w:jc w:val="both"/>
        <w:rPr>
          <w:rFonts w:ascii="Garamond" w:hAnsi="Garamond"/>
          <w:sz w:val="24"/>
          <w:szCs w:val="24"/>
        </w:rPr>
      </w:pPr>
      <w:r w:rsidRPr="00551118">
        <w:rPr>
          <w:rFonts w:ascii="Garamond" w:hAnsi="Garamond"/>
          <w:sz w:val="24"/>
          <w:szCs w:val="24"/>
        </w:rPr>
        <w:t>En el mundo de la gestión del riesgo, la mitigación es entendida como el conjunto de medidas para reducir la vulnerabilidad frente a las amenazas. Sin embargo, con las experiencias vividas a  nivel nacional e internacional, y con las dinámicas que se presentan en la zona, es importante aclarar un poco más este concepto ya que normalmente se entiende la mitigación como obras de ingeniería, y principalmente en el caso de los deslizamientos e inundaciones súbitas, se presenta una amplia gama de obras de concreto.</w:t>
      </w:r>
    </w:p>
    <w:p w:rsidR="00551118" w:rsidRPr="00551118" w:rsidRDefault="00551118" w:rsidP="00551118">
      <w:pPr>
        <w:spacing w:before="100" w:beforeAutospacing="1" w:after="100" w:afterAutospacing="1" w:line="240" w:lineRule="auto"/>
        <w:contextualSpacing/>
        <w:jc w:val="both"/>
        <w:rPr>
          <w:rFonts w:ascii="Garamond" w:hAnsi="Garamond"/>
          <w:sz w:val="24"/>
          <w:szCs w:val="24"/>
        </w:rPr>
      </w:pPr>
    </w:p>
    <w:p w:rsidR="00A454DE" w:rsidRDefault="00A454DE" w:rsidP="00551118">
      <w:pPr>
        <w:spacing w:before="100" w:beforeAutospacing="1" w:after="100" w:afterAutospacing="1" w:line="240" w:lineRule="auto"/>
        <w:contextualSpacing/>
        <w:jc w:val="both"/>
        <w:rPr>
          <w:rFonts w:ascii="Garamond" w:hAnsi="Garamond"/>
          <w:sz w:val="24"/>
          <w:szCs w:val="24"/>
        </w:rPr>
      </w:pPr>
      <w:r w:rsidRPr="00551118">
        <w:rPr>
          <w:rFonts w:ascii="Garamond" w:hAnsi="Garamond"/>
          <w:sz w:val="24"/>
          <w:szCs w:val="24"/>
        </w:rPr>
        <w:t>De acuerdo con la propuesta que las obras de infraestructura solamente resultan eficaces y “sostenibles” cuando sirven para coadyuvar las dinámicas naturales, pero no para oponerse a ellas (Wilches,  2010), se considera que el tipo de intervención que se haga en el territorio debe estar en armonía con las dinámicas naturales. En este sentido, expertos de la Universidad de Florencia han presentado una propuesta denominada “ingeniería naturalística” que además de potencializar la recuperación de la naturaleza usando su lógica para los procesos de recuperación, generan empleo local, usando elementos del entorno –lo que hace los precios sean muchos más bajos que las obras de ingeniería convencional-, y de manera especial protege vida y bienes de potenciales afectados.</w:t>
      </w:r>
    </w:p>
    <w:p w:rsidR="00551118" w:rsidRPr="00551118" w:rsidRDefault="00551118" w:rsidP="00551118">
      <w:pPr>
        <w:spacing w:before="100" w:beforeAutospacing="1" w:after="100" w:afterAutospacing="1" w:line="240" w:lineRule="auto"/>
        <w:contextualSpacing/>
        <w:jc w:val="both"/>
        <w:rPr>
          <w:rFonts w:ascii="Garamond" w:hAnsi="Garamond"/>
          <w:sz w:val="24"/>
          <w:szCs w:val="24"/>
        </w:rPr>
      </w:pPr>
    </w:p>
    <w:p w:rsidR="00A454DE" w:rsidRPr="00551118" w:rsidRDefault="00A454DE" w:rsidP="00551118">
      <w:pPr>
        <w:spacing w:before="100" w:beforeAutospacing="1" w:after="100" w:afterAutospacing="1" w:line="240" w:lineRule="auto"/>
        <w:contextualSpacing/>
        <w:jc w:val="both"/>
        <w:rPr>
          <w:rFonts w:ascii="Garamond" w:hAnsi="Garamond"/>
          <w:sz w:val="24"/>
          <w:szCs w:val="24"/>
        </w:rPr>
      </w:pPr>
      <w:r w:rsidRPr="00551118">
        <w:rPr>
          <w:rFonts w:ascii="Garamond" w:hAnsi="Garamond"/>
          <w:sz w:val="24"/>
          <w:szCs w:val="24"/>
        </w:rPr>
        <w:t>Así, la ingeniería naturalística se presenta como una propuesta novedosa que abarca un conjunto de técnicas de mitigación del riesgo por deslizamiento; pero, no es la única. Es por esto, que la tarea consiste en definir con base en los escenarios de riesgo por deslizamientos e inundaciones súbitas presentados, cuáles de estos riesgos se pueden “tratar” y cuáles no, y qué tipo de tratamiento merece cada uno de ellos con el fin de disminuir la vulnerabilidad.</w:t>
      </w:r>
    </w:p>
    <w:p w:rsidR="00A454DE" w:rsidRDefault="00A454DE" w:rsidP="00551118">
      <w:pPr>
        <w:spacing w:before="100" w:beforeAutospacing="1" w:after="100" w:afterAutospacing="1" w:line="240" w:lineRule="auto"/>
        <w:contextualSpacing/>
        <w:jc w:val="both"/>
        <w:rPr>
          <w:rFonts w:ascii="Garamond" w:hAnsi="Garamond"/>
          <w:sz w:val="24"/>
          <w:szCs w:val="24"/>
        </w:rPr>
      </w:pPr>
      <w:r w:rsidRPr="00551118">
        <w:rPr>
          <w:rFonts w:ascii="Garamond" w:hAnsi="Garamond"/>
          <w:sz w:val="24"/>
          <w:szCs w:val="24"/>
        </w:rPr>
        <w:t xml:space="preserve"> A continuación se presentan brevemente los resultados de la evaluación de los riesgos del municipio, en un orden de prioridad de intervención propuesto de acuerdo con la población y los elementos expuestos para zonas definidas como de  alto y muy alto riesgo. La prioridad de intervención, define el tipo de acción de mitigación a realizar, si es de corto, mediano o largo plazo. </w:t>
      </w:r>
    </w:p>
    <w:p w:rsidR="00551118" w:rsidRPr="00551118" w:rsidRDefault="00551118" w:rsidP="00551118">
      <w:pPr>
        <w:spacing w:before="100" w:beforeAutospacing="1" w:after="100" w:afterAutospacing="1" w:line="240" w:lineRule="auto"/>
        <w:contextualSpacing/>
        <w:jc w:val="both"/>
        <w:rPr>
          <w:rFonts w:ascii="Garamond" w:hAnsi="Garamond"/>
          <w:sz w:val="24"/>
          <w:szCs w:val="24"/>
        </w:rPr>
      </w:pPr>
    </w:p>
    <w:p w:rsidR="00A454DE" w:rsidRPr="00551118" w:rsidRDefault="00A454DE" w:rsidP="00551118">
      <w:pPr>
        <w:spacing w:before="100" w:beforeAutospacing="1" w:after="100" w:afterAutospacing="1" w:line="240" w:lineRule="auto"/>
        <w:contextualSpacing/>
        <w:jc w:val="both"/>
        <w:rPr>
          <w:rFonts w:ascii="Garamond" w:hAnsi="Garamond"/>
          <w:sz w:val="24"/>
          <w:szCs w:val="24"/>
        </w:rPr>
      </w:pPr>
      <w:r w:rsidRPr="00551118">
        <w:rPr>
          <w:rFonts w:ascii="Garamond" w:hAnsi="Garamond"/>
          <w:sz w:val="24"/>
          <w:szCs w:val="24"/>
        </w:rPr>
        <w:t>Aunque en este documento se presenta una propuesta general de acciones a realizar en cada uno de los resguardos y corregimientos, vale la pena que sea evaluada, complementada y ajustada por la comunidad de acuerdo con los planes y obras trazadas para cada uno de sus territorios, para ello se propone hacer una minga con representantes de las comunidades, representantes de la oficina de planeación municipal, promotores comunitarios del programa conjunto, equipo técnico del terreno del programa conjunto –incluyendo equipo técnico de la asistencia técnica-, con el fin de elegir la acción optima a realizar en cada uno de los casos.</w:t>
      </w:r>
    </w:p>
    <w:p w:rsidR="00A454DE" w:rsidRDefault="00A454DE" w:rsidP="00A454DE">
      <w:pPr>
        <w:spacing w:before="240" w:after="0"/>
        <w:jc w:val="both"/>
        <w:rPr>
          <w:rFonts w:ascii="Book Antiqua" w:hAnsi="Book Antiqua"/>
        </w:rPr>
      </w:pPr>
    </w:p>
    <w:p w:rsidR="00551118" w:rsidRDefault="00551118" w:rsidP="00A454DE">
      <w:pPr>
        <w:spacing w:before="240" w:after="0"/>
        <w:jc w:val="both"/>
        <w:rPr>
          <w:rFonts w:ascii="Book Antiqua" w:hAnsi="Book Antiqua"/>
        </w:rPr>
      </w:pPr>
    </w:p>
    <w:p w:rsidR="00551118" w:rsidRPr="001A5EEB" w:rsidRDefault="00551118" w:rsidP="00A454DE">
      <w:pPr>
        <w:spacing w:before="240" w:after="0"/>
        <w:jc w:val="both"/>
        <w:rPr>
          <w:rFonts w:ascii="Book Antiqua" w:hAnsi="Book Antiqua"/>
        </w:rPr>
      </w:pPr>
    </w:p>
    <w:p w:rsidR="00A454DE" w:rsidRPr="000B13DE" w:rsidRDefault="000C5FB6" w:rsidP="00A454DE">
      <w:pPr>
        <w:spacing w:before="240" w:after="0"/>
        <w:jc w:val="both"/>
        <w:rPr>
          <w:rFonts w:ascii="Garamond" w:hAnsi="Garamond"/>
          <w:b/>
          <w:color w:val="1D1B11"/>
          <w:sz w:val="28"/>
          <w:szCs w:val="28"/>
        </w:rPr>
      </w:pPr>
      <w:r>
        <w:rPr>
          <w:rFonts w:ascii="Garamond" w:hAnsi="Garamond"/>
          <w:b/>
          <w:noProof/>
          <w:color w:val="1D1B11"/>
          <w:sz w:val="28"/>
          <w:szCs w:val="28"/>
          <w:lang w:eastAsia="es-CO"/>
        </w:rPr>
        <w:lastRenderedPageBreak/>
        <w:pict>
          <v:rect id="_x0000_s1085" style="position:absolute;left:0;text-align:left;margin-left:-4.8pt;margin-top:2.05pt;width:252pt;height:39.75pt;z-index:-251589120" o:allowoverlap="f" fillcolor="#c2d69b" strokecolor="#9bbb59" strokeweight="1pt">
            <v:fill opacity="19661f" color2="#9bbb59" focus="50%" type="gradient"/>
            <v:shadow on="t" type="perspective" color="#4e6128" offset="1pt" offset2="-3pt"/>
          </v:rect>
        </w:pict>
      </w:r>
      <w:r>
        <w:rPr>
          <w:rFonts w:ascii="Garamond" w:hAnsi="Garamond"/>
          <w:b/>
          <w:noProof/>
          <w:color w:val="1D1B11"/>
          <w:sz w:val="28"/>
          <w:szCs w:val="28"/>
          <w:lang w:eastAsia="es-CO"/>
        </w:rPr>
        <w:pict>
          <v:rect id="_x0000_s1086" style="position:absolute;left:0;text-align:left;margin-left:-4.8pt;margin-top:4.3pt;width:234.75pt;height:36.75pt;z-index:251728384" o:allowoverlap="f" filled="f" stroked="f"/>
        </w:pict>
      </w:r>
      <w:r w:rsidR="00A454DE" w:rsidRPr="000B13DE">
        <w:rPr>
          <w:rFonts w:ascii="Garamond" w:hAnsi="Garamond"/>
          <w:b/>
          <w:color w:val="1D1B11"/>
          <w:sz w:val="28"/>
          <w:szCs w:val="28"/>
        </w:rPr>
        <w:t>Resguardo Indígena de Kokonuko…</w:t>
      </w:r>
    </w:p>
    <w:p w:rsidR="00A454DE" w:rsidRPr="000B13DE" w:rsidRDefault="00A454DE" w:rsidP="00A454DE">
      <w:pPr>
        <w:spacing w:before="240" w:after="0"/>
        <w:jc w:val="both"/>
        <w:rPr>
          <w:rFonts w:ascii="Garamond" w:hAnsi="Garamond"/>
          <w:b/>
          <w:color w:val="404040"/>
          <w:sz w:val="28"/>
          <w:szCs w:val="28"/>
          <w:u w:val="wavyHeavy" w:color="00B0F0"/>
        </w:rPr>
      </w:pPr>
    </w:p>
    <w:p w:rsidR="00A454DE" w:rsidRDefault="00A454DE" w:rsidP="00F623B9">
      <w:pPr>
        <w:numPr>
          <w:ilvl w:val="0"/>
          <w:numId w:val="20"/>
        </w:numPr>
        <w:spacing w:before="240" w:after="0"/>
        <w:jc w:val="both"/>
        <w:rPr>
          <w:rFonts w:ascii="Book Antiqua" w:hAnsi="Book Antiqua"/>
          <w:color w:val="4F6228"/>
        </w:rPr>
      </w:pPr>
      <w:r w:rsidRPr="000B13DE">
        <w:rPr>
          <w:rFonts w:ascii="Book Antiqua" w:hAnsi="Book Antiqua"/>
          <w:color w:val="4F6228"/>
        </w:rPr>
        <w:t>Plan de contingencia del sector turístico de Agua Hirviendo.</w:t>
      </w:r>
    </w:p>
    <w:p w:rsidR="005702F3" w:rsidRDefault="00A454DE" w:rsidP="005702F3">
      <w:pPr>
        <w:keepNext/>
        <w:spacing w:before="240" w:after="0"/>
        <w:ind w:left="720"/>
      </w:pPr>
      <w:r>
        <w:rPr>
          <w:rFonts w:ascii="Book Antiqua" w:hAnsi="Book Antiqua"/>
          <w:noProof/>
          <w:color w:val="4F6228"/>
          <w:lang w:eastAsia="es-CO"/>
        </w:rPr>
        <w:drawing>
          <wp:inline distT="0" distB="0" distL="0" distR="0">
            <wp:extent cx="4866005" cy="2906395"/>
            <wp:effectExtent l="19050" t="0" r="0" b="0"/>
            <wp:docPr id="76" name="Imagen 4" descr="AguaHirvie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guaHirviendo"/>
                    <pic:cNvPicPr>
                      <a:picLocks noChangeAspect="1" noChangeArrowheads="1"/>
                    </pic:cNvPicPr>
                  </pic:nvPicPr>
                  <pic:blipFill>
                    <a:blip r:embed="rId111"/>
                    <a:srcRect/>
                    <a:stretch>
                      <a:fillRect/>
                    </a:stretch>
                  </pic:blipFill>
                  <pic:spPr bwMode="auto">
                    <a:xfrm>
                      <a:off x="0" y="0"/>
                      <a:ext cx="4866005" cy="2906395"/>
                    </a:xfrm>
                    <a:prstGeom prst="rect">
                      <a:avLst/>
                    </a:prstGeom>
                    <a:noFill/>
                    <a:ln w="9525">
                      <a:noFill/>
                      <a:miter lim="800000"/>
                      <a:headEnd/>
                      <a:tailEnd/>
                    </a:ln>
                  </pic:spPr>
                </pic:pic>
              </a:graphicData>
            </a:graphic>
          </wp:inline>
        </w:drawing>
      </w:r>
    </w:p>
    <w:p w:rsidR="00A454DE" w:rsidRPr="005702F3" w:rsidRDefault="005702F3" w:rsidP="005702F3">
      <w:pPr>
        <w:pStyle w:val="Epgrafe"/>
        <w:jc w:val="center"/>
        <w:rPr>
          <w:b w:val="0"/>
        </w:rPr>
      </w:pPr>
      <w:bookmarkStart w:id="158" w:name="_Toc287944340"/>
      <w:r w:rsidRPr="005702F3">
        <w:t xml:space="preserve">Figura </w:t>
      </w:r>
      <w:fldSimple w:instr=" SEQ Figura \* ARABIC ">
        <w:r w:rsidR="00225E63">
          <w:rPr>
            <w:noProof/>
          </w:rPr>
          <w:t>13</w:t>
        </w:r>
      </w:fldSimple>
      <w:r w:rsidRPr="005702F3">
        <w:t>.</w:t>
      </w:r>
      <w:r w:rsidRPr="005702F3">
        <w:rPr>
          <w:b w:val="0"/>
        </w:rPr>
        <w:t xml:space="preserve"> Vista de amenaza concatenada en el sector de Agua Hirviendo.</w:t>
      </w:r>
      <w:bookmarkEnd w:id="158"/>
    </w:p>
    <w:p w:rsidR="00A454DE" w:rsidRPr="005702F3" w:rsidRDefault="00A454DE" w:rsidP="00A454DE">
      <w:pPr>
        <w:spacing w:before="240" w:after="0"/>
        <w:ind w:left="360"/>
        <w:jc w:val="both"/>
        <w:rPr>
          <w:rFonts w:ascii="Garamond" w:hAnsi="Garamond"/>
          <w:sz w:val="24"/>
          <w:szCs w:val="24"/>
        </w:rPr>
      </w:pPr>
      <w:r w:rsidRPr="005702F3">
        <w:rPr>
          <w:rFonts w:ascii="Garamond" w:hAnsi="Garamond"/>
          <w:sz w:val="24"/>
          <w:szCs w:val="24"/>
        </w:rPr>
        <w:t xml:space="preserve">Dentro del plan de vida del resguardo indígena de Kokonuko se destaca el componente turístico alrededor de la actividad termal presentada en este resguardo. El sector de Agua Hirviendo es uno de los principales atractivos turísticos, lo que lo ha convertido en un sitio de gran importancia económica, social y cultural para la comunidad quién es la que administra el hotel principal ubicado en este lugar. </w:t>
      </w:r>
    </w:p>
    <w:p w:rsidR="00A454DE" w:rsidRDefault="00A454DE" w:rsidP="00A454DE">
      <w:pPr>
        <w:spacing w:before="240" w:after="0"/>
        <w:ind w:left="360"/>
        <w:jc w:val="both"/>
        <w:rPr>
          <w:rFonts w:ascii="Garamond" w:hAnsi="Garamond"/>
          <w:sz w:val="24"/>
          <w:szCs w:val="24"/>
        </w:rPr>
      </w:pPr>
      <w:r w:rsidRPr="005702F3">
        <w:rPr>
          <w:rFonts w:ascii="Garamond" w:hAnsi="Garamond"/>
          <w:sz w:val="24"/>
          <w:szCs w:val="24"/>
        </w:rPr>
        <w:t xml:space="preserve">Como se puede ver en la figura </w:t>
      </w:r>
      <w:r w:rsidR="005702F3">
        <w:rPr>
          <w:rFonts w:ascii="Garamond" w:hAnsi="Garamond"/>
          <w:sz w:val="24"/>
          <w:szCs w:val="24"/>
        </w:rPr>
        <w:t>1</w:t>
      </w:r>
      <w:r w:rsidRPr="005702F3">
        <w:rPr>
          <w:rFonts w:ascii="Garamond" w:hAnsi="Garamond"/>
          <w:sz w:val="24"/>
          <w:szCs w:val="24"/>
        </w:rPr>
        <w:t>3, los deslizamientos que se presentan en la vereda Cobaló -principalmente en la parte alta-, han llegado a generar avalanchas que han afectado en varias ocasiones el caserío de Agua Hirviendo. Es por esto, que de acuerdo con el tipo de emergencias ya presentadas y la inviabilidad de reubicar este sector, que es necesario que la población que trabaja y habita en este sector cuente con una estructura estratégica y operativa que ayude a controlar una situación de emergencia. Tener un plan de emergencia le permite a la comunidad disminuir su vulnerabilidad y estar preparada para futuros eventos.</w:t>
      </w:r>
    </w:p>
    <w:p w:rsidR="005702F3" w:rsidRPr="005702F3" w:rsidRDefault="005702F3" w:rsidP="00A454DE">
      <w:pPr>
        <w:spacing w:before="240" w:after="0"/>
        <w:ind w:left="360"/>
        <w:jc w:val="both"/>
        <w:rPr>
          <w:rFonts w:ascii="Garamond" w:hAnsi="Garamond"/>
          <w:sz w:val="24"/>
          <w:szCs w:val="24"/>
        </w:rPr>
      </w:pPr>
    </w:p>
    <w:p w:rsidR="00A454DE" w:rsidRDefault="00A454DE" w:rsidP="00F623B9">
      <w:pPr>
        <w:numPr>
          <w:ilvl w:val="0"/>
          <w:numId w:val="20"/>
        </w:numPr>
        <w:spacing w:before="240" w:after="0"/>
        <w:jc w:val="both"/>
        <w:rPr>
          <w:rFonts w:ascii="Book Antiqua" w:hAnsi="Book Antiqua"/>
          <w:color w:val="4F6228"/>
        </w:rPr>
      </w:pPr>
      <w:r w:rsidRPr="000B13DE">
        <w:rPr>
          <w:rFonts w:ascii="Book Antiqua" w:hAnsi="Book Antiqua"/>
          <w:color w:val="4F6228"/>
        </w:rPr>
        <w:lastRenderedPageBreak/>
        <w:t>Reforzamiento de cubierta de la escuela San José de Pisanrabó</w:t>
      </w:r>
      <w:r>
        <w:rPr>
          <w:rFonts w:ascii="Book Antiqua" w:hAnsi="Book Antiqua"/>
          <w:color w:val="4F6228"/>
        </w:rPr>
        <w:t>.</w:t>
      </w:r>
    </w:p>
    <w:p w:rsidR="00A454DE" w:rsidRDefault="000C5FB6" w:rsidP="00A454DE">
      <w:pPr>
        <w:spacing w:before="240" w:after="0"/>
        <w:ind w:left="360"/>
        <w:jc w:val="both"/>
        <w:rPr>
          <w:rFonts w:ascii="Garamond" w:hAnsi="Garamond"/>
          <w:sz w:val="24"/>
          <w:szCs w:val="24"/>
        </w:rPr>
      </w:pPr>
      <w:r>
        <w:rPr>
          <w:rFonts w:ascii="Garamond" w:hAnsi="Garamond"/>
          <w:noProof/>
          <w:sz w:val="24"/>
          <w:szCs w:val="24"/>
          <w:lang w:eastAsia="es-CO"/>
        </w:rPr>
        <w:pict>
          <v:group id="_x0000_s1095" style="position:absolute;left:0;text-align:left;margin-left:17.65pt;margin-top:13.45pt;width:231.25pt;height:201.7pt;z-index:251735552" coordorigin="2009,3483" coordsize="4625,4034">
            <v:shape id="_x0000_s1096" type="#_x0000_t75" style="position:absolute;left:2009;top:3483;width:4625;height:3599">
              <v:imagedata r:id="rId112" o:title="SDC10232"/>
            </v:shape>
            <v:shape id="_x0000_s1097" type="#_x0000_t202" style="position:absolute;left:2009;top:7082;width:4625;height:435;mso-width-relative:margin;mso-height-relative:margin" stroked="f">
              <v:textbox style="mso-next-textbox:#_x0000_s1097">
                <w:txbxContent>
                  <w:p w:rsidR="003350B8" w:rsidRPr="00384F7B" w:rsidRDefault="003350B8" w:rsidP="00A454DE">
                    <w:pPr>
                      <w:pStyle w:val="Epgrafe"/>
                      <w:rPr>
                        <w:rFonts w:ascii="Book Antiqua" w:hAnsi="Book Antiqua"/>
                        <w:b w:val="0"/>
                        <w:color w:val="4F6228"/>
                        <w:sz w:val="18"/>
                        <w:szCs w:val="18"/>
                      </w:rPr>
                    </w:pPr>
                    <w:bookmarkStart w:id="159" w:name="_Toc284489879"/>
                    <w:bookmarkStart w:id="160" w:name="_Toc287944341"/>
                    <w:r w:rsidRPr="003F6670">
                      <w:rPr>
                        <w:rFonts w:ascii="Book Antiqua" w:hAnsi="Book Antiqua"/>
                        <w:sz w:val="18"/>
                        <w:szCs w:val="18"/>
                      </w:rPr>
                      <w:t xml:space="preserve">Figura </w:t>
                    </w:r>
                    <w:r w:rsidRPr="003F6670">
                      <w:rPr>
                        <w:rFonts w:ascii="Book Antiqua" w:hAnsi="Book Antiqua"/>
                        <w:sz w:val="18"/>
                        <w:szCs w:val="18"/>
                      </w:rPr>
                      <w:fldChar w:fldCharType="begin"/>
                    </w:r>
                    <w:r w:rsidRPr="003F6670">
                      <w:rPr>
                        <w:rFonts w:ascii="Book Antiqua" w:hAnsi="Book Antiqua"/>
                        <w:sz w:val="18"/>
                        <w:szCs w:val="18"/>
                      </w:rPr>
                      <w:instrText xml:space="preserve"> SEQ Figura \* ARABIC </w:instrText>
                    </w:r>
                    <w:r w:rsidRPr="003F6670">
                      <w:rPr>
                        <w:rFonts w:ascii="Book Antiqua" w:hAnsi="Book Antiqua"/>
                        <w:sz w:val="18"/>
                        <w:szCs w:val="18"/>
                      </w:rPr>
                      <w:fldChar w:fldCharType="separate"/>
                    </w:r>
                    <w:r>
                      <w:rPr>
                        <w:rFonts w:ascii="Book Antiqua" w:hAnsi="Book Antiqua"/>
                        <w:noProof/>
                        <w:sz w:val="18"/>
                        <w:szCs w:val="18"/>
                      </w:rPr>
                      <w:t>14</w:t>
                    </w:r>
                    <w:r w:rsidRPr="003F6670">
                      <w:rPr>
                        <w:rFonts w:ascii="Book Antiqua" w:hAnsi="Book Antiqua"/>
                        <w:sz w:val="18"/>
                        <w:szCs w:val="18"/>
                      </w:rPr>
                      <w:fldChar w:fldCharType="end"/>
                    </w:r>
                    <w:r w:rsidRPr="003F6670">
                      <w:rPr>
                        <w:rFonts w:ascii="Book Antiqua" w:hAnsi="Book Antiqua"/>
                        <w:sz w:val="18"/>
                        <w:szCs w:val="18"/>
                      </w:rPr>
                      <w:t>.</w:t>
                    </w:r>
                    <w:r w:rsidRPr="003F6670">
                      <w:rPr>
                        <w:rFonts w:ascii="Book Antiqua" w:hAnsi="Book Antiqua"/>
                        <w:b w:val="0"/>
                        <w:sz w:val="18"/>
                        <w:szCs w:val="18"/>
                      </w:rPr>
                      <w:t xml:space="preserve"> Vista de la vereda Pisanrabó desde Cobaló.</w:t>
                    </w:r>
                    <w:bookmarkEnd w:id="159"/>
                    <w:bookmarkEnd w:id="160"/>
                  </w:p>
                  <w:p w:rsidR="003350B8" w:rsidRPr="00384F7B" w:rsidRDefault="003350B8" w:rsidP="00A454DE"/>
                </w:txbxContent>
              </v:textbox>
            </v:shape>
            <w10:wrap type="square"/>
          </v:group>
        </w:pict>
      </w:r>
      <w:r w:rsidR="00A454DE" w:rsidRPr="005702F3">
        <w:rPr>
          <w:rFonts w:ascii="Garamond" w:hAnsi="Garamond"/>
          <w:sz w:val="24"/>
          <w:szCs w:val="24"/>
        </w:rPr>
        <w:t>La escuela de San José de Pisanrabó se ha visto afectada en varias ocasiones por vendavales que han evidenciado su vulnerabilidad ante estos eventos. Teniendo en cuenta los riesgos de la vereda Pisanrabó, están relacionados principalmente con la actividad sísmica, los vendavales y los movimientos en masa –caída libre de roca- es necesario que la escuela como sitio de interés cultural y de posible albergue en caso de una emergencia, se encuentre en óptimas condiciones.</w:t>
      </w:r>
    </w:p>
    <w:p w:rsidR="005702F3" w:rsidRPr="005702F3" w:rsidRDefault="005702F3" w:rsidP="00A454DE">
      <w:pPr>
        <w:spacing w:before="240" w:after="0"/>
        <w:ind w:left="360"/>
        <w:jc w:val="both"/>
        <w:rPr>
          <w:rFonts w:ascii="Garamond" w:hAnsi="Garamond"/>
          <w:sz w:val="24"/>
          <w:szCs w:val="24"/>
        </w:rPr>
      </w:pPr>
    </w:p>
    <w:p w:rsidR="00A454DE" w:rsidRDefault="00A454DE" w:rsidP="00F623B9">
      <w:pPr>
        <w:numPr>
          <w:ilvl w:val="0"/>
          <w:numId w:val="20"/>
        </w:numPr>
        <w:spacing w:before="240" w:after="0"/>
        <w:jc w:val="both"/>
        <w:rPr>
          <w:rFonts w:ascii="Book Antiqua" w:hAnsi="Book Antiqua"/>
          <w:color w:val="4F6228"/>
        </w:rPr>
      </w:pPr>
      <w:r>
        <w:rPr>
          <w:rFonts w:ascii="Book Antiqua" w:hAnsi="Book Antiqua"/>
          <w:color w:val="4F6228"/>
        </w:rPr>
        <w:t>Aislamiento de bocatomas y red de acueducto de la vereda Pisanrabó.</w:t>
      </w:r>
    </w:p>
    <w:p w:rsidR="00A454DE" w:rsidRDefault="00A454DE" w:rsidP="00F623B9">
      <w:pPr>
        <w:numPr>
          <w:ilvl w:val="0"/>
          <w:numId w:val="20"/>
        </w:numPr>
        <w:spacing w:before="240" w:after="0"/>
        <w:jc w:val="both"/>
        <w:rPr>
          <w:rFonts w:ascii="Book Antiqua" w:hAnsi="Book Antiqua"/>
          <w:color w:val="4F6228"/>
        </w:rPr>
      </w:pPr>
      <w:r>
        <w:rPr>
          <w:rFonts w:ascii="Book Antiqua" w:hAnsi="Book Antiqua"/>
          <w:color w:val="4F6228"/>
        </w:rPr>
        <w:t>Reconstrucción del Puente de Chulumbio.</w:t>
      </w:r>
    </w:p>
    <w:p w:rsidR="00A454DE" w:rsidRDefault="000C5FB6" w:rsidP="00A454DE">
      <w:pPr>
        <w:spacing w:after="0"/>
        <w:ind w:left="360"/>
        <w:jc w:val="both"/>
        <w:rPr>
          <w:rFonts w:ascii="Garamond" w:hAnsi="Garamond"/>
          <w:sz w:val="24"/>
          <w:szCs w:val="24"/>
        </w:rPr>
      </w:pPr>
      <w:r w:rsidRPr="000C5FB6">
        <w:rPr>
          <w:noProof/>
          <w:lang w:eastAsia="es-CO"/>
        </w:rPr>
        <w:pict>
          <v:group id="_x0000_s1092" style="position:absolute;left:0;text-align:left;margin-left:17.9pt;margin-top:9.05pt;width:233.25pt;height:162.3pt;z-index:251734528" coordorigin="1969,9759" coordsize="4665,3246">
            <v:shape id="_x0000_s1093" type="#_x0000_t202" style="position:absolute;left:2009;top:12669;width:4528;height:336;mso-width-relative:margin;mso-height-relative:margin" stroked="f">
              <v:textbox>
                <w:txbxContent>
                  <w:p w:rsidR="003350B8" w:rsidRDefault="003350B8" w:rsidP="00A454DE">
                    <w:pPr>
                      <w:pStyle w:val="Epgrafe"/>
                      <w:jc w:val="center"/>
                      <w:rPr>
                        <w:rFonts w:ascii="Book Antiqua" w:hAnsi="Book Antiqua"/>
                        <w:b w:val="0"/>
                        <w:sz w:val="18"/>
                        <w:szCs w:val="18"/>
                      </w:rPr>
                    </w:pPr>
                    <w:bookmarkStart w:id="161" w:name="_Toc284489880"/>
                    <w:bookmarkStart w:id="162" w:name="_Toc287944342"/>
                    <w:r w:rsidRPr="00E27B8B">
                      <w:rPr>
                        <w:rFonts w:ascii="Book Antiqua" w:hAnsi="Book Antiqua"/>
                        <w:sz w:val="18"/>
                        <w:szCs w:val="18"/>
                      </w:rPr>
                      <w:t xml:space="preserve">Figura </w:t>
                    </w:r>
                    <w:r w:rsidRPr="00E27B8B">
                      <w:rPr>
                        <w:rFonts w:ascii="Book Antiqua" w:hAnsi="Book Antiqua"/>
                        <w:sz w:val="18"/>
                        <w:szCs w:val="18"/>
                      </w:rPr>
                      <w:fldChar w:fldCharType="begin"/>
                    </w:r>
                    <w:r w:rsidRPr="00E27B8B">
                      <w:rPr>
                        <w:rFonts w:ascii="Book Antiqua" w:hAnsi="Book Antiqua"/>
                        <w:sz w:val="18"/>
                        <w:szCs w:val="18"/>
                      </w:rPr>
                      <w:instrText xml:space="preserve"> SEQ Figura \* ARABIC </w:instrText>
                    </w:r>
                    <w:r w:rsidRPr="00E27B8B">
                      <w:rPr>
                        <w:rFonts w:ascii="Book Antiqua" w:hAnsi="Book Antiqua"/>
                        <w:sz w:val="18"/>
                        <w:szCs w:val="18"/>
                      </w:rPr>
                      <w:fldChar w:fldCharType="separate"/>
                    </w:r>
                    <w:r>
                      <w:rPr>
                        <w:rFonts w:ascii="Book Antiqua" w:hAnsi="Book Antiqua"/>
                        <w:noProof/>
                        <w:sz w:val="18"/>
                        <w:szCs w:val="18"/>
                      </w:rPr>
                      <w:t>15</w:t>
                    </w:r>
                    <w:r w:rsidRPr="00E27B8B">
                      <w:rPr>
                        <w:rFonts w:ascii="Book Antiqua" w:hAnsi="Book Antiqua"/>
                        <w:sz w:val="18"/>
                        <w:szCs w:val="18"/>
                      </w:rPr>
                      <w:fldChar w:fldCharType="end"/>
                    </w:r>
                    <w:r w:rsidRPr="00E27B8B">
                      <w:rPr>
                        <w:rFonts w:ascii="Book Antiqua" w:hAnsi="Book Antiqua"/>
                        <w:sz w:val="18"/>
                        <w:szCs w:val="18"/>
                      </w:rPr>
                      <w:t>.</w:t>
                    </w:r>
                    <w:r w:rsidRPr="00E27B8B">
                      <w:rPr>
                        <w:rFonts w:ascii="Book Antiqua" w:hAnsi="Book Antiqua"/>
                        <w:b w:val="0"/>
                        <w:sz w:val="18"/>
                        <w:szCs w:val="18"/>
                      </w:rPr>
                      <w:t xml:space="preserve"> Puente sobre Quebrada Chulumbio.</w:t>
                    </w:r>
                    <w:bookmarkEnd w:id="161"/>
                    <w:bookmarkEnd w:id="162"/>
                  </w:p>
                  <w:p w:rsidR="003350B8" w:rsidRDefault="003350B8" w:rsidP="00A454DE">
                    <w:pPr>
                      <w:rPr>
                        <w:lang w:val="es-ES"/>
                      </w:rPr>
                    </w:pPr>
                  </w:p>
                </w:txbxContent>
              </v:textbox>
            </v:shape>
            <v:shape id="_x0000_s1094" type="#_x0000_t75" style="position:absolute;left:1969;top:9759;width:4665;height:2910">
              <v:imagedata r:id="rId113" o:title="SDC10242"/>
            </v:shape>
            <w10:wrap type="square"/>
          </v:group>
        </w:pict>
      </w:r>
    </w:p>
    <w:p w:rsidR="00A454DE" w:rsidRPr="00474DF8" w:rsidRDefault="00A454DE" w:rsidP="00A454DE">
      <w:pPr>
        <w:spacing w:after="0"/>
        <w:ind w:left="360"/>
        <w:jc w:val="both"/>
        <w:rPr>
          <w:rFonts w:ascii="Garamond" w:hAnsi="Garamond"/>
          <w:sz w:val="24"/>
          <w:szCs w:val="24"/>
        </w:rPr>
      </w:pPr>
      <w:r>
        <w:rPr>
          <w:rFonts w:ascii="Garamond" w:hAnsi="Garamond"/>
          <w:sz w:val="24"/>
          <w:szCs w:val="24"/>
        </w:rPr>
        <w:t>Ubicado en la vereda Chiliglo. Este puente comunica con las veredas</w:t>
      </w:r>
      <w:r w:rsidRPr="00501C2A">
        <w:rPr>
          <w:rFonts w:ascii="Garamond" w:hAnsi="Garamond"/>
          <w:sz w:val="24"/>
          <w:szCs w:val="24"/>
        </w:rPr>
        <w:t xml:space="preserve"> Patugó, al sector de El</w:t>
      </w:r>
      <w:r>
        <w:rPr>
          <w:rFonts w:ascii="Garamond" w:hAnsi="Garamond"/>
          <w:sz w:val="24"/>
          <w:szCs w:val="24"/>
        </w:rPr>
        <w:t xml:space="preserve"> </w:t>
      </w:r>
      <w:r w:rsidRPr="00501C2A">
        <w:rPr>
          <w:rFonts w:ascii="Garamond" w:hAnsi="Garamond"/>
          <w:sz w:val="24"/>
          <w:szCs w:val="24"/>
        </w:rPr>
        <w:t xml:space="preserve">Consuelo y a la empresa “El Rayo”, </w:t>
      </w:r>
      <w:r>
        <w:rPr>
          <w:rFonts w:ascii="Garamond" w:hAnsi="Garamond"/>
          <w:sz w:val="24"/>
          <w:szCs w:val="24"/>
        </w:rPr>
        <w:t xml:space="preserve">y puede estar afectado por avalanchas generadas en la quebrada Chulumbio o por deslizamientos, </w:t>
      </w:r>
      <w:r w:rsidRPr="00501C2A">
        <w:rPr>
          <w:rFonts w:ascii="Garamond" w:hAnsi="Garamond"/>
          <w:sz w:val="24"/>
          <w:szCs w:val="24"/>
        </w:rPr>
        <w:t>por lo que las personas en riesgo son principalmente los</w:t>
      </w:r>
      <w:r>
        <w:rPr>
          <w:rFonts w:ascii="Garamond" w:hAnsi="Garamond"/>
          <w:sz w:val="24"/>
          <w:szCs w:val="24"/>
        </w:rPr>
        <w:t xml:space="preserve"> </w:t>
      </w:r>
      <w:r w:rsidRPr="00501C2A">
        <w:rPr>
          <w:rFonts w:ascii="Garamond" w:hAnsi="Garamond"/>
          <w:sz w:val="24"/>
          <w:szCs w:val="24"/>
        </w:rPr>
        <w:t>habitantes de estos sectores</w:t>
      </w:r>
      <w:r>
        <w:rPr>
          <w:rFonts w:ascii="Garamond" w:hAnsi="Garamond"/>
          <w:sz w:val="24"/>
          <w:szCs w:val="24"/>
        </w:rPr>
        <w:t xml:space="preserve"> mencionados que perderían su principal vía de acceso</w:t>
      </w:r>
      <w:r w:rsidRPr="00501C2A">
        <w:rPr>
          <w:rFonts w:ascii="Garamond" w:hAnsi="Garamond"/>
          <w:sz w:val="24"/>
          <w:szCs w:val="24"/>
        </w:rPr>
        <w:t>.</w:t>
      </w:r>
      <w:r>
        <w:rPr>
          <w:rFonts w:ascii="Garamond" w:hAnsi="Garamond"/>
          <w:sz w:val="24"/>
          <w:szCs w:val="24"/>
        </w:rPr>
        <w:t xml:space="preserve"> </w:t>
      </w:r>
      <w:r w:rsidRPr="00474DF8">
        <w:rPr>
          <w:rFonts w:ascii="Garamond" w:hAnsi="Garamond"/>
          <w:sz w:val="24"/>
          <w:szCs w:val="24"/>
        </w:rPr>
        <w:t>Como se puede ver en la f</w:t>
      </w:r>
      <w:r>
        <w:rPr>
          <w:rFonts w:ascii="Garamond" w:hAnsi="Garamond"/>
          <w:sz w:val="24"/>
          <w:szCs w:val="24"/>
        </w:rPr>
        <w:t>igura 5</w:t>
      </w:r>
      <w:r w:rsidRPr="00474DF8">
        <w:rPr>
          <w:rFonts w:ascii="Garamond" w:hAnsi="Garamond"/>
          <w:sz w:val="24"/>
          <w:szCs w:val="24"/>
        </w:rPr>
        <w:t>, la misma estructura del puente sirve de depósito ya que su estructura no está soportada en las bases que se le construyeron.</w:t>
      </w:r>
      <w:r w:rsidRPr="005F3DE7">
        <w:rPr>
          <w:rFonts w:ascii="Garamond" w:hAnsi="Garamond"/>
          <w:sz w:val="24"/>
          <w:szCs w:val="24"/>
        </w:rPr>
        <w:t xml:space="preserve"> </w:t>
      </w:r>
      <w:r>
        <w:rPr>
          <w:rFonts w:ascii="Garamond" w:hAnsi="Garamond"/>
          <w:sz w:val="24"/>
          <w:szCs w:val="24"/>
        </w:rPr>
        <w:t>Se dañó en el año 2008.</w:t>
      </w:r>
    </w:p>
    <w:p w:rsidR="00A454DE" w:rsidRDefault="00A454DE" w:rsidP="00A454DE">
      <w:pPr>
        <w:rPr>
          <w:b/>
        </w:rPr>
      </w:pPr>
    </w:p>
    <w:p w:rsidR="005702F3" w:rsidRDefault="005702F3" w:rsidP="00A454DE">
      <w:pPr>
        <w:rPr>
          <w:b/>
        </w:rPr>
      </w:pPr>
    </w:p>
    <w:p w:rsidR="005702F3" w:rsidRPr="005D0E66" w:rsidRDefault="005702F3" w:rsidP="00A454DE">
      <w:pPr>
        <w:rPr>
          <w:b/>
        </w:rPr>
      </w:pPr>
    </w:p>
    <w:p w:rsidR="00A454DE" w:rsidRPr="005D0E66" w:rsidRDefault="00A454DE" w:rsidP="00F623B9">
      <w:pPr>
        <w:numPr>
          <w:ilvl w:val="0"/>
          <w:numId w:val="20"/>
        </w:numPr>
        <w:spacing w:before="240" w:after="0"/>
        <w:jc w:val="both"/>
        <w:rPr>
          <w:rFonts w:ascii="Book Antiqua" w:hAnsi="Book Antiqua"/>
          <w:b/>
          <w:color w:val="4F6228"/>
        </w:rPr>
      </w:pPr>
      <w:r w:rsidRPr="005D0E66">
        <w:rPr>
          <w:rFonts w:ascii="Book Antiqua" w:hAnsi="Book Antiqua"/>
          <w:b/>
          <w:color w:val="4F6228"/>
        </w:rPr>
        <w:lastRenderedPageBreak/>
        <w:t>Ingeniería naturalística.</w:t>
      </w:r>
    </w:p>
    <w:p w:rsidR="00A454DE" w:rsidRDefault="000C5FB6" w:rsidP="00A454DE">
      <w:pPr>
        <w:spacing w:before="240" w:after="0"/>
        <w:ind w:left="1068"/>
        <w:jc w:val="both"/>
        <w:rPr>
          <w:rFonts w:ascii="Garamond" w:hAnsi="Garamond"/>
          <w:sz w:val="24"/>
          <w:szCs w:val="24"/>
        </w:rPr>
      </w:pPr>
      <w:r w:rsidRPr="000C5FB6">
        <w:rPr>
          <w:noProof/>
          <w:lang w:eastAsia="es-CO"/>
        </w:rPr>
        <w:pict>
          <v:group id="_x0000_s1101" style="position:absolute;left:0;text-align:left;margin-left:4.5pt;margin-top:21.85pt;width:269.3pt;height:221.5pt;z-index:251737600;mso-position-horizontal-relative:margin" coordorigin="3330,2440" coordsize="5386,4430">
            <v:shape id="_x0000_s1102" type="#_x0000_t202" style="position:absolute;left:3769;top:6480;width:4722;height:390;mso-width-relative:margin;mso-height-relative:margin" stroked="f">
              <v:textbox style="mso-next-textbox:#_x0000_s1102">
                <w:txbxContent>
                  <w:p w:rsidR="003350B8" w:rsidRDefault="003350B8" w:rsidP="00A454DE">
                    <w:pPr>
                      <w:pStyle w:val="Epgrafe"/>
                      <w:jc w:val="center"/>
                    </w:pPr>
                    <w:bookmarkStart w:id="163" w:name="_Toc284489881"/>
                    <w:bookmarkStart w:id="164" w:name="_Toc287944343"/>
                    <w:r w:rsidRPr="005D0E66">
                      <w:rPr>
                        <w:rFonts w:ascii="Book Antiqua" w:hAnsi="Book Antiqua"/>
                        <w:sz w:val="18"/>
                        <w:szCs w:val="18"/>
                      </w:rPr>
                      <w:t xml:space="preserve">Figura </w:t>
                    </w:r>
                    <w:r w:rsidRPr="005D0E66">
                      <w:rPr>
                        <w:rFonts w:ascii="Book Antiqua" w:hAnsi="Book Antiqua"/>
                        <w:sz w:val="18"/>
                        <w:szCs w:val="18"/>
                      </w:rPr>
                      <w:fldChar w:fldCharType="begin"/>
                    </w:r>
                    <w:r w:rsidRPr="005D0E66">
                      <w:rPr>
                        <w:rFonts w:ascii="Book Antiqua" w:hAnsi="Book Antiqua"/>
                        <w:sz w:val="18"/>
                        <w:szCs w:val="18"/>
                      </w:rPr>
                      <w:instrText xml:space="preserve"> SEQ Figura \* ARABIC </w:instrText>
                    </w:r>
                    <w:r w:rsidRPr="005D0E66">
                      <w:rPr>
                        <w:rFonts w:ascii="Book Antiqua" w:hAnsi="Book Antiqua"/>
                        <w:sz w:val="18"/>
                        <w:szCs w:val="18"/>
                      </w:rPr>
                      <w:fldChar w:fldCharType="separate"/>
                    </w:r>
                    <w:r>
                      <w:rPr>
                        <w:rFonts w:ascii="Book Antiqua" w:hAnsi="Book Antiqua"/>
                        <w:noProof/>
                        <w:sz w:val="18"/>
                        <w:szCs w:val="18"/>
                      </w:rPr>
                      <w:t>16</w:t>
                    </w:r>
                    <w:r w:rsidRPr="005D0E66">
                      <w:rPr>
                        <w:rFonts w:ascii="Book Antiqua" w:hAnsi="Book Antiqua"/>
                        <w:sz w:val="18"/>
                        <w:szCs w:val="18"/>
                      </w:rPr>
                      <w:fldChar w:fldCharType="end"/>
                    </w:r>
                    <w:r w:rsidRPr="005D0E66">
                      <w:rPr>
                        <w:rFonts w:ascii="Book Antiqua" w:hAnsi="Book Antiqua"/>
                        <w:sz w:val="18"/>
                        <w:szCs w:val="18"/>
                      </w:rPr>
                      <w:t>.</w:t>
                    </w:r>
                    <w:r>
                      <w:t xml:space="preserve"> </w:t>
                    </w:r>
                    <w:r w:rsidRPr="005D0E66">
                      <w:rPr>
                        <w:rFonts w:ascii="Book Antiqua" w:hAnsi="Book Antiqua"/>
                        <w:b w:val="0"/>
                        <w:sz w:val="18"/>
                        <w:szCs w:val="18"/>
                      </w:rPr>
                      <w:t>Evidencias de deforestación en el resguardo.</w:t>
                    </w:r>
                    <w:bookmarkEnd w:id="163"/>
                    <w:bookmarkEnd w:id="164"/>
                  </w:p>
                  <w:p w:rsidR="003350B8" w:rsidRDefault="003350B8" w:rsidP="00A454DE">
                    <w:pPr>
                      <w:rPr>
                        <w:lang w:val="es-ES"/>
                      </w:rPr>
                    </w:pPr>
                  </w:p>
                </w:txbxContent>
              </v:textbox>
            </v:shape>
            <v:shape id="_x0000_s1103" type="#_x0000_t75" style="position:absolute;left:3330;top:2440;width:5386;height:4040">
              <v:imagedata r:id="rId114" o:title="SDC10240"/>
            </v:shape>
            <w10:wrap type="square" anchorx="margin"/>
          </v:group>
        </w:pict>
      </w:r>
    </w:p>
    <w:p w:rsidR="00A454DE" w:rsidRPr="0033153E" w:rsidRDefault="00A454DE" w:rsidP="00A454DE">
      <w:pPr>
        <w:spacing w:before="240" w:after="0"/>
        <w:ind w:left="1068"/>
        <w:jc w:val="both"/>
        <w:rPr>
          <w:rFonts w:ascii="Garamond" w:hAnsi="Garamond"/>
          <w:sz w:val="24"/>
          <w:szCs w:val="24"/>
        </w:rPr>
      </w:pPr>
      <w:r>
        <w:rPr>
          <w:rFonts w:ascii="Garamond" w:hAnsi="Garamond"/>
          <w:sz w:val="24"/>
          <w:szCs w:val="24"/>
        </w:rPr>
        <w:t xml:space="preserve">Gran parte de los deslizamientos que se han presentado en las veredas San Bartolo, Alto de  la Laguna, Patugó, Cobaló y San Pedrillo, son producto de las fuertes pendientes, del proceso de deforestación, y del sobrepastoreo en la zona (Figura </w:t>
      </w:r>
      <w:r w:rsidR="005702F3">
        <w:rPr>
          <w:rFonts w:ascii="Garamond" w:hAnsi="Garamond"/>
          <w:sz w:val="24"/>
          <w:szCs w:val="24"/>
        </w:rPr>
        <w:t>1</w:t>
      </w:r>
      <w:r>
        <w:rPr>
          <w:rFonts w:ascii="Garamond" w:hAnsi="Garamond"/>
          <w:sz w:val="24"/>
          <w:szCs w:val="24"/>
        </w:rPr>
        <w:t xml:space="preserve">6); pero principalmente de los cortes hechos a las laderas para abrir paso a caminos y vías principales (Figura </w:t>
      </w:r>
      <w:r w:rsidR="005702F3">
        <w:rPr>
          <w:rFonts w:ascii="Garamond" w:hAnsi="Garamond"/>
          <w:sz w:val="24"/>
          <w:szCs w:val="24"/>
        </w:rPr>
        <w:t>1</w:t>
      </w:r>
      <w:r>
        <w:rPr>
          <w:rFonts w:ascii="Garamond" w:hAnsi="Garamond"/>
          <w:sz w:val="24"/>
          <w:szCs w:val="24"/>
        </w:rPr>
        <w:t>7).</w:t>
      </w:r>
    </w:p>
    <w:p w:rsidR="00A454DE" w:rsidRDefault="00A454DE" w:rsidP="00A454DE">
      <w:pPr>
        <w:spacing w:before="240" w:after="0"/>
        <w:jc w:val="both"/>
        <w:rPr>
          <w:rFonts w:ascii="Garamond" w:hAnsi="Garamond"/>
          <w:sz w:val="24"/>
          <w:szCs w:val="24"/>
        </w:rPr>
      </w:pPr>
    </w:p>
    <w:p w:rsidR="00A454DE" w:rsidRPr="009D35B1" w:rsidRDefault="00A454DE" w:rsidP="00A454DE">
      <w:pPr>
        <w:spacing w:before="240" w:after="0"/>
        <w:jc w:val="both"/>
        <w:rPr>
          <w:rFonts w:ascii="Garamond" w:hAnsi="Garamond"/>
          <w:sz w:val="24"/>
          <w:szCs w:val="24"/>
        </w:rPr>
      </w:pPr>
      <w:r>
        <w:rPr>
          <w:rFonts w:ascii="Garamond" w:hAnsi="Garamond"/>
          <w:sz w:val="24"/>
          <w:szCs w:val="24"/>
        </w:rPr>
        <w:t>Teniendo en cuenta cada uno de estos factores y conociendo la</w:t>
      </w:r>
      <w:r w:rsidRPr="009D35B1">
        <w:rPr>
          <w:rFonts w:ascii="Garamond" w:hAnsi="Garamond"/>
          <w:sz w:val="24"/>
          <w:szCs w:val="24"/>
        </w:rPr>
        <w:t xml:space="preserve"> gran caja de herramientas que presenta la ingeniería naturalística en obras de mitigación que potencializan la dinámica propia del paisaje, debe quedar capacidad instalada en la zona para realizar mantenimientos de taludes</w:t>
      </w:r>
      <w:r>
        <w:rPr>
          <w:rFonts w:ascii="Garamond" w:hAnsi="Garamond"/>
          <w:sz w:val="24"/>
          <w:szCs w:val="24"/>
        </w:rPr>
        <w:t xml:space="preserve"> de modo que se pueda lograr un trabajo constante de monitoreo de las características del terreno que permita ir trabajando en la gestión correctiva del riesgo. Este tipo de actividades debe ir aunada a las actividades y proyectos que plantee el cabildo de trabajo de comunitario.</w:t>
      </w:r>
    </w:p>
    <w:p w:rsidR="00A454DE" w:rsidRDefault="00A454DE" w:rsidP="00A454DE">
      <w:pPr>
        <w:spacing w:before="240" w:after="0"/>
        <w:ind w:left="360"/>
        <w:jc w:val="both"/>
        <w:rPr>
          <w:rFonts w:ascii="Book Antiqua" w:hAnsi="Book Antiqua"/>
          <w:color w:val="4F6228"/>
        </w:rPr>
      </w:pPr>
    </w:p>
    <w:p w:rsidR="00A454DE" w:rsidRDefault="000C5FB6" w:rsidP="00A454DE">
      <w:pPr>
        <w:spacing w:before="240" w:after="0"/>
        <w:ind w:left="360"/>
        <w:jc w:val="both"/>
        <w:rPr>
          <w:rFonts w:ascii="Book Antiqua" w:hAnsi="Book Antiqua"/>
          <w:color w:val="4F6228"/>
        </w:rPr>
      </w:pPr>
      <w:r w:rsidRPr="000C5FB6">
        <w:rPr>
          <w:noProof/>
          <w:lang w:eastAsia="es-CO"/>
        </w:rPr>
        <w:pict>
          <v:group id="_x0000_s1098" style="position:absolute;left:0;text-align:left;margin-left:76.95pt;margin-top:3.85pt;width:294pt;height:196.25pt;z-index:251736576" coordorigin="1695,9020" coordsize="5880,3925">
            <v:shape id="_x0000_s1099" type="#_x0000_t202" style="position:absolute;left:1695;top:12330;width:5835;height:615;mso-width-relative:margin;mso-height-relative:margin" stroked="f">
              <v:textbox>
                <w:txbxContent>
                  <w:p w:rsidR="003350B8" w:rsidRPr="005D0E66" w:rsidRDefault="003350B8" w:rsidP="00A454DE">
                    <w:pPr>
                      <w:pStyle w:val="Epgrafe"/>
                      <w:jc w:val="center"/>
                    </w:pPr>
                    <w:bookmarkStart w:id="165" w:name="_Toc284489882"/>
                    <w:bookmarkStart w:id="166" w:name="_Toc287944344"/>
                    <w:r w:rsidRPr="00384F7B">
                      <w:rPr>
                        <w:rFonts w:ascii="Book Antiqua" w:hAnsi="Book Antiqua"/>
                        <w:sz w:val="18"/>
                        <w:szCs w:val="18"/>
                      </w:rPr>
                      <w:t xml:space="preserve">Figura </w:t>
                    </w:r>
                    <w:r w:rsidRPr="00384F7B">
                      <w:rPr>
                        <w:rFonts w:ascii="Book Antiqua" w:hAnsi="Book Antiqua"/>
                        <w:sz w:val="18"/>
                        <w:szCs w:val="18"/>
                      </w:rPr>
                      <w:fldChar w:fldCharType="begin"/>
                    </w:r>
                    <w:r w:rsidRPr="00384F7B">
                      <w:rPr>
                        <w:rFonts w:ascii="Book Antiqua" w:hAnsi="Book Antiqua"/>
                        <w:sz w:val="18"/>
                        <w:szCs w:val="18"/>
                      </w:rPr>
                      <w:instrText xml:space="preserve"> SEQ Figura \* ARABIC </w:instrText>
                    </w:r>
                    <w:r w:rsidRPr="00384F7B">
                      <w:rPr>
                        <w:rFonts w:ascii="Book Antiqua" w:hAnsi="Book Antiqua"/>
                        <w:sz w:val="18"/>
                        <w:szCs w:val="18"/>
                      </w:rPr>
                      <w:fldChar w:fldCharType="separate"/>
                    </w:r>
                    <w:r>
                      <w:rPr>
                        <w:rFonts w:ascii="Book Antiqua" w:hAnsi="Book Antiqua"/>
                        <w:noProof/>
                        <w:sz w:val="18"/>
                        <w:szCs w:val="18"/>
                      </w:rPr>
                      <w:t>17</w:t>
                    </w:r>
                    <w:r w:rsidRPr="00384F7B">
                      <w:rPr>
                        <w:rFonts w:ascii="Book Antiqua" w:hAnsi="Book Antiqua"/>
                        <w:sz w:val="18"/>
                        <w:szCs w:val="18"/>
                      </w:rPr>
                      <w:fldChar w:fldCharType="end"/>
                    </w:r>
                    <w:r w:rsidRPr="00384F7B">
                      <w:rPr>
                        <w:rFonts w:ascii="Book Antiqua" w:hAnsi="Book Antiqua"/>
                        <w:sz w:val="18"/>
                        <w:szCs w:val="18"/>
                      </w:rPr>
                      <w:t>.</w:t>
                    </w:r>
                    <w:r>
                      <w:t xml:space="preserve"> </w:t>
                    </w:r>
                    <w:r w:rsidRPr="00384F7B">
                      <w:rPr>
                        <w:rFonts w:ascii="Book Antiqua" w:hAnsi="Book Antiqua"/>
                        <w:b w:val="0"/>
                        <w:sz w:val="18"/>
                        <w:szCs w:val="18"/>
                      </w:rPr>
                      <w:t>Ejemplo de zonas de muy alto riesgo en el resguardo de Kokonuko.</w:t>
                    </w:r>
                    <w:bookmarkEnd w:id="165"/>
                    <w:bookmarkEnd w:id="166"/>
                  </w:p>
                </w:txbxContent>
              </v:textbox>
            </v:shape>
            <v:shape id="_x0000_s1100" type="#_x0000_t75" style="position:absolute;left:1695;top:9020;width:5880;height:3330">
              <v:imagedata r:id="rId115" o:title="DSC00201"/>
            </v:shape>
          </v:group>
        </w:pict>
      </w:r>
    </w:p>
    <w:p w:rsidR="00A454DE" w:rsidRDefault="00A454DE" w:rsidP="00A454DE">
      <w:pPr>
        <w:spacing w:before="240" w:after="0"/>
        <w:ind w:left="360"/>
        <w:jc w:val="both"/>
        <w:rPr>
          <w:rFonts w:ascii="Book Antiqua" w:hAnsi="Book Antiqua"/>
          <w:color w:val="4F6228"/>
        </w:rPr>
      </w:pPr>
    </w:p>
    <w:p w:rsidR="00A454DE" w:rsidRDefault="00A454DE" w:rsidP="00A454DE">
      <w:pPr>
        <w:spacing w:before="240" w:after="0"/>
        <w:jc w:val="both"/>
        <w:rPr>
          <w:rFonts w:ascii="Book Antiqua" w:hAnsi="Book Antiqua"/>
        </w:rPr>
      </w:pPr>
    </w:p>
    <w:p w:rsidR="00A454DE" w:rsidRDefault="00A454DE" w:rsidP="00A454DE">
      <w:pPr>
        <w:spacing w:before="240" w:after="0"/>
        <w:jc w:val="both"/>
        <w:rPr>
          <w:rFonts w:ascii="Book Antiqua" w:hAnsi="Book Antiqua"/>
        </w:rPr>
      </w:pPr>
    </w:p>
    <w:p w:rsidR="00A454DE" w:rsidRDefault="00A454DE" w:rsidP="00A454DE">
      <w:pPr>
        <w:spacing w:before="240" w:after="0"/>
        <w:jc w:val="both"/>
        <w:rPr>
          <w:rFonts w:ascii="Garamond" w:hAnsi="Garamond"/>
          <w:b/>
          <w:color w:val="333399"/>
          <w:sz w:val="28"/>
          <w:szCs w:val="28"/>
        </w:rPr>
      </w:pPr>
    </w:p>
    <w:p w:rsidR="00A454DE" w:rsidRDefault="00A454DE" w:rsidP="00A454DE">
      <w:pPr>
        <w:spacing w:before="240" w:after="0"/>
        <w:jc w:val="both"/>
        <w:rPr>
          <w:rFonts w:ascii="Garamond" w:hAnsi="Garamond"/>
          <w:b/>
          <w:color w:val="333399"/>
          <w:sz w:val="28"/>
          <w:szCs w:val="28"/>
        </w:rPr>
      </w:pPr>
    </w:p>
    <w:p w:rsidR="00A454DE" w:rsidRDefault="00A454DE" w:rsidP="00A454DE">
      <w:pPr>
        <w:spacing w:before="240" w:after="0"/>
        <w:jc w:val="both"/>
        <w:rPr>
          <w:rFonts w:ascii="Garamond" w:hAnsi="Garamond"/>
          <w:b/>
          <w:color w:val="333399"/>
          <w:sz w:val="28"/>
          <w:szCs w:val="28"/>
        </w:rPr>
      </w:pPr>
    </w:p>
    <w:p w:rsidR="00A454DE" w:rsidRDefault="000C5FB6" w:rsidP="00A454DE">
      <w:pPr>
        <w:spacing w:before="240" w:after="0"/>
        <w:jc w:val="both"/>
        <w:rPr>
          <w:rFonts w:ascii="Garamond" w:hAnsi="Garamond"/>
          <w:b/>
          <w:color w:val="1D1B11"/>
          <w:sz w:val="28"/>
          <w:szCs w:val="28"/>
        </w:rPr>
      </w:pPr>
      <w:r>
        <w:rPr>
          <w:rFonts w:ascii="Garamond" w:hAnsi="Garamond"/>
          <w:b/>
          <w:noProof/>
          <w:color w:val="1D1B11"/>
          <w:sz w:val="28"/>
          <w:szCs w:val="28"/>
          <w:lang w:eastAsia="es-CO"/>
        </w:rPr>
        <w:lastRenderedPageBreak/>
        <w:pict>
          <v:rect id="_x0000_s1087" style="position:absolute;left:0;text-align:left;margin-left:-1.3pt;margin-top:12.85pt;width:252pt;height:39.75pt;z-index:-251587072" o:allowoverlap="f" fillcolor="#c2d69b" strokecolor="#9bbb59" strokeweight="1pt">
            <v:fill opacity="19661f" color2="#9bbb59" focus="50%" type="gradient"/>
            <v:shadow on="t" type="perspective" color="#4e6128" offset="1pt" offset2="-3pt"/>
          </v:rect>
        </w:pict>
      </w:r>
    </w:p>
    <w:p w:rsidR="00A454DE" w:rsidRDefault="000C5FB6" w:rsidP="00A454DE">
      <w:pPr>
        <w:spacing w:before="240" w:after="0"/>
        <w:jc w:val="both"/>
        <w:rPr>
          <w:rFonts w:ascii="Garamond" w:hAnsi="Garamond"/>
          <w:b/>
          <w:color w:val="1D1B11"/>
          <w:sz w:val="28"/>
          <w:szCs w:val="28"/>
        </w:rPr>
      </w:pPr>
      <w:r>
        <w:rPr>
          <w:rFonts w:ascii="Garamond" w:hAnsi="Garamond"/>
          <w:b/>
          <w:noProof/>
          <w:color w:val="1D1B11"/>
          <w:sz w:val="28"/>
          <w:szCs w:val="28"/>
          <w:lang w:eastAsia="es-CO"/>
        </w:rPr>
        <w:pict>
          <v:rect id="_x0000_s1088" style="position:absolute;left:0;text-align:left;margin-left:-4.8pt;margin-top:4.3pt;width:234.75pt;height:36.75pt;z-index:251730432" o:allowoverlap="f" filled="f" stroked="f"/>
        </w:pict>
      </w:r>
      <w:r w:rsidR="00A454DE">
        <w:rPr>
          <w:rFonts w:ascii="Garamond" w:hAnsi="Garamond"/>
          <w:b/>
          <w:color w:val="1D1B11"/>
          <w:sz w:val="28"/>
          <w:szCs w:val="28"/>
        </w:rPr>
        <w:t>Resguardo Indígena de Paletará</w:t>
      </w:r>
      <w:r w:rsidR="00A454DE" w:rsidRPr="000B13DE">
        <w:rPr>
          <w:rFonts w:ascii="Garamond" w:hAnsi="Garamond"/>
          <w:b/>
          <w:color w:val="1D1B11"/>
          <w:sz w:val="28"/>
          <w:szCs w:val="28"/>
        </w:rPr>
        <w:t>…</w:t>
      </w:r>
    </w:p>
    <w:p w:rsidR="00A454DE" w:rsidRDefault="00A454DE" w:rsidP="00A454DE">
      <w:pPr>
        <w:spacing w:before="240" w:after="0"/>
        <w:jc w:val="both"/>
        <w:rPr>
          <w:rFonts w:ascii="Garamond" w:hAnsi="Garamond"/>
          <w:sz w:val="24"/>
          <w:szCs w:val="24"/>
        </w:rPr>
      </w:pPr>
      <w:r>
        <w:rPr>
          <w:rFonts w:ascii="Garamond" w:hAnsi="Garamond"/>
          <w:sz w:val="24"/>
          <w:szCs w:val="24"/>
        </w:rPr>
        <w:t>Aunque</w:t>
      </w:r>
      <w:r w:rsidRPr="001F1AF1">
        <w:rPr>
          <w:rFonts w:ascii="Garamond" w:hAnsi="Garamond"/>
          <w:sz w:val="24"/>
          <w:szCs w:val="24"/>
        </w:rPr>
        <w:t xml:space="preserve"> la amenaza por deslizamiento e inundaciones súbitas en este resguardo es </w:t>
      </w:r>
      <w:r>
        <w:rPr>
          <w:rFonts w:ascii="Garamond" w:hAnsi="Garamond"/>
          <w:sz w:val="24"/>
          <w:szCs w:val="24"/>
        </w:rPr>
        <w:t xml:space="preserve">de muy </w:t>
      </w:r>
      <w:r w:rsidRPr="001F1AF1">
        <w:rPr>
          <w:rFonts w:ascii="Garamond" w:hAnsi="Garamond"/>
          <w:sz w:val="24"/>
          <w:szCs w:val="24"/>
        </w:rPr>
        <w:t xml:space="preserve">baja </w:t>
      </w:r>
      <w:r>
        <w:rPr>
          <w:rFonts w:ascii="Garamond" w:hAnsi="Garamond"/>
          <w:sz w:val="24"/>
          <w:szCs w:val="24"/>
        </w:rPr>
        <w:t>a</w:t>
      </w:r>
      <w:r w:rsidRPr="001F1AF1">
        <w:rPr>
          <w:rFonts w:ascii="Garamond" w:hAnsi="Garamond"/>
          <w:sz w:val="24"/>
          <w:szCs w:val="24"/>
        </w:rPr>
        <w:t xml:space="preserve"> baja, </w:t>
      </w:r>
      <w:r>
        <w:rPr>
          <w:rFonts w:ascii="Garamond" w:hAnsi="Garamond"/>
          <w:sz w:val="24"/>
          <w:szCs w:val="24"/>
        </w:rPr>
        <w:t xml:space="preserve">se deben plantear acciones en pro de mitigar los procesos de reptación intensa y erosión laminar que afecta los suelos de la mayor parte del resguardo. Dichas acciones de </w:t>
      </w:r>
      <w:r w:rsidRPr="008F1C4A">
        <w:rPr>
          <w:rFonts w:ascii="Garamond" w:hAnsi="Garamond"/>
          <w:color w:val="4A442A"/>
          <w:sz w:val="24"/>
          <w:szCs w:val="24"/>
        </w:rPr>
        <w:t>ganadería sostenible</w:t>
      </w:r>
      <w:r>
        <w:rPr>
          <w:rFonts w:ascii="Garamond" w:hAnsi="Garamond"/>
          <w:sz w:val="24"/>
          <w:szCs w:val="24"/>
        </w:rPr>
        <w:t xml:space="preserve"> se proponen en la ruta de adaptación del cambio climático propuesta por el programa conjunto.</w:t>
      </w:r>
    </w:p>
    <w:p w:rsidR="00A454DE" w:rsidRPr="001F1AF1" w:rsidRDefault="00A454DE" w:rsidP="00A454DE">
      <w:pPr>
        <w:spacing w:before="240" w:after="0"/>
        <w:jc w:val="both"/>
        <w:rPr>
          <w:rFonts w:ascii="Garamond" w:hAnsi="Garamond"/>
          <w:sz w:val="24"/>
          <w:szCs w:val="24"/>
        </w:rPr>
      </w:pPr>
    </w:p>
    <w:p w:rsidR="00A454DE" w:rsidRPr="000B13DE" w:rsidRDefault="000C5FB6" w:rsidP="00A454DE">
      <w:pPr>
        <w:spacing w:before="240" w:after="0"/>
        <w:jc w:val="both"/>
        <w:rPr>
          <w:rFonts w:ascii="Garamond" w:hAnsi="Garamond"/>
          <w:b/>
          <w:color w:val="1D1B11"/>
          <w:sz w:val="28"/>
          <w:szCs w:val="28"/>
        </w:rPr>
      </w:pPr>
      <w:r>
        <w:rPr>
          <w:rFonts w:ascii="Garamond" w:hAnsi="Garamond"/>
          <w:b/>
          <w:noProof/>
          <w:color w:val="1D1B11"/>
          <w:sz w:val="28"/>
          <w:szCs w:val="28"/>
          <w:lang w:eastAsia="es-CO"/>
        </w:rPr>
        <w:pict>
          <v:rect id="_x0000_s1089" style="position:absolute;left:0;text-align:left;margin-left:-4.8pt;margin-top:2.05pt;width:252pt;height:39.75pt;z-index:-251585024" o:allowoverlap="f" fillcolor="#c2d69b" strokecolor="#9bbb59" strokeweight="1pt">
            <v:fill opacity="19661f" color2="#9bbb59" focus="50%" type="gradient"/>
            <v:shadow on="t" type="perspective" color="#4e6128" offset="1pt" offset2="-3pt"/>
          </v:rect>
        </w:pict>
      </w:r>
      <w:r w:rsidR="00A454DE" w:rsidRPr="000B13DE">
        <w:rPr>
          <w:rFonts w:ascii="Garamond" w:hAnsi="Garamond"/>
          <w:b/>
          <w:color w:val="1D1B11"/>
          <w:sz w:val="28"/>
          <w:szCs w:val="28"/>
        </w:rPr>
        <w:t xml:space="preserve">Resguardo Indígena de </w:t>
      </w:r>
      <w:r w:rsidR="00A454DE">
        <w:rPr>
          <w:rFonts w:ascii="Garamond" w:hAnsi="Garamond"/>
          <w:b/>
          <w:color w:val="1D1B11"/>
          <w:sz w:val="28"/>
          <w:szCs w:val="28"/>
        </w:rPr>
        <w:t>Puracé</w:t>
      </w:r>
      <w:r w:rsidR="00A454DE" w:rsidRPr="000B13DE">
        <w:rPr>
          <w:rFonts w:ascii="Garamond" w:hAnsi="Garamond"/>
          <w:b/>
          <w:color w:val="1D1B11"/>
          <w:sz w:val="28"/>
          <w:szCs w:val="28"/>
        </w:rPr>
        <w:t>…</w:t>
      </w:r>
    </w:p>
    <w:p w:rsidR="00A454DE" w:rsidRDefault="00A454DE" w:rsidP="00A454DE">
      <w:pPr>
        <w:spacing w:before="240" w:after="0"/>
        <w:jc w:val="both"/>
        <w:rPr>
          <w:rFonts w:ascii="Garamond" w:hAnsi="Garamond"/>
          <w:b/>
          <w:color w:val="404040"/>
          <w:sz w:val="28"/>
          <w:szCs w:val="28"/>
          <w:u w:val="wavyHeavy" w:color="00B0F0"/>
        </w:rPr>
      </w:pPr>
    </w:p>
    <w:p w:rsidR="00A454DE" w:rsidRDefault="00A454DE" w:rsidP="00F623B9">
      <w:pPr>
        <w:numPr>
          <w:ilvl w:val="0"/>
          <w:numId w:val="21"/>
        </w:numPr>
        <w:spacing w:before="240" w:after="0"/>
        <w:jc w:val="both"/>
        <w:rPr>
          <w:rFonts w:ascii="Book Antiqua" w:hAnsi="Book Antiqua"/>
          <w:color w:val="4F6228"/>
        </w:rPr>
      </w:pPr>
      <w:r>
        <w:rPr>
          <w:rFonts w:ascii="Book Antiqua" w:hAnsi="Book Antiqua"/>
          <w:color w:val="4F6228"/>
        </w:rPr>
        <w:t>Estabilización de ladera en la Creciente con apoyo de ingeniería naturalística</w:t>
      </w:r>
      <w:r w:rsidRPr="000B13DE">
        <w:rPr>
          <w:rFonts w:ascii="Book Antiqua" w:hAnsi="Book Antiqua"/>
          <w:color w:val="4F6228"/>
        </w:rPr>
        <w:t>.</w:t>
      </w:r>
    </w:p>
    <w:p w:rsidR="00A454DE" w:rsidRDefault="000C5FB6" w:rsidP="00A454DE">
      <w:pPr>
        <w:keepNext/>
        <w:spacing w:before="240" w:after="0"/>
        <w:jc w:val="both"/>
      </w:pPr>
      <w:r>
        <w:rPr>
          <w:noProof/>
          <w:lang w:eastAsia="es-CO"/>
        </w:rPr>
        <w:pict>
          <v:group id="_x0000_s1107" style="position:absolute;left:0;text-align:left;margin-left:-1.3pt;margin-top:22pt;width:455.7pt;height:186.8pt;z-index:251741696" coordorigin="1743,6308" coordsize="9114,3736">
            <v:shape id="_x0000_s1108" type="#_x0000_t202" style="position:absolute;left:4510;top:9637;width:3894;height:407;mso-width-relative:margin;mso-height-relative:margin" stroked="f">
              <v:textbox style="mso-next-textbox:#_x0000_s1108">
                <w:txbxContent>
                  <w:p w:rsidR="003350B8" w:rsidRDefault="003350B8" w:rsidP="00A454DE">
                    <w:pPr>
                      <w:pStyle w:val="Epgrafe"/>
                      <w:jc w:val="both"/>
                      <w:rPr>
                        <w:rFonts w:ascii="Book Antiqua" w:hAnsi="Book Antiqua"/>
                        <w:b w:val="0"/>
                        <w:sz w:val="18"/>
                        <w:szCs w:val="18"/>
                      </w:rPr>
                    </w:pPr>
                    <w:bookmarkStart w:id="167" w:name="_Toc284489883"/>
                    <w:bookmarkStart w:id="168" w:name="_Toc287944345"/>
                    <w:r w:rsidRPr="008F1C4A">
                      <w:rPr>
                        <w:rFonts w:ascii="Book Antiqua" w:hAnsi="Book Antiqua"/>
                        <w:sz w:val="18"/>
                        <w:szCs w:val="18"/>
                      </w:rPr>
                      <w:t xml:space="preserve">Figura </w:t>
                    </w:r>
                    <w:r w:rsidRPr="008F1C4A">
                      <w:rPr>
                        <w:rFonts w:ascii="Book Antiqua" w:hAnsi="Book Antiqua"/>
                        <w:sz w:val="18"/>
                        <w:szCs w:val="18"/>
                      </w:rPr>
                      <w:fldChar w:fldCharType="begin"/>
                    </w:r>
                    <w:r w:rsidRPr="008F1C4A">
                      <w:rPr>
                        <w:rFonts w:ascii="Book Antiqua" w:hAnsi="Book Antiqua"/>
                        <w:sz w:val="18"/>
                        <w:szCs w:val="18"/>
                      </w:rPr>
                      <w:instrText xml:space="preserve"> SEQ Figura \* ARABIC </w:instrText>
                    </w:r>
                    <w:r w:rsidRPr="008F1C4A">
                      <w:rPr>
                        <w:rFonts w:ascii="Book Antiqua" w:hAnsi="Book Antiqua"/>
                        <w:sz w:val="18"/>
                        <w:szCs w:val="18"/>
                      </w:rPr>
                      <w:fldChar w:fldCharType="separate"/>
                    </w:r>
                    <w:r>
                      <w:rPr>
                        <w:rFonts w:ascii="Book Antiqua" w:hAnsi="Book Antiqua"/>
                        <w:noProof/>
                        <w:sz w:val="18"/>
                        <w:szCs w:val="18"/>
                      </w:rPr>
                      <w:t>18</w:t>
                    </w:r>
                    <w:r w:rsidRPr="008F1C4A">
                      <w:rPr>
                        <w:rFonts w:ascii="Book Antiqua" w:hAnsi="Book Antiqua"/>
                        <w:sz w:val="18"/>
                        <w:szCs w:val="18"/>
                      </w:rPr>
                      <w:fldChar w:fldCharType="end"/>
                    </w:r>
                    <w:r w:rsidRPr="008F1C4A">
                      <w:rPr>
                        <w:rFonts w:ascii="Book Antiqua" w:hAnsi="Book Antiqua"/>
                        <w:sz w:val="18"/>
                        <w:szCs w:val="18"/>
                      </w:rPr>
                      <w:t xml:space="preserve">. </w:t>
                    </w:r>
                    <w:r w:rsidRPr="008F1C4A">
                      <w:rPr>
                        <w:rFonts w:ascii="Book Antiqua" w:hAnsi="Book Antiqua"/>
                        <w:b w:val="0"/>
                        <w:sz w:val="18"/>
                        <w:szCs w:val="18"/>
                      </w:rPr>
                      <w:t>Deslizamiento sector La Creciente.</w:t>
                    </w:r>
                    <w:bookmarkEnd w:id="167"/>
                    <w:bookmarkEnd w:id="168"/>
                  </w:p>
                  <w:p w:rsidR="003350B8" w:rsidRDefault="003350B8" w:rsidP="00A454DE">
                    <w:pPr>
                      <w:rPr>
                        <w:lang w:val="es-ES"/>
                      </w:rPr>
                    </w:pPr>
                  </w:p>
                </w:txbxContent>
              </v:textbox>
            </v:shape>
            <v:shape id="_x0000_s1109" type="#_x0000_t75" style="position:absolute;left:1743;top:6308;width:4846;height:3226">
              <v:imagedata r:id="rId116" o:title="100_7036"/>
            </v:shape>
            <v:shape id="_x0000_s1110" type="#_x0000_t75" style="position:absolute;left:6589;top:6336;width:4268;height:3204">
              <v:imagedata r:id="rId117" o:title="DSC06107"/>
            </v:shape>
          </v:group>
        </w:pict>
      </w:r>
    </w:p>
    <w:p w:rsidR="00A454DE" w:rsidRPr="008F1C4A" w:rsidRDefault="00A454DE" w:rsidP="00A454DE"/>
    <w:p w:rsidR="00A454DE" w:rsidRDefault="00A454DE" w:rsidP="00A454DE">
      <w:pPr>
        <w:spacing w:before="240" w:after="0"/>
        <w:jc w:val="both"/>
        <w:rPr>
          <w:rFonts w:ascii="Garamond" w:hAnsi="Garamond"/>
          <w:b/>
          <w:color w:val="404040"/>
          <w:sz w:val="28"/>
          <w:szCs w:val="28"/>
          <w:u w:val="wavyHeavy" w:color="00B0F0"/>
        </w:rPr>
      </w:pPr>
    </w:p>
    <w:p w:rsidR="00A454DE" w:rsidRDefault="00A454DE" w:rsidP="00A454DE">
      <w:pPr>
        <w:spacing w:before="240" w:after="0"/>
        <w:jc w:val="both"/>
        <w:rPr>
          <w:rFonts w:ascii="Garamond" w:hAnsi="Garamond"/>
          <w:b/>
          <w:color w:val="404040"/>
          <w:sz w:val="28"/>
          <w:szCs w:val="28"/>
          <w:u w:val="wavyHeavy" w:color="00B0F0"/>
        </w:rPr>
      </w:pPr>
    </w:p>
    <w:p w:rsidR="00A454DE" w:rsidRDefault="00A454DE" w:rsidP="00A454DE">
      <w:pPr>
        <w:spacing w:before="240" w:after="0"/>
        <w:jc w:val="both"/>
        <w:rPr>
          <w:rFonts w:ascii="Garamond" w:hAnsi="Garamond"/>
          <w:b/>
          <w:color w:val="404040"/>
          <w:sz w:val="28"/>
          <w:szCs w:val="28"/>
          <w:u w:val="wavyHeavy" w:color="00B0F0"/>
        </w:rPr>
      </w:pPr>
    </w:p>
    <w:p w:rsidR="00A454DE" w:rsidRDefault="00A454DE" w:rsidP="00A454DE">
      <w:pPr>
        <w:spacing w:before="240" w:after="0"/>
        <w:jc w:val="both"/>
        <w:rPr>
          <w:rFonts w:ascii="Garamond" w:hAnsi="Garamond"/>
          <w:b/>
          <w:color w:val="404040"/>
          <w:sz w:val="28"/>
          <w:szCs w:val="28"/>
          <w:u w:val="wavyHeavy" w:color="00B0F0"/>
        </w:rPr>
      </w:pPr>
    </w:p>
    <w:p w:rsidR="00A454DE" w:rsidRDefault="00A454DE" w:rsidP="00A454DE">
      <w:pPr>
        <w:spacing w:before="240" w:after="0"/>
        <w:jc w:val="both"/>
        <w:rPr>
          <w:rFonts w:ascii="Garamond" w:hAnsi="Garamond"/>
          <w:b/>
          <w:color w:val="404040"/>
          <w:sz w:val="28"/>
          <w:szCs w:val="28"/>
          <w:u w:val="wavyHeavy" w:color="00B0F0"/>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r w:rsidRPr="00EB386E">
        <w:rPr>
          <w:rFonts w:ascii="Garamond" w:hAnsi="Garamond"/>
          <w:sz w:val="24"/>
          <w:szCs w:val="24"/>
        </w:rPr>
        <w:t>Como se ha mencionado en anteriores informes, una de las emergencias más grandes que ha afectado el resguardo de Puracé ha sido la destrucción del acueducto Tablón-Chapío-Belén</w:t>
      </w:r>
      <w:r>
        <w:rPr>
          <w:rFonts w:ascii="Garamond" w:hAnsi="Garamond"/>
          <w:sz w:val="24"/>
          <w:szCs w:val="24"/>
        </w:rPr>
        <w:t xml:space="preserve"> que abastece a 165 familias. U</w:t>
      </w:r>
      <w:r w:rsidRPr="00EB386E">
        <w:rPr>
          <w:rFonts w:ascii="Garamond" w:hAnsi="Garamond"/>
          <w:sz w:val="24"/>
          <w:szCs w:val="24"/>
        </w:rPr>
        <w:t>na avalancha que se formó con el represamiento de material de deslizamientos presentados en la parte alta de la vereda Chapío y que fue arrastrado por la Quebrada La creciente</w:t>
      </w:r>
      <w:r>
        <w:rPr>
          <w:rFonts w:ascii="Garamond" w:hAnsi="Garamond"/>
          <w:sz w:val="24"/>
          <w:szCs w:val="24"/>
        </w:rPr>
        <w:t>, causó la destrucción de este acueducto veredal</w:t>
      </w:r>
      <w:r w:rsidRPr="00EB386E">
        <w:rPr>
          <w:rFonts w:ascii="Garamond" w:hAnsi="Garamond"/>
          <w:sz w:val="24"/>
          <w:szCs w:val="24"/>
        </w:rPr>
        <w:t>.</w:t>
      </w:r>
    </w:p>
    <w:p w:rsidR="00A454DE" w:rsidRDefault="00A454DE" w:rsidP="00A454DE">
      <w:pPr>
        <w:spacing w:before="240" w:after="0"/>
        <w:jc w:val="both"/>
        <w:rPr>
          <w:rFonts w:ascii="Garamond" w:hAnsi="Garamond"/>
          <w:sz w:val="24"/>
          <w:szCs w:val="24"/>
        </w:rPr>
      </w:pPr>
      <w:r>
        <w:rPr>
          <w:rFonts w:ascii="Garamond" w:hAnsi="Garamond"/>
          <w:sz w:val="24"/>
          <w:szCs w:val="24"/>
        </w:rPr>
        <w:lastRenderedPageBreak/>
        <w:t>La topografía y las características geomorfológicas del lugar donde se encuentra el acueducto evidencian que el trabajo de mitigación debe enfocarse directamente a la amenaza; es decir, pese a que no hay un lugar donde se pueda reubicar el acueducto -que es el principal elemento expuesto a la avalancha-, sí existe la posibilidad de estabilizar la ladera reforestando y estabilizando mediante obras de ingeniería naturalística las laderas afectadas por los deslizamientos.</w:t>
      </w:r>
    </w:p>
    <w:p w:rsidR="00A454DE" w:rsidRPr="00EB386E" w:rsidRDefault="00A454DE" w:rsidP="00A454DE">
      <w:pPr>
        <w:spacing w:before="240" w:after="0"/>
        <w:jc w:val="both"/>
        <w:rPr>
          <w:rFonts w:ascii="Garamond" w:hAnsi="Garamond"/>
          <w:sz w:val="24"/>
          <w:szCs w:val="24"/>
        </w:rPr>
      </w:pPr>
      <w:r>
        <w:rPr>
          <w:rFonts w:ascii="Garamond" w:hAnsi="Garamond"/>
          <w:sz w:val="24"/>
          <w:szCs w:val="24"/>
        </w:rPr>
        <w:t>Es importante mencionar que aunque la comunidad manifestó que está emergencia también había ocurrido aproximadamente hace 50 años, es necesario notar que los procesos de deforestación en estos 50 años también han aumentado – como aún se evidenció en las visitas de campo con las evidencias de quemas recientes en el sector -, por lo que aunque existe la amenaza aún existe la posibilidad de ayudarle a la ladera a que recupere su estabilidad.</w:t>
      </w:r>
    </w:p>
    <w:p w:rsidR="00A454DE" w:rsidRDefault="00A454DE" w:rsidP="00F623B9">
      <w:pPr>
        <w:numPr>
          <w:ilvl w:val="0"/>
          <w:numId w:val="21"/>
        </w:numPr>
        <w:spacing w:before="240" w:after="0"/>
        <w:jc w:val="both"/>
        <w:rPr>
          <w:rFonts w:ascii="Book Antiqua" w:hAnsi="Book Antiqua"/>
          <w:color w:val="4F6228"/>
        </w:rPr>
      </w:pPr>
      <w:r>
        <w:rPr>
          <w:rFonts w:ascii="Book Antiqua" w:hAnsi="Book Antiqua"/>
          <w:color w:val="4F6228"/>
        </w:rPr>
        <w:t>Aislar nacientes y tubería de abastecimiento en riesgo en el sector de 20 de Julio</w:t>
      </w:r>
      <w:r w:rsidRPr="000B13DE">
        <w:rPr>
          <w:rFonts w:ascii="Book Antiqua" w:hAnsi="Book Antiqua"/>
          <w:color w:val="4F6228"/>
        </w:rPr>
        <w:t>.</w:t>
      </w:r>
    </w:p>
    <w:p w:rsidR="00A454DE" w:rsidRDefault="00A454DE" w:rsidP="00F623B9">
      <w:pPr>
        <w:numPr>
          <w:ilvl w:val="0"/>
          <w:numId w:val="21"/>
        </w:numPr>
        <w:spacing w:before="240" w:after="0"/>
        <w:jc w:val="both"/>
        <w:rPr>
          <w:rFonts w:ascii="Book Antiqua" w:hAnsi="Book Antiqua"/>
          <w:color w:val="4F6228"/>
        </w:rPr>
      </w:pPr>
      <w:r>
        <w:rPr>
          <w:rFonts w:ascii="Book Antiqua" w:hAnsi="Book Antiqua"/>
          <w:color w:val="4F6228"/>
        </w:rPr>
        <w:t>Garantizar continuidad a la propuesta de ganadería sostenible en todo el resguardo.</w:t>
      </w:r>
    </w:p>
    <w:p w:rsidR="00A454DE" w:rsidRPr="001A5EEB" w:rsidRDefault="00A454DE" w:rsidP="00A454DE">
      <w:pPr>
        <w:spacing w:before="240" w:after="0"/>
        <w:jc w:val="both"/>
        <w:rPr>
          <w:rFonts w:ascii="Book Antiqua" w:hAnsi="Book Antiqua"/>
        </w:rPr>
      </w:pPr>
    </w:p>
    <w:p w:rsidR="00A454DE" w:rsidRPr="000B13DE" w:rsidRDefault="000C5FB6" w:rsidP="00A454DE">
      <w:pPr>
        <w:spacing w:before="240" w:after="0"/>
        <w:jc w:val="both"/>
        <w:rPr>
          <w:rFonts w:ascii="Garamond" w:hAnsi="Garamond"/>
          <w:b/>
          <w:color w:val="1D1B11"/>
          <w:sz w:val="28"/>
          <w:szCs w:val="28"/>
        </w:rPr>
      </w:pPr>
      <w:r w:rsidRPr="000C5FB6">
        <w:rPr>
          <w:noProof/>
          <w:lang w:eastAsia="es-CO"/>
        </w:rPr>
        <w:pict>
          <v:group id="_x0000_s1114" style="position:absolute;left:0;text-align:left;margin-left:264.25pt;margin-top:26.9pt;width:165.6pt;height:277.95pt;z-index:251743744" coordorigin="1701,6796" coordsize="3312,5559">
            <v:shape id="_x0000_s1115" type="#_x0000_t202" style="position:absolute;left:1701;top:11698;width:3312;height:657;mso-width-relative:margin;mso-height-relative:margin" filled="f" stroked="f">
              <v:textbox>
                <w:txbxContent>
                  <w:p w:rsidR="003350B8" w:rsidRDefault="003350B8" w:rsidP="00A454DE">
                    <w:pPr>
                      <w:pStyle w:val="Epgrafe"/>
                      <w:rPr>
                        <w:rFonts w:ascii="Book Antiqua" w:hAnsi="Book Antiqua"/>
                        <w:b w:val="0"/>
                        <w:sz w:val="18"/>
                        <w:szCs w:val="18"/>
                      </w:rPr>
                    </w:pPr>
                    <w:bookmarkStart w:id="169" w:name="_Toc284489884"/>
                    <w:bookmarkStart w:id="170" w:name="_Toc287944346"/>
                    <w:r w:rsidRPr="008A7605">
                      <w:rPr>
                        <w:rFonts w:ascii="Book Antiqua" w:hAnsi="Book Antiqua"/>
                        <w:sz w:val="18"/>
                        <w:szCs w:val="18"/>
                      </w:rPr>
                      <w:t xml:space="preserve">Figura </w:t>
                    </w:r>
                    <w:r w:rsidRPr="008A7605">
                      <w:rPr>
                        <w:rFonts w:ascii="Book Antiqua" w:hAnsi="Book Antiqua"/>
                        <w:sz w:val="18"/>
                        <w:szCs w:val="18"/>
                      </w:rPr>
                      <w:fldChar w:fldCharType="begin"/>
                    </w:r>
                    <w:r w:rsidRPr="008A7605">
                      <w:rPr>
                        <w:rFonts w:ascii="Book Antiqua" w:hAnsi="Book Antiqua"/>
                        <w:sz w:val="18"/>
                        <w:szCs w:val="18"/>
                      </w:rPr>
                      <w:instrText xml:space="preserve"> SEQ Figura \* ARABIC </w:instrText>
                    </w:r>
                    <w:r w:rsidRPr="008A7605">
                      <w:rPr>
                        <w:rFonts w:ascii="Book Antiqua" w:hAnsi="Book Antiqua"/>
                        <w:sz w:val="18"/>
                        <w:szCs w:val="18"/>
                      </w:rPr>
                      <w:fldChar w:fldCharType="separate"/>
                    </w:r>
                    <w:r>
                      <w:rPr>
                        <w:rFonts w:ascii="Book Antiqua" w:hAnsi="Book Antiqua"/>
                        <w:noProof/>
                        <w:sz w:val="18"/>
                        <w:szCs w:val="18"/>
                      </w:rPr>
                      <w:t>19</w:t>
                    </w:r>
                    <w:r w:rsidRPr="008A7605">
                      <w:rPr>
                        <w:rFonts w:ascii="Book Antiqua" w:hAnsi="Book Antiqua"/>
                        <w:sz w:val="18"/>
                        <w:szCs w:val="18"/>
                      </w:rPr>
                      <w:fldChar w:fldCharType="end"/>
                    </w:r>
                    <w:r w:rsidRPr="008A7605">
                      <w:rPr>
                        <w:rFonts w:ascii="Book Antiqua" w:hAnsi="Book Antiqua"/>
                        <w:sz w:val="18"/>
                        <w:szCs w:val="18"/>
                      </w:rPr>
                      <w:t>.</w:t>
                    </w:r>
                    <w:r w:rsidRPr="008A7605">
                      <w:rPr>
                        <w:rFonts w:ascii="Book Antiqua" w:hAnsi="Book Antiqua"/>
                        <w:b w:val="0"/>
                        <w:sz w:val="18"/>
                        <w:szCs w:val="18"/>
                      </w:rPr>
                      <w:t xml:space="preserve"> Ejemplo de afectaciones en la banca de una vía.</w:t>
                    </w:r>
                    <w:bookmarkEnd w:id="169"/>
                    <w:bookmarkEnd w:id="170"/>
                  </w:p>
                  <w:p w:rsidR="003350B8" w:rsidRPr="00974740" w:rsidRDefault="003350B8" w:rsidP="00A454DE"/>
                </w:txbxContent>
              </v:textbox>
            </v:shape>
            <v:shape id="_x0000_s1116" type="#_x0000_t75" style="position:absolute;left:1701;top:6796;width:3248;height:4902">
              <v:imagedata r:id="rId118" o:title="P1150566"/>
            </v:shape>
          </v:group>
        </w:pict>
      </w:r>
      <w:r>
        <w:rPr>
          <w:rFonts w:ascii="Garamond" w:hAnsi="Garamond"/>
          <w:b/>
          <w:noProof/>
          <w:color w:val="1D1B11"/>
          <w:sz w:val="28"/>
          <w:szCs w:val="28"/>
          <w:lang w:eastAsia="es-CO"/>
        </w:rPr>
        <w:pict>
          <v:rect id="_x0000_s1090" style="position:absolute;left:0;text-align:left;margin-left:-4.8pt;margin-top:2.05pt;width:252pt;height:39.75pt;z-index:-251584000" o:allowoverlap="f" fillcolor="#c2d69b" strokecolor="#9bbb59" strokeweight="1pt">
            <v:fill opacity="19661f" color2="#9bbb59" focus="50%" type="gradient"/>
            <v:shadow on="t" type="perspective" color="#4e6128" offset="1pt" offset2="-3pt"/>
          </v:rect>
        </w:pict>
      </w:r>
      <w:r>
        <w:rPr>
          <w:rFonts w:ascii="Garamond" w:hAnsi="Garamond"/>
          <w:b/>
          <w:noProof/>
          <w:color w:val="1D1B11"/>
          <w:sz w:val="28"/>
          <w:szCs w:val="28"/>
          <w:lang w:eastAsia="es-CO"/>
        </w:rPr>
        <w:pict>
          <v:rect id="_x0000_s1091" style="position:absolute;left:0;text-align:left;margin-left:-4.8pt;margin-top:4.3pt;width:234.75pt;height:36.75pt;z-index:251733504" o:allowoverlap="f" filled="f" stroked="f"/>
        </w:pict>
      </w:r>
      <w:r w:rsidR="00A454DE">
        <w:rPr>
          <w:rFonts w:ascii="Garamond" w:hAnsi="Garamond"/>
          <w:b/>
          <w:color w:val="1D1B11"/>
          <w:sz w:val="28"/>
          <w:szCs w:val="28"/>
        </w:rPr>
        <w:t>Corregimiento de Santa Leticia</w:t>
      </w:r>
      <w:r w:rsidR="00A454DE" w:rsidRPr="000B13DE">
        <w:rPr>
          <w:rFonts w:ascii="Garamond" w:hAnsi="Garamond"/>
          <w:b/>
          <w:color w:val="1D1B11"/>
          <w:sz w:val="28"/>
          <w:szCs w:val="28"/>
        </w:rPr>
        <w:t>…</w:t>
      </w:r>
    </w:p>
    <w:p w:rsidR="00A454DE" w:rsidRDefault="000C5FB6" w:rsidP="00A454DE">
      <w:pPr>
        <w:spacing w:before="240" w:after="0"/>
        <w:jc w:val="both"/>
        <w:rPr>
          <w:rFonts w:ascii="Garamond" w:hAnsi="Garamond"/>
          <w:b/>
          <w:color w:val="404040"/>
          <w:sz w:val="28"/>
          <w:szCs w:val="28"/>
          <w:u w:val="wavyHeavy" w:color="00B0F0"/>
        </w:rPr>
      </w:pPr>
      <w:r w:rsidRPr="000C5FB6">
        <w:rPr>
          <w:noProof/>
          <w:lang w:eastAsia="es-CO"/>
        </w:rPr>
        <w:pict>
          <v:group id="_x0000_s1111" style="position:absolute;left:0;text-align:left;margin-left:-9.9pt;margin-top:23.6pt;width:241.8pt;height:229.7pt;z-index:251742720" coordorigin="1503,8723" coordsize="4836,4594">
            <v:shape id="_x0000_s1112" type="#_x0000_t202" style="position:absolute;left:1503;top:12660;width:4836;height:657;mso-width-relative:margin;mso-height-relative:margin" filled="f" stroked="f">
              <v:textbox>
                <w:txbxContent>
                  <w:p w:rsidR="003350B8" w:rsidRPr="00974740" w:rsidRDefault="003350B8" w:rsidP="00A454DE">
                    <w:pPr>
                      <w:pStyle w:val="Epgrafe"/>
                      <w:jc w:val="both"/>
                      <w:rPr>
                        <w:rFonts w:ascii="Book Antiqua" w:hAnsi="Book Antiqua"/>
                        <w:b w:val="0"/>
                        <w:color w:val="404040"/>
                        <w:sz w:val="18"/>
                        <w:szCs w:val="18"/>
                        <w:u w:val="wavyHeavy" w:color="00B0F0"/>
                      </w:rPr>
                    </w:pPr>
                    <w:bookmarkStart w:id="171" w:name="_Toc284489885"/>
                    <w:bookmarkStart w:id="172" w:name="_Toc287944347"/>
                    <w:r w:rsidRPr="00974740">
                      <w:rPr>
                        <w:rFonts w:ascii="Book Antiqua" w:hAnsi="Book Antiqua"/>
                        <w:sz w:val="18"/>
                        <w:szCs w:val="18"/>
                      </w:rPr>
                      <w:t xml:space="preserve">Figura </w:t>
                    </w:r>
                    <w:r w:rsidRPr="00974740">
                      <w:rPr>
                        <w:rFonts w:ascii="Book Antiqua" w:hAnsi="Book Antiqua"/>
                        <w:sz w:val="18"/>
                        <w:szCs w:val="18"/>
                      </w:rPr>
                      <w:fldChar w:fldCharType="begin"/>
                    </w:r>
                    <w:r w:rsidRPr="00974740">
                      <w:rPr>
                        <w:rFonts w:ascii="Book Antiqua" w:hAnsi="Book Antiqua"/>
                        <w:sz w:val="18"/>
                        <w:szCs w:val="18"/>
                      </w:rPr>
                      <w:instrText xml:space="preserve"> SEQ Figura \* ARABIC </w:instrText>
                    </w:r>
                    <w:r w:rsidRPr="00974740">
                      <w:rPr>
                        <w:rFonts w:ascii="Book Antiqua" w:hAnsi="Book Antiqua"/>
                        <w:sz w:val="18"/>
                        <w:szCs w:val="18"/>
                      </w:rPr>
                      <w:fldChar w:fldCharType="separate"/>
                    </w:r>
                    <w:r>
                      <w:rPr>
                        <w:rFonts w:ascii="Book Antiqua" w:hAnsi="Book Antiqua"/>
                        <w:noProof/>
                        <w:sz w:val="18"/>
                        <w:szCs w:val="18"/>
                      </w:rPr>
                      <w:t>20</w:t>
                    </w:r>
                    <w:r w:rsidRPr="00974740">
                      <w:rPr>
                        <w:rFonts w:ascii="Book Antiqua" w:hAnsi="Book Antiqua"/>
                        <w:sz w:val="18"/>
                        <w:szCs w:val="18"/>
                      </w:rPr>
                      <w:fldChar w:fldCharType="end"/>
                    </w:r>
                    <w:r w:rsidRPr="00974740">
                      <w:rPr>
                        <w:rFonts w:ascii="Book Antiqua" w:hAnsi="Book Antiqua"/>
                        <w:sz w:val="18"/>
                        <w:szCs w:val="18"/>
                      </w:rPr>
                      <w:t xml:space="preserve">. </w:t>
                    </w:r>
                    <w:r w:rsidRPr="00974740">
                      <w:rPr>
                        <w:rFonts w:ascii="Book Antiqua" w:hAnsi="Book Antiqua"/>
                        <w:b w:val="0"/>
                        <w:sz w:val="18"/>
                        <w:szCs w:val="18"/>
                      </w:rPr>
                      <w:t>Afectación sobre la vía que comunica la vereda La Playa con el Huila.</w:t>
                    </w:r>
                    <w:bookmarkEnd w:id="171"/>
                    <w:bookmarkEnd w:id="172"/>
                  </w:p>
                  <w:p w:rsidR="003350B8" w:rsidRDefault="003350B8" w:rsidP="00A454DE">
                    <w:pPr>
                      <w:rPr>
                        <w:lang w:val="es-ES"/>
                      </w:rPr>
                    </w:pPr>
                  </w:p>
                </w:txbxContent>
              </v:textbox>
            </v:shape>
            <v:shape id="_x0000_s1113" type="#_x0000_t75" style="position:absolute;left:1605;top:8723;width:4734;height:3922">
              <v:imagedata r:id="rId119" o:title="100_7155"/>
            </v:shape>
          </v:group>
        </w:pict>
      </w:r>
    </w:p>
    <w:p w:rsidR="00A454DE" w:rsidRDefault="00A454DE" w:rsidP="00A454DE">
      <w:pPr>
        <w:keepNext/>
        <w:spacing w:before="240" w:after="0"/>
        <w:jc w:val="both"/>
      </w:pPr>
    </w:p>
    <w:p w:rsidR="00A454DE" w:rsidRDefault="00A454DE" w:rsidP="00A454DE">
      <w:pPr>
        <w:tabs>
          <w:tab w:val="left" w:pos="1961"/>
        </w:tabs>
        <w:spacing w:before="240" w:after="0"/>
        <w:jc w:val="both"/>
        <w:rPr>
          <w:rFonts w:ascii="Garamond" w:hAnsi="Garamond"/>
          <w:b/>
          <w:color w:val="404040"/>
          <w:sz w:val="28"/>
          <w:szCs w:val="28"/>
        </w:rPr>
      </w:pPr>
      <w:r w:rsidRPr="00974740">
        <w:rPr>
          <w:rFonts w:ascii="Garamond" w:hAnsi="Garamond"/>
          <w:b/>
          <w:color w:val="404040"/>
          <w:sz w:val="28"/>
          <w:szCs w:val="28"/>
        </w:rPr>
        <w:tab/>
      </w:r>
    </w:p>
    <w:p w:rsidR="00A454DE" w:rsidRDefault="00A454DE" w:rsidP="00A454DE">
      <w:pPr>
        <w:tabs>
          <w:tab w:val="left" w:pos="1961"/>
        </w:tabs>
        <w:spacing w:before="240" w:after="0"/>
        <w:jc w:val="both"/>
        <w:rPr>
          <w:rFonts w:ascii="Garamond" w:hAnsi="Garamond"/>
          <w:b/>
          <w:color w:val="404040"/>
          <w:sz w:val="28"/>
          <w:szCs w:val="28"/>
        </w:rPr>
      </w:pPr>
    </w:p>
    <w:p w:rsidR="00A454DE" w:rsidRDefault="00A454DE" w:rsidP="00A454DE">
      <w:pPr>
        <w:tabs>
          <w:tab w:val="left" w:pos="1961"/>
        </w:tabs>
        <w:spacing w:before="240" w:after="0"/>
        <w:jc w:val="both"/>
        <w:rPr>
          <w:rFonts w:ascii="Garamond" w:hAnsi="Garamond"/>
          <w:b/>
          <w:color w:val="404040"/>
          <w:sz w:val="28"/>
          <w:szCs w:val="28"/>
        </w:rPr>
      </w:pPr>
    </w:p>
    <w:p w:rsidR="00A454DE" w:rsidRDefault="00A454DE" w:rsidP="00A454DE">
      <w:pPr>
        <w:tabs>
          <w:tab w:val="left" w:pos="1961"/>
        </w:tabs>
        <w:spacing w:before="240" w:after="0"/>
        <w:jc w:val="both"/>
        <w:rPr>
          <w:rFonts w:ascii="Garamond" w:hAnsi="Garamond"/>
          <w:b/>
          <w:color w:val="404040"/>
          <w:sz w:val="28"/>
          <w:szCs w:val="28"/>
        </w:rPr>
      </w:pPr>
    </w:p>
    <w:p w:rsidR="00A454DE" w:rsidRDefault="00A454DE" w:rsidP="00A454DE">
      <w:pPr>
        <w:tabs>
          <w:tab w:val="left" w:pos="1961"/>
        </w:tabs>
        <w:spacing w:before="240" w:after="0"/>
        <w:jc w:val="both"/>
        <w:rPr>
          <w:rFonts w:ascii="Garamond" w:hAnsi="Garamond"/>
          <w:b/>
          <w:color w:val="404040"/>
          <w:sz w:val="28"/>
          <w:szCs w:val="28"/>
        </w:rPr>
      </w:pPr>
    </w:p>
    <w:p w:rsidR="00A454DE" w:rsidRDefault="00A454DE" w:rsidP="00A454DE">
      <w:pPr>
        <w:tabs>
          <w:tab w:val="left" w:pos="1961"/>
        </w:tabs>
        <w:spacing w:before="240" w:after="0"/>
        <w:jc w:val="both"/>
        <w:rPr>
          <w:rFonts w:ascii="Garamond" w:hAnsi="Garamond"/>
          <w:b/>
          <w:color w:val="404040"/>
          <w:sz w:val="28"/>
          <w:szCs w:val="28"/>
        </w:rPr>
      </w:pPr>
    </w:p>
    <w:p w:rsidR="00A454DE" w:rsidRDefault="00A454DE" w:rsidP="00A454DE">
      <w:pPr>
        <w:tabs>
          <w:tab w:val="left" w:pos="1961"/>
        </w:tabs>
        <w:spacing w:before="240" w:after="0"/>
        <w:jc w:val="both"/>
        <w:rPr>
          <w:rFonts w:ascii="Garamond" w:hAnsi="Garamond"/>
          <w:b/>
          <w:color w:val="404040"/>
          <w:sz w:val="28"/>
          <w:szCs w:val="28"/>
        </w:rPr>
      </w:pPr>
    </w:p>
    <w:p w:rsidR="00A454DE" w:rsidRDefault="00A454DE" w:rsidP="00F623B9">
      <w:pPr>
        <w:numPr>
          <w:ilvl w:val="0"/>
          <w:numId w:val="22"/>
        </w:numPr>
        <w:spacing w:before="240" w:after="0"/>
        <w:jc w:val="both"/>
        <w:rPr>
          <w:rFonts w:ascii="Book Antiqua" w:hAnsi="Book Antiqua"/>
          <w:color w:val="4F6228"/>
        </w:rPr>
      </w:pPr>
      <w:r>
        <w:rPr>
          <w:rFonts w:ascii="Book Antiqua" w:hAnsi="Book Antiqua"/>
          <w:color w:val="4F6228"/>
        </w:rPr>
        <w:lastRenderedPageBreak/>
        <w:t>Control en taludes que afectan banca vial – obras de contención – ingeniería naturalística.</w:t>
      </w:r>
    </w:p>
    <w:p w:rsidR="00A454DE" w:rsidRDefault="00A454DE" w:rsidP="00A454DE">
      <w:pPr>
        <w:spacing w:before="240" w:after="0"/>
        <w:jc w:val="both"/>
        <w:rPr>
          <w:rFonts w:ascii="Garamond" w:hAnsi="Garamond"/>
          <w:sz w:val="24"/>
          <w:szCs w:val="24"/>
        </w:rPr>
      </w:pPr>
      <w:r w:rsidRPr="0080108B">
        <w:rPr>
          <w:rFonts w:ascii="Garamond" w:hAnsi="Garamond"/>
          <w:sz w:val="24"/>
          <w:szCs w:val="24"/>
        </w:rPr>
        <w:t xml:space="preserve">Como se puede ver en las figuras </w:t>
      </w:r>
      <w:r w:rsidR="005F4401">
        <w:rPr>
          <w:rFonts w:ascii="Garamond" w:hAnsi="Garamond"/>
          <w:sz w:val="24"/>
          <w:szCs w:val="24"/>
        </w:rPr>
        <w:t>1</w:t>
      </w:r>
      <w:r w:rsidRPr="0080108B">
        <w:rPr>
          <w:rFonts w:ascii="Garamond" w:hAnsi="Garamond"/>
          <w:sz w:val="24"/>
          <w:szCs w:val="24"/>
        </w:rPr>
        <w:t xml:space="preserve">9 y </w:t>
      </w:r>
      <w:r w:rsidR="005F4401">
        <w:rPr>
          <w:rFonts w:ascii="Garamond" w:hAnsi="Garamond"/>
          <w:sz w:val="24"/>
          <w:szCs w:val="24"/>
        </w:rPr>
        <w:t>2</w:t>
      </w:r>
      <w:r w:rsidRPr="0080108B">
        <w:rPr>
          <w:rFonts w:ascii="Garamond" w:hAnsi="Garamond"/>
          <w:sz w:val="24"/>
          <w:szCs w:val="24"/>
        </w:rPr>
        <w:t xml:space="preserve">0, </w:t>
      </w:r>
      <w:r>
        <w:rPr>
          <w:rFonts w:ascii="Garamond" w:hAnsi="Garamond"/>
          <w:sz w:val="24"/>
          <w:szCs w:val="24"/>
        </w:rPr>
        <w:t>en el corregimiento se presentan grandes afectaciones en la banca vial que afectan desde el nivel veredal, hasta el nivel regional, ya que este corregimiento colinda con el departamento del Huila. Así, las emergencias catalogadas como de menor magnitud, se relacionan con la pérdida de las cosechas de frutales en la parte baja del corregimiento – veredas la playa, calabozo, aguacatal-, debido a las afectaciones de las vías veredales; y emergencias de mayor magnitud se refiere a que el corregimiento puede quedar totalmente incomunicado porque las vías de acceso todas presentan problemas de deslizamientos. Asimismo, es el camino al departamento del Huila, por lo que puede llegar a generar emergencias de tipo regional.</w:t>
      </w:r>
    </w:p>
    <w:p w:rsidR="00A454DE" w:rsidRDefault="00A454DE" w:rsidP="00A454DE">
      <w:pPr>
        <w:spacing w:before="240" w:after="0"/>
        <w:jc w:val="both"/>
        <w:rPr>
          <w:rFonts w:ascii="Garamond" w:hAnsi="Garamond"/>
          <w:sz w:val="24"/>
          <w:szCs w:val="24"/>
        </w:rPr>
      </w:pPr>
      <w:r>
        <w:rPr>
          <w:rFonts w:ascii="Garamond" w:hAnsi="Garamond"/>
          <w:sz w:val="24"/>
          <w:szCs w:val="24"/>
        </w:rPr>
        <w:t>Teniendo en cuenta que los deslizamientos que se presentan en la zona son principalmente de tipo superficial, producto de los fuertes procesos de deforestación en la zona, de cortes a las laderas de fuertes pendientes para el trazo de vías y de altos índices de escorrentía en la zona, es necesario que los esfuerzos de estabilización y control de taludes vayan enfocados al rescate ambiental de este territorio, por lo que es necesario que se evalúen herramientas de la ingeniería naturalística que más allá de instalar un gavión y de canalizar las aguas, le permita a la ladera su propia estabilización.</w:t>
      </w:r>
    </w:p>
    <w:p w:rsidR="00A454DE" w:rsidRDefault="00A454DE" w:rsidP="00A454DE">
      <w:pPr>
        <w:spacing w:before="240" w:after="0"/>
        <w:jc w:val="both"/>
        <w:rPr>
          <w:rFonts w:ascii="Garamond" w:hAnsi="Garamond"/>
          <w:sz w:val="24"/>
          <w:szCs w:val="24"/>
        </w:rPr>
      </w:pPr>
    </w:p>
    <w:p w:rsidR="00A454DE" w:rsidRDefault="00A454DE" w:rsidP="00F623B9">
      <w:pPr>
        <w:numPr>
          <w:ilvl w:val="0"/>
          <w:numId w:val="22"/>
        </w:numPr>
        <w:spacing w:before="240" w:after="0"/>
        <w:jc w:val="both"/>
        <w:rPr>
          <w:rFonts w:ascii="Book Antiqua" w:hAnsi="Book Antiqua"/>
          <w:color w:val="4F6228"/>
        </w:rPr>
      </w:pPr>
      <w:r>
        <w:rPr>
          <w:rFonts w:ascii="Book Antiqua" w:hAnsi="Book Antiqua"/>
          <w:color w:val="4F6228"/>
        </w:rPr>
        <w:t>Aislamiento para reforestación natural del terreno, zona aledaña a la escuela vereda Bellavista.</w:t>
      </w:r>
    </w:p>
    <w:p w:rsidR="00A454DE" w:rsidRDefault="00A454DE" w:rsidP="00A454DE">
      <w:pPr>
        <w:spacing w:before="240" w:after="0"/>
        <w:jc w:val="both"/>
        <w:rPr>
          <w:rFonts w:ascii="Garamond" w:hAnsi="Garamond"/>
          <w:sz w:val="24"/>
          <w:szCs w:val="24"/>
        </w:rPr>
      </w:pPr>
      <w:r w:rsidRPr="00625007">
        <w:rPr>
          <w:rFonts w:ascii="Garamond" w:hAnsi="Garamond"/>
          <w:sz w:val="24"/>
          <w:szCs w:val="24"/>
        </w:rPr>
        <w:t>Aunque la escuela de Bellavista no presenta evidencias de movimiento en masa, es necesario que se tomen medidas preventivas para la reforestación de la zona aledaña, ya que aproximadamente a 500 metros de ella, se empiezan a notar coronas de grandes deslizamientos que afectan la zona.</w:t>
      </w:r>
    </w:p>
    <w:p w:rsidR="00A454DE" w:rsidRDefault="00A454DE" w:rsidP="00A454DE">
      <w:pPr>
        <w:spacing w:before="240" w:after="0"/>
        <w:jc w:val="both"/>
        <w:rPr>
          <w:rFonts w:ascii="Garamond" w:hAnsi="Garamond"/>
          <w:sz w:val="24"/>
          <w:szCs w:val="24"/>
        </w:rPr>
      </w:pPr>
    </w:p>
    <w:p w:rsidR="00A454DE" w:rsidRDefault="00A454DE" w:rsidP="00F623B9">
      <w:pPr>
        <w:numPr>
          <w:ilvl w:val="0"/>
          <w:numId w:val="22"/>
        </w:numPr>
        <w:spacing w:before="240" w:after="0"/>
        <w:jc w:val="both"/>
        <w:rPr>
          <w:rFonts w:ascii="Book Antiqua" w:hAnsi="Book Antiqua"/>
          <w:color w:val="4F6228"/>
        </w:rPr>
      </w:pPr>
      <w:r>
        <w:rPr>
          <w:rFonts w:ascii="Book Antiqua" w:hAnsi="Book Antiqua"/>
          <w:color w:val="4F6228"/>
        </w:rPr>
        <w:t>Aislar y reforestar laderas que conforman el valle del río Bedón y sus afluentes.</w:t>
      </w:r>
    </w:p>
    <w:p w:rsidR="00A454DE" w:rsidRDefault="00A454DE" w:rsidP="00F623B9">
      <w:pPr>
        <w:numPr>
          <w:ilvl w:val="0"/>
          <w:numId w:val="22"/>
        </w:numPr>
        <w:spacing w:before="240" w:after="0"/>
        <w:jc w:val="both"/>
        <w:rPr>
          <w:rFonts w:ascii="Book Antiqua" w:hAnsi="Book Antiqua"/>
          <w:color w:val="4F6228"/>
        </w:rPr>
      </w:pPr>
      <w:r>
        <w:rPr>
          <w:rFonts w:ascii="Book Antiqua" w:hAnsi="Book Antiqua"/>
          <w:color w:val="4F6228"/>
        </w:rPr>
        <w:t>Gestar proyectos de agricultura y ganadería sostenible en la zona.</w:t>
      </w:r>
    </w:p>
    <w:p w:rsidR="00A454DE" w:rsidRDefault="00A454DE" w:rsidP="00F623B9">
      <w:pPr>
        <w:numPr>
          <w:ilvl w:val="0"/>
          <w:numId w:val="22"/>
        </w:numPr>
        <w:spacing w:before="240" w:after="0"/>
        <w:jc w:val="both"/>
        <w:rPr>
          <w:rFonts w:ascii="Book Antiqua" w:hAnsi="Book Antiqua"/>
          <w:color w:val="4F6228"/>
        </w:rPr>
      </w:pPr>
      <w:r>
        <w:rPr>
          <w:rFonts w:ascii="Book Antiqua" w:hAnsi="Book Antiqua"/>
          <w:color w:val="4F6228"/>
        </w:rPr>
        <w:t>Apoyar el manejo que se   le ha dado a las áreas de reserva del reasentamiento de Juan Tama.</w:t>
      </w:r>
    </w:p>
    <w:p w:rsidR="00A454DE" w:rsidRDefault="00A454DE" w:rsidP="00A454DE">
      <w:pPr>
        <w:spacing w:before="240" w:after="0"/>
        <w:ind w:left="708"/>
        <w:jc w:val="both"/>
        <w:rPr>
          <w:rFonts w:ascii="Book Antiqua" w:hAnsi="Book Antiqua"/>
          <w:color w:val="4F6228"/>
        </w:rPr>
      </w:pPr>
    </w:p>
    <w:p w:rsidR="00A454DE" w:rsidRDefault="000C5FB6" w:rsidP="00A454DE">
      <w:pPr>
        <w:spacing w:before="240" w:after="0"/>
        <w:ind w:left="1068"/>
        <w:jc w:val="center"/>
        <w:rPr>
          <w:rFonts w:ascii="Book Antiqua" w:hAnsi="Book Antiqua"/>
          <w:color w:val="4F6228"/>
        </w:rPr>
      </w:pPr>
      <w:r w:rsidRPr="000C5FB6">
        <w:rPr>
          <w:noProof/>
          <w:lang w:eastAsia="es-CO"/>
        </w:rPr>
        <w:lastRenderedPageBreak/>
        <w:pict>
          <v:group id="_x0000_s1117" style="position:absolute;left:0;text-align:left;margin-left:21.05pt;margin-top:-8.7pt;width:415.4pt;height:584.15pt;z-index:251744768" coordorigin="2122,1527" coordsize="8308,11683">
            <v:shape id="_x0000_s1118" type="#_x0000_t75" style="position:absolute;left:2149;top:8669;width:3208;height:4541">
              <v:imagedata r:id="rId120" o:title=""/>
            </v:shape>
            <v:shape id="_x0000_s1119" type="#_x0000_t75" style="position:absolute;left:2246;top:1527;width:8184;height:3445">
              <v:imagedata r:id="rId121" o:title="P1150749"/>
            </v:shape>
            <v:shape id="_x0000_s1120" type="#_x0000_t75" style="position:absolute;left:2122;top:5239;width:3239;height:3312">
              <v:imagedata r:id="rId122" o:title="P1150573"/>
            </v:shape>
            <v:shape id="_x0000_s1121" type="#_x0000_t75" style="position:absolute;left:5584;top:5239;width:4533;height:3381">
              <v:imagedata r:id="rId123" o:title="P1150609"/>
            </v:shape>
            <v:shape id="_x0000_s1122" type="#_x0000_t75" style="position:absolute;left:5584;top:8892;width:4389;height:2949">
              <v:imagedata r:id="rId124" o:title="P1150718"/>
            </v:shape>
            <v:shape id="_x0000_s1123" type="#_x0000_t202" style="position:absolute;left:5584;top:12229;width:4651;height:699;mso-width-relative:margin;mso-height-relative:margin" filled="f" stroked="f">
              <v:textbox>
                <w:txbxContent>
                  <w:p w:rsidR="003350B8" w:rsidRPr="006847FB" w:rsidRDefault="003350B8" w:rsidP="00A454DE">
                    <w:pPr>
                      <w:pStyle w:val="Epgrafe"/>
                      <w:rPr>
                        <w:rFonts w:ascii="Book Antiqua" w:hAnsi="Book Antiqua"/>
                        <w:b w:val="0"/>
                        <w:sz w:val="18"/>
                        <w:szCs w:val="18"/>
                      </w:rPr>
                    </w:pPr>
                    <w:bookmarkStart w:id="173" w:name="_Toc284489886"/>
                    <w:bookmarkStart w:id="174" w:name="_Toc287944348"/>
                    <w:r w:rsidRPr="006847FB">
                      <w:rPr>
                        <w:rFonts w:ascii="Book Antiqua" w:hAnsi="Book Antiqua"/>
                        <w:sz w:val="18"/>
                        <w:szCs w:val="18"/>
                      </w:rPr>
                      <w:t xml:space="preserve">Figura </w:t>
                    </w:r>
                    <w:r w:rsidRPr="006847FB">
                      <w:rPr>
                        <w:rFonts w:ascii="Book Antiqua" w:hAnsi="Book Antiqua"/>
                        <w:sz w:val="18"/>
                        <w:szCs w:val="18"/>
                      </w:rPr>
                      <w:fldChar w:fldCharType="begin"/>
                    </w:r>
                    <w:r w:rsidRPr="006847FB">
                      <w:rPr>
                        <w:rFonts w:ascii="Book Antiqua" w:hAnsi="Book Antiqua"/>
                        <w:sz w:val="18"/>
                        <w:szCs w:val="18"/>
                      </w:rPr>
                      <w:instrText xml:space="preserve"> SEQ Figura \* ARABIC </w:instrText>
                    </w:r>
                    <w:r w:rsidRPr="006847FB">
                      <w:rPr>
                        <w:rFonts w:ascii="Book Antiqua" w:hAnsi="Book Antiqua"/>
                        <w:sz w:val="18"/>
                        <w:szCs w:val="18"/>
                      </w:rPr>
                      <w:fldChar w:fldCharType="separate"/>
                    </w:r>
                    <w:r>
                      <w:rPr>
                        <w:rFonts w:ascii="Book Antiqua" w:hAnsi="Book Antiqua"/>
                        <w:noProof/>
                        <w:sz w:val="18"/>
                        <w:szCs w:val="18"/>
                      </w:rPr>
                      <w:t>21</w:t>
                    </w:r>
                    <w:r w:rsidRPr="006847FB">
                      <w:rPr>
                        <w:rFonts w:ascii="Book Antiqua" w:hAnsi="Book Antiqua"/>
                        <w:sz w:val="18"/>
                        <w:szCs w:val="18"/>
                      </w:rPr>
                      <w:fldChar w:fldCharType="end"/>
                    </w:r>
                    <w:r w:rsidRPr="006847FB">
                      <w:rPr>
                        <w:rFonts w:ascii="Book Antiqua" w:hAnsi="Book Antiqua"/>
                        <w:sz w:val="18"/>
                        <w:szCs w:val="18"/>
                      </w:rPr>
                      <w:t>.</w:t>
                    </w:r>
                    <w:r w:rsidRPr="006847FB">
                      <w:rPr>
                        <w:rFonts w:ascii="Book Antiqua" w:hAnsi="Book Antiqua"/>
                        <w:b w:val="0"/>
                        <w:sz w:val="18"/>
                        <w:szCs w:val="18"/>
                      </w:rPr>
                      <w:t xml:space="preserve"> Fotografías que evidencian los movimientos en masa que afectan </w:t>
                    </w:r>
                    <w:r>
                      <w:rPr>
                        <w:rFonts w:ascii="Book Antiqua" w:hAnsi="Book Antiqua"/>
                        <w:b w:val="0"/>
                        <w:sz w:val="18"/>
                        <w:szCs w:val="18"/>
                      </w:rPr>
                      <w:t>el corregimiento de Santa Leticia</w:t>
                    </w:r>
                    <w:r w:rsidRPr="006847FB">
                      <w:rPr>
                        <w:rFonts w:ascii="Book Antiqua" w:hAnsi="Book Antiqua"/>
                        <w:b w:val="0"/>
                        <w:sz w:val="18"/>
                        <w:szCs w:val="18"/>
                      </w:rPr>
                      <w:t>.</w:t>
                    </w:r>
                    <w:bookmarkEnd w:id="173"/>
                    <w:bookmarkEnd w:id="174"/>
                  </w:p>
                  <w:p w:rsidR="003350B8" w:rsidRDefault="003350B8" w:rsidP="00A454DE">
                    <w:pPr>
                      <w:rPr>
                        <w:lang w:val="es-ES"/>
                      </w:rPr>
                    </w:pPr>
                  </w:p>
                </w:txbxContent>
              </v:textbox>
            </v:shape>
          </v:group>
        </w:pict>
      </w:r>
    </w:p>
    <w:p w:rsidR="00A454DE" w:rsidRDefault="00A454DE" w:rsidP="00A454DE">
      <w:pPr>
        <w:spacing w:before="240" w:after="0"/>
        <w:ind w:left="1068"/>
        <w:jc w:val="both"/>
        <w:rPr>
          <w:rFonts w:ascii="Book Antiqua" w:hAnsi="Book Antiqua"/>
          <w:color w:val="4F6228"/>
        </w:rPr>
      </w:pPr>
    </w:p>
    <w:p w:rsidR="00A454DE" w:rsidRDefault="00A454DE" w:rsidP="00A454DE">
      <w:pPr>
        <w:keepNext/>
        <w:spacing w:before="240" w:after="0"/>
        <w:ind w:left="1068"/>
        <w:jc w:val="both"/>
      </w:pPr>
    </w:p>
    <w:p w:rsidR="00A454DE" w:rsidRDefault="00A454DE" w:rsidP="00A454DE">
      <w:pPr>
        <w:pStyle w:val="Epgrafe"/>
        <w:jc w:val="both"/>
      </w:pPr>
    </w:p>
    <w:p w:rsidR="00A454DE" w:rsidRDefault="00A454DE" w:rsidP="00A454DE">
      <w:pPr>
        <w:pStyle w:val="Epgrafe"/>
        <w:jc w:val="both"/>
      </w:pPr>
    </w:p>
    <w:p w:rsidR="00A454DE" w:rsidRDefault="00A454DE" w:rsidP="00A454DE">
      <w:pPr>
        <w:pStyle w:val="Epgrafe"/>
        <w:jc w:val="both"/>
      </w:pPr>
    </w:p>
    <w:p w:rsidR="00A454DE" w:rsidRDefault="00A454DE" w:rsidP="00A454DE">
      <w:pPr>
        <w:pStyle w:val="Epgrafe"/>
        <w:jc w:val="both"/>
      </w:pPr>
    </w:p>
    <w:p w:rsidR="00A454DE" w:rsidRDefault="00A454DE" w:rsidP="00A454DE">
      <w:pPr>
        <w:pStyle w:val="Epgrafe"/>
        <w:jc w:val="both"/>
      </w:pPr>
    </w:p>
    <w:p w:rsidR="00A454DE" w:rsidRDefault="00A454DE" w:rsidP="00A454DE">
      <w:pPr>
        <w:pStyle w:val="Epgrafe"/>
        <w:jc w:val="both"/>
      </w:pPr>
    </w:p>
    <w:p w:rsidR="00A454DE" w:rsidRDefault="00A454DE" w:rsidP="00A454DE">
      <w:pPr>
        <w:pStyle w:val="Epgrafe"/>
        <w:jc w:val="both"/>
      </w:pPr>
    </w:p>
    <w:p w:rsidR="00A454DE" w:rsidRDefault="00A454DE" w:rsidP="00A454DE">
      <w:pPr>
        <w:pStyle w:val="Epgrafe"/>
        <w:jc w:val="both"/>
      </w:pPr>
    </w:p>
    <w:p w:rsidR="00A454DE" w:rsidRDefault="00A454DE" w:rsidP="00A454DE">
      <w:pPr>
        <w:pStyle w:val="Epgrafe"/>
        <w:jc w:val="both"/>
      </w:pPr>
    </w:p>
    <w:p w:rsidR="00A454DE" w:rsidRDefault="00A454DE" w:rsidP="00A454DE">
      <w:pPr>
        <w:pStyle w:val="Epgrafe"/>
        <w:jc w:val="both"/>
      </w:pPr>
    </w:p>
    <w:p w:rsidR="00A454DE" w:rsidRDefault="00A454DE" w:rsidP="00A454DE">
      <w:pPr>
        <w:pStyle w:val="Epgrafe"/>
        <w:jc w:val="both"/>
      </w:pPr>
    </w:p>
    <w:p w:rsidR="00A454DE" w:rsidRPr="00A42F0E" w:rsidRDefault="00A454DE" w:rsidP="00A454DE">
      <w:pPr>
        <w:pStyle w:val="Epgrafe"/>
        <w:jc w:val="both"/>
        <w:rPr>
          <w:i/>
        </w:rPr>
      </w:pPr>
    </w:p>
    <w:p w:rsidR="00A454DE" w:rsidRPr="00A42F0E" w:rsidRDefault="00A454DE" w:rsidP="00A454DE">
      <w:pPr>
        <w:pStyle w:val="Epgrafe"/>
        <w:jc w:val="both"/>
        <w:rPr>
          <w:i/>
        </w:rPr>
      </w:pPr>
    </w:p>
    <w:p w:rsidR="00A454DE" w:rsidRDefault="00A454DE" w:rsidP="00A454DE">
      <w:pPr>
        <w:pStyle w:val="Epgrafe"/>
        <w:jc w:val="both"/>
      </w:pPr>
    </w:p>
    <w:p w:rsidR="00A454DE" w:rsidRDefault="00A454DE" w:rsidP="00A454DE">
      <w:pPr>
        <w:pStyle w:val="Epgrafe"/>
        <w:jc w:val="both"/>
      </w:pPr>
    </w:p>
    <w:p w:rsidR="00A454DE" w:rsidRDefault="00A454DE" w:rsidP="00A454DE">
      <w:pPr>
        <w:pStyle w:val="Epgrafe"/>
        <w:jc w:val="both"/>
      </w:pPr>
    </w:p>
    <w:p w:rsidR="00A454DE" w:rsidRDefault="00A454DE" w:rsidP="00A454DE">
      <w:pPr>
        <w:spacing w:before="240" w:after="0"/>
        <w:ind w:left="1068"/>
        <w:jc w:val="both"/>
        <w:rPr>
          <w:rFonts w:ascii="Book Antiqua" w:hAnsi="Book Antiqua"/>
          <w:color w:val="4F6228"/>
        </w:rPr>
      </w:pPr>
    </w:p>
    <w:p w:rsidR="00A454DE" w:rsidRDefault="00A454DE" w:rsidP="00A454DE">
      <w:pPr>
        <w:spacing w:before="240" w:after="0"/>
        <w:ind w:left="1068"/>
        <w:jc w:val="both"/>
        <w:rPr>
          <w:rFonts w:ascii="Book Antiqua" w:hAnsi="Book Antiqua"/>
          <w:color w:val="4F6228"/>
        </w:rPr>
      </w:pPr>
    </w:p>
    <w:p w:rsidR="00A454DE" w:rsidRDefault="00A454DE" w:rsidP="00A454DE">
      <w:pPr>
        <w:spacing w:before="240" w:after="0"/>
        <w:ind w:left="1068"/>
        <w:jc w:val="both"/>
        <w:rPr>
          <w:rFonts w:ascii="Book Antiqua" w:hAnsi="Book Antiqua"/>
          <w:color w:val="4F6228"/>
        </w:rPr>
      </w:pPr>
    </w:p>
    <w:p w:rsidR="00A454DE" w:rsidRPr="0085160A" w:rsidRDefault="00A454DE" w:rsidP="00A454DE">
      <w:pPr>
        <w:spacing w:before="240" w:after="0"/>
        <w:jc w:val="both"/>
        <w:rPr>
          <w:rFonts w:ascii="Garamond" w:hAnsi="Garamond"/>
          <w:b/>
          <w:color w:val="333399"/>
          <w:sz w:val="28"/>
          <w:szCs w:val="28"/>
        </w:rPr>
      </w:pPr>
    </w:p>
    <w:p w:rsidR="00A454DE" w:rsidRDefault="00A454DE" w:rsidP="00A454DE">
      <w:pPr>
        <w:keepNext/>
      </w:pPr>
    </w:p>
    <w:p w:rsidR="00A454DE" w:rsidRDefault="00A454DE" w:rsidP="00A454DE"/>
    <w:p w:rsidR="00A454DE" w:rsidRPr="00515EB5" w:rsidRDefault="00A454DE" w:rsidP="00F623B9">
      <w:pPr>
        <w:pStyle w:val="Ttulo1"/>
        <w:numPr>
          <w:ilvl w:val="2"/>
          <w:numId w:val="8"/>
        </w:numPr>
        <w:rPr>
          <w:color w:val="17365D" w:themeColor="text2" w:themeShade="BF"/>
          <w:sz w:val="22"/>
          <w:szCs w:val="22"/>
        </w:rPr>
      </w:pPr>
      <w:bookmarkStart w:id="175" w:name="_Toc284489856"/>
      <w:bookmarkStart w:id="176" w:name="_Toc287944280"/>
      <w:r w:rsidRPr="00515EB5">
        <w:rPr>
          <w:color w:val="17365D" w:themeColor="text2" w:themeShade="BF"/>
          <w:sz w:val="22"/>
          <w:szCs w:val="22"/>
        </w:rPr>
        <w:lastRenderedPageBreak/>
        <w:t>Riesgo no mitigable.</w:t>
      </w:r>
      <w:bookmarkEnd w:id="175"/>
      <w:bookmarkEnd w:id="176"/>
    </w:p>
    <w:p w:rsidR="00A454DE" w:rsidRDefault="00A454DE" w:rsidP="00A454DE">
      <w:pPr>
        <w:jc w:val="both"/>
        <w:rPr>
          <w:rFonts w:ascii="Book Antiqua" w:hAnsi="Book Antiqua"/>
        </w:rPr>
      </w:pPr>
    </w:p>
    <w:p w:rsidR="00A454DE" w:rsidRPr="005F4401" w:rsidRDefault="00A454DE" w:rsidP="00A454DE">
      <w:pPr>
        <w:jc w:val="both"/>
        <w:rPr>
          <w:rFonts w:ascii="Garamond" w:hAnsi="Garamond"/>
          <w:sz w:val="24"/>
          <w:szCs w:val="24"/>
        </w:rPr>
      </w:pPr>
      <w:r w:rsidRPr="005F4401">
        <w:rPr>
          <w:rFonts w:ascii="Garamond" w:hAnsi="Garamond"/>
          <w:sz w:val="24"/>
          <w:szCs w:val="24"/>
        </w:rPr>
        <w:t xml:space="preserve">Los riesgos clasificados como “no mitigables”, corresponden a aquellos donde la única acción posible para evitar el desastre es el reasentamiento de la población o la reubicación de infraestructuras en zonas de alto riesgo. Dentro del municipio -especialmente en el corregimiento de Santa Leticia- se han identificado terrenos, que debido a su dinámica presentan riesgos cuya vulnerabilidad solamente se puede reducir con la reubicación de los elementos expuestos como viviendas, redes de acueducto y escuelas. </w:t>
      </w:r>
    </w:p>
    <w:p w:rsidR="00A454DE" w:rsidRPr="005F4401" w:rsidRDefault="00A454DE" w:rsidP="00A454DE">
      <w:pPr>
        <w:jc w:val="both"/>
        <w:rPr>
          <w:rFonts w:ascii="Garamond" w:hAnsi="Garamond"/>
          <w:sz w:val="24"/>
          <w:szCs w:val="24"/>
        </w:rPr>
      </w:pPr>
      <w:r w:rsidRPr="005F4401">
        <w:rPr>
          <w:rFonts w:ascii="Garamond" w:hAnsi="Garamond"/>
          <w:sz w:val="24"/>
          <w:szCs w:val="24"/>
        </w:rPr>
        <w:t>Pensar en un proceso de reubicación o reasentamiento genera varias inquietudes, entre las que se encuentran las siguientes dos básicas: ¿Cuál es entonces el terreno apto para la reubicación? ¿Cuál es el uso del suelo adecuado para el terreno que queda inhabitado?. En este capítulo se presentan  cuáles son las zonas de riesgo no mitigable y algunas opciones de terrenos aptos para la reubicación de dichos elementos expuestos</w:t>
      </w:r>
      <w:r w:rsidRPr="005F4401">
        <w:rPr>
          <w:rFonts w:ascii="Garamond" w:hAnsi="Garamond"/>
          <w:i/>
          <w:sz w:val="24"/>
          <w:szCs w:val="24"/>
        </w:rPr>
        <w:t xml:space="preserve"> desde el punto de vista técnico</w:t>
      </w:r>
      <w:r w:rsidRPr="005F4401">
        <w:rPr>
          <w:rFonts w:ascii="Garamond" w:hAnsi="Garamond"/>
          <w:sz w:val="24"/>
          <w:szCs w:val="24"/>
        </w:rPr>
        <w:t xml:space="preserve">. </w:t>
      </w:r>
      <w:r w:rsidRPr="005F4401">
        <w:rPr>
          <w:rStyle w:val="Refdenotaalpie"/>
          <w:rFonts w:ascii="Garamond" w:hAnsi="Garamond"/>
          <w:sz w:val="24"/>
          <w:szCs w:val="24"/>
        </w:rPr>
        <w:footnoteReference w:id="6"/>
      </w:r>
    </w:p>
    <w:p w:rsidR="00A454DE" w:rsidRPr="005F4401" w:rsidRDefault="00A454DE" w:rsidP="00A454DE">
      <w:pPr>
        <w:spacing w:before="240" w:after="0"/>
        <w:jc w:val="both"/>
        <w:rPr>
          <w:rFonts w:ascii="Garamond" w:hAnsi="Garamond"/>
          <w:sz w:val="24"/>
          <w:szCs w:val="24"/>
        </w:rPr>
      </w:pPr>
      <w:r w:rsidRPr="005F4401">
        <w:rPr>
          <w:rFonts w:ascii="Garamond" w:hAnsi="Garamond"/>
          <w:sz w:val="24"/>
          <w:szCs w:val="24"/>
        </w:rPr>
        <w:t>En Colombia se han venido construyendo, desde hace muchos años, por parte de la sociedad civil en conjunto con el Estado, experiencias exitosas de conservación de zonas protegidas “con la gente”, no con exclusión de ella (Wilches-chaux, 2010). Un ejemplo de estas propuestas corresponde a lo que se ha definido dentro del Programa Conjunto como “corredores biológicos”, que son zonas de conectividad ecológica, que responden a lo que la comunidad indígena entiende como corredor que “un sitio donde podemos estar y que tenemos que cuidar”.</w:t>
      </w:r>
    </w:p>
    <w:p w:rsidR="00A454DE" w:rsidRPr="005F4401" w:rsidRDefault="00A454DE" w:rsidP="00A454DE">
      <w:pPr>
        <w:spacing w:before="240" w:after="0"/>
        <w:jc w:val="both"/>
        <w:rPr>
          <w:rFonts w:ascii="Garamond" w:hAnsi="Garamond"/>
          <w:sz w:val="24"/>
          <w:szCs w:val="24"/>
        </w:rPr>
      </w:pPr>
      <w:r w:rsidRPr="005F4401">
        <w:rPr>
          <w:rFonts w:ascii="Garamond" w:hAnsi="Garamond"/>
          <w:sz w:val="24"/>
          <w:szCs w:val="24"/>
        </w:rPr>
        <w:t xml:space="preserve">Se trata así de que a partir del intercambio de saberes entre expertos locales y técnicos se planteen para las zonas que fueron clasificadas como de alto riesgo de acuerdo con su dinámica histórica y con los estudios técnicos, cuáles son los usos adecuados para cada una ellas dentro de sus ecosistemas.  Al respecto Wilches (2010) plantea que el principio es: yo puedo permanecer en este ecosistema en la medida en que yo y las actividades que yo llevo a cabo, nos convirtamos en recursos y servicios para el ecosistema, no viceversa. </w:t>
      </w:r>
    </w:p>
    <w:p w:rsidR="00A454DE" w:rsidRDefault="00A454DE" w:rsidP="00A454DE">
      <w:pPr>
        <w:rPr>
          <w:rFonts w:ascii="Garamond" w:hAnsi="Garamond"/>
          <w:sz w:val="24"/>
          <w:szCs w:val="24"/>
        </w:rPr>
      </w:pPr>
    </w:p>
    <w:p w:rsidR="005F4401" w:rsidRPr="005F4401" w:rsidRDefault="005F4401" w:rsidP="00A454DE">
      <w:pPr>
        <w:rPr>
          <w:rFonts w:ascii="Garamond" w:hAnsi="Garamond"/>
          <w:sz w:val="24"/>
          <w:szCs w:val="24"/>
        </w:rPr>
      </w:pPr>
    </w:p>
    <w:p w:rsidR="00A454DE" w:rsidRDefault="00A454DE" w:rsidP="00A454DE">
      <w:pPr>
        <w:spacing w:after="0" w:line="240" w:lineRule="auto"/>
        <w:rPr>
          <w:rFonts w:ascii="Times New Roman" w:hAnsi="Times New Roman"/>
          <w:color w:val="215868"/>
          <w:sz w:val="24"/>
          <w:szCs w:val="24"/>
          <w:lang w:eastAsia="es-CO"/>
        </w:rPr>
      </w:pPr>
    </w:p>
    <w:p w:rsidR="00A454DE" w:rsidRPr="000B13DE" w:rsidRDefault="000C5FB6" w:rsidP="00A454DE">
      <w:pPr>
        <w:spacing w:before="240" w:after="0"/>
        <w:jc w:val="both"/>
        <w:rPr>
          <w:rFonts w:ascii="Garamond" w:hAnsi="Garamond"/>
          <w:b/>
          <w:color w:val="1D1B11"/>
          <w:sz w:val="28"/>
          <w:szCs w:val="28"/>
        </w:rPr>
      </w:pPr>
      <w:r>
        <w:rPr>
          <w:rFonts w:ascii="Garamond" w:hAnsi="Garamond"/>
          <w:b/>
          <w:noProof/>
          <w:color w:val="1D1B11"/>
          <w:sz w:val="28"/>
          <w:szCs w:val="28"/>
          <w:lang w:eastAsia="es-CO"/>
        </w:rPr>
        <w:lastRenderedPageBreak/>
        <w:pict>
          <v:rect id="_x0000_s1105" style="position:absolute;left:0;text-align:left;margin-left:-4.8pt;margin-top:-2.15pt;width:252pt;height:27.4pt;z-index:-251576832" o:allowoverlap="f" fillcolor="#c2d69b" strokecolor="#9bbb59" strokeweight="1pt">
            <v:fill opacity="19661f" color2="#9bbb59" focus="50%" type="gradient"/>
            <v:shadow on="t" type="perspective" color="#4e6128" offset="1pt" offset2="-3pt"/>
          </v:rect>
        </w:pict>
      </w:r>
      <w:r w:rsidR="00A454DE" w:rsidRPr="000B13DE">
        <w:rPr>
          <w:rFonts w:ascii="Garamond" w:hAnsi="Garamond"/>
          <w:b/>
          <w:color w:val="1D1B11"/>
          <w:sz w:val="28"/>
          <w:szCs w:val="28"/>
        </w:rPr>
        <w:t xml:space="preserve">Resguardo Indígena de </w:t>
      </w:r>
      <w:r w:rsidR="00A454DE">
        <w:rPr>
          <w:rFonts w:ascii="Garamond" w:hAnsi="Garamond"/>
          <w:b/>
          <w:color w:val="1D1B11"/>
          <w:sz w:val="28"/>
          <w:szCs w:val="28"/>
        </w:rPr>
        <w:t>Kokonuko</w:t>
      </w:r>
      <w:r w:rsidR="00A454DE" w:rsidRPr="000B13DE">
        <w:rPr>
          <w:rFonts w:ascii="Garamond" w:hAnsi="Garamond"/>
          <w:b/>
          <w:color w:val="1D1B11"/>
          <w:sz w:val="28"/>
          <w:szCs w:val="28"/>
        </w:rPr>
        <w:t>…</w:t>
      </w:r>
    </w:p>
    <w:p w:rsidR="00A454DE" w:rsidRDefault="00A454DE" w:rsidP="00A454DE">
      <w:pPr>
        <w:pStyle w:val="Textoindependiente"/>
        <w:rPr>
          <w:rFonts w:ascii="Book Antiqua" w:hAnsi="Book Antiqua"/>
          <w:szCs w:val="22"/>
          <w:lang w:val="es-CO"/>
        </w:rPr>
      </w:pPr>
    </w:p>
    <w:p w:rsidR="00A454DE" w:rsidRDefault="00A454DE" w:rsidP="00A454DE">
      <w:pPr>
        <w:pStyle w:val="Textoindependiente"/>
        <w:rPr>
          <w:rFonts w:ascii="Book Antiqua" w:hAnsi="Book Antiqua"/>
          <w:szCs w:val="22"/>
          <w:lang w:val="es-CO"/>
        </w:rPr>
      </w:pPr>
    </w:p>
    <w:p w:rsidR="00A454DE" w:rsidRPr="005F4401" w:rsidRDefault="00A454DE" w:rsidP="00A454DE">
      <w:pPr>
        <w:pStyle w:val="Textoindependiente"/>
        <w:rPr>
          <w:rFonts w:ascii="Garamond" w:hAnsi="Garamond"/>
          <w:sz w:val="24"/>
          <w:szCs w:val="24"/>
          <w:lang w:val="es-CO"/>
        </w:rPr>
      </w:pPr>
      <w:r w:rsidRPr="005F4401">
        <w:rPr>
          <w:rFonts w:ascii="Garamond" w:hAnsi="Garamond"/>
          <w:sz w:val="24"/>
          <w:szCs w:val="24"/>
          <w:lang w:val="es-CO"/>
        </w:rPr>
        <w:t xml:space="preserve">Viviendas a reubicar: </w:t>
      </w:r>
    </w:p>
    <w:p w:rsidR="00A454DE" w:rsidRPr="005F4401" w:rsidRDefault="00A454DE" w:rsidP="00F623B9">
      <w:pPr>
        <w:numPr>
          <w:ilvl w:val="0"/>
          <w:numId w:val="23"/>
        </w:numPr>
        <w:tabs>
          <w:tab w:val="left" w:pos="1668"/>
        </w:tabs>
        <w:spacing w:after="0" w:line="240" w:lineRule="auto"/>
        <w:jc w:val="both"/>
        <w:rPr>
          <w:rFonts w:ascii="Garamond" w:hAnsi="Garamond"/>
          <w:sz w:val="24"/>
          <w:szCs w:val="24"/>
        </w:rPr>
      </w:pPr>
      <w:r w:rsidRPr="005F4401">
        <w:rPr>
          <w:rFonts w:ascii="Garamond" w:hAnsi="Garamond"/>
          <w:sz w:val="24"/>
          <w:szCs w:val="24"/>
        </w:rPr>
        <w:t>En la vereda Pisanrabó, las viviendas que están en el margen de la Quebrada peña Blanca.</w:t>
      </w:r>
    </w:p>
    <w:p w:rsidR="00A454DE" w:rsidRPr="005F4401" w:rsidRDefault="00A454DE" w:rsidP="00F623B9">
      <w:pPr>
        <w:numPr>
          <w:ilvl w:val="0"/>
          <w:numId w:val="23"/>
        </w:numPr>
        <w:tabs>
          <w:tab w:val="left" w:pos="1668"/>
        </w:tabs>
        <w:spacing w:after="0" w:line="240" w:lineRule="auto"/>
        <w:jc w:val="both"/>
        <w:rPr>
          <w:rFonts w:ascii="Garamond" w:hAnsi="Garamond"/>
          <w:sz w:val="24"/>
          <w:szCs w:val="24"/>
        </w:rPr>
      </w:pPr>
      <w:r w:rsidRPr="005F4401">
        <w:rPr>
          <w:rFonts w:ascii="Garamond" w:hAnsi="Garamond"/>
          <w:sz w:val="24"/>
          <w:szCs w:val="24"/>
        </w:rPr>
        <w:t xml:space="preserve">En la vereda San Bartolo, las viviendas que se encuentran ubicadas sector peñas blancas –cuerpo de un antiguo deslizamiento -. </w:t>
      </w:r>
    </w:p>
    <w:p w:rsidR="00A454DE" w:rsidRPr="005F4401" w:rsidRDefault="00A454DE" w:rsidP="00A454DE">
      <w:pPr>
        <w:rPr>
          <w:rFonts w:ascii="Garamond" w:hAnsi="Garamond"/>
          <w:sz w:val="24"/>
          <w:szCs w:val="24"/>
        </w:rPr>
      </w:pPr>
      <w:r w:rsidRPr="005F4401">
        <w:rPr>
          <w:rFonts w:ascii="Garamond" w:hAnsi="Garamond"/>
          <w:sz w:val="24"/>
          <w:szCs w:val="24"/>
        </w:rPr>
        <w:t>Los sectores propuestos para el reasentamiento de estas viviendas  corresponden a la parte baja de las veredas Patugó, San Miguel de los Lagos, El Trebol y Penisigó.</w:t>
      </w:r>
    </w:p>
    <w:p w:rsidR="00A454DE" w:rsidRDefault="00A454DE" w:rsidP="00A454DE">
      <w:pPr>
        <w:rPr>
          <w:rFonts w:ascii="Book Antiqua" w:hAnsi="Book Antiqua"/>
        </w:rPr>
      </w:pPr>
    </w:p>
    <w:p w:rsidR="00A454DE" w:rsidRPr="000B13DE" w:rsidRDefault="000C5FB6" w:rsidP="00A454DE">
      <w:pPr>
        <w:spacing w:before="240" w:after="0"/>
        <w:jc w:val="both"/>
        <w:rPr>
          <w:rFonts w:ascii="Garamond" w:hAnsi="Garamond"/>
          <w:b/>
          <w:color w:val="1D1B11"/>
          <w:sz w:val="28"/>
          <w:szCs w:val="28"/>
        </w:rPr>
      </w:pPr>
      <w:r>
        <w:rPr>
          <w:rFonts w:ascii="Garamond" w:hAnsi="Garamond"/>
          <w:b/>
          <w:noProof/>
          <w:color w:val="1D1B11"/>
          <w:sz w:val="28"/>
          <w:szCs w:val="28"/>
          <w:lang w:eastAsia="es-CO"/>
        </w:rPr>
        <w:pict>
          <v:rect id="_x0000_s1104" style="position:absolute;left:0;text-align:left;margin-left:-4.8pt;margin-top:1.35pt;width:252pt;height:28.15pt;z-index:-251577856" o:allowoverlap="f" fillcolor="#c2d69b" strokecolor="#9bbb59" strokeweight="1pt">
            <v:fill opacity="19661f" color2="#9bbb59" focus="50%" type="gradient"/>
            <v:shadow on="t" type="perspective" color="#4e6128" offset="1pt" offset2="-3pt"/>
          </v:rect>
        </w:pict>
      </w:r>
      <w:r w:rsidR="00A454DE" w:rsidRPr="000B13DE">
        <w:rPr>
          <w:rFonts w:ascii="Garamond" w:hAnsi="Garamond"/>
          <w:b/>
          <w:color w:val="1D1B11"/>
          <w:sz w:val="28"/>
          <w:szCs w:val="28"/>
        </w:rPr>
        <w:t xml:space="preserve">Resguardo Indígena de </w:t>
      </w:r>
      <w:r w:rsidR="00A454DE">
        <w:rPr>
          <w:rFonts w:ascii="Garamond" w:hAnsi="Garamond"/>
          <w:b/>
          <w:color w:val="1D1B11"/>
          <w:sz w:val="28"/>
          <w:szCs w:val="28"/>
        </w:rPr>
        <w:t>Puracé</w:t>
      </w:r>
      <w:r w:rsidR="00A454DE" w:rsidRPr="000B13DE">
        <w:rPr>
          <w:rFonts w:ascii="Garamond" w:hAnsi="Garamond"/>
          <w:b/>
          <w:color w:val="1D1B11"/>
          <w:sz w:val="28"/>
          <w:szCs w:val="28"/>
        </w:rPr>
        <w:t>…</w:t>
      </w:r>
    </w:p>
    <w:p w:rsidR="00A454DE" w:rsidRDefault="00A454DE" w:rsidP="00A454DE">
      <w:pPr>
        <w:rPr>
          <w:rFonts w:ascii="Book Antiqua" w:hAnsi="Book Antiqua"/>
        </w:rPr>
      </w:pPr>
    </w:p>
    <w:p w:rsidR="00A454DE" w:rsidRPr="005F4401" w:rsidRDefault="00A454DE" w:rsidP="00A454DE">
      <w:pPr>
        <w:jc w:val="both"/>
        <w:rPr>
          <w:rFonts w:ascii="Garamond" w:hAnsi="Garamond"/>
          <w:sz w:val="24"/>
          <w:szCs w:val="24"/>
        </w:rPr>
      </w:pPr>
      <w:r w:rsidRPr="005F4401">
        <w:rPr>
          <w:rFonts w:ascii="Garamond" w:hAnsi="Garamond"/>
          <w:sz w:val="24"/>
          <w:szCs w:val="24"/>
        </w:rPr>
        <w:t>Como se mencionó en informes anteriores, la amenaza de este resguardo es la caída libre de roca; y aunque en casos específicos el cabildo ha contribuido con labores de mitigación como mover el material rocoso, en la mayoría de los casos esta labor es imposible, además se debe tener en cuenta que el mayor riesgo se presenta ante actividad sísmica. Es por esto que se proponen las acciones de reubicación de las siguientes viviendas:</w:t>
      </w:r>
    </w:p>
    <w:p w:rsidR="00A454DE" w:rsidRPr="005F4401" w:rsidRDefault="00A454DE" w:rsidP="00F623B9">
      <w:pPr>
        <w:numPr>
          <w:ilvl w:val="0"/>
          <w:numId w:val="23"/>
        </w:numPr>
        <w:tabs>
          <w:tab w:val="left" w:pos="1668"/>
        </w:tabs>
        <w:spacing w:after="0" w:line="240" w:lineRule="auto"/>
        <w:jc w:val="both"/>
        <w:rPr>
          <w:rFonts w:ascii="Garamond" w:hAnsi="Garamond"/>
          <w:sz w:val="24"/>
          <w:szCs w:val="24"/>
        </w:rPr>
      </w:pPr>
      <w:r w:rsidRPr="005F4401">
        <w:rPr>
          <w:rFonts w:ascii="Garamond" w:hAnsi="Garamond"/>
          <w:sz w:val="24"/>
          <w:szCs w:val="24"/>
        </w:rPr>
        <w:t xml:space="preserve"> En la vereda Hato viejo, la vivienda del señor Victoriano Pisso.</w:t>
      </w:r>
    </w:p>
    <w:p w:rsidR="00A454DE" w:rsidRPr="005F4401" w:rsidRDefault="00A454DE" w:rsidP="00F623B9">
      <w:pPr>
        <w:numPr>
          <w:ilvl w:val="0"/>
          <w:numId w:val="23"/>
        </w:numPr>
        <w:tabs>
          <w:tab w:val="left" w:pos="1668"/>
        </w:tabs>
        <w:spacing w:after="0" w:line="240" w:lineRule="auto"/>
        <w:jc w:val="both"/>
        <w:rPr>
          <w:rFonts w:ascii="Garamond" w:hAnsi="Garamond"/>
          <w:sz w:val="24"/>
          <w:szCs w:val="24"/>
        </w:rPr>
      </w:pPr>
      <w:r w:rsidRPr="005F4401">
        <w:rPr>
          <w:rFonts w:ascii="Garamond" w:hAnsi="Garamond"/>
          <w:sz w:val="24"/>
          <w:szCs w:val="24"/>
        </w:rPr>
        <w:t xml:space="preserve"> En la vereda Patico, las viviendas del señor Albeiro Gurrute en el sector El Playón, y Anselmo Jalvin Caldón.</w:t>
      </w:r>
    </w:p>
    <w:p w:rsidR="00A454DE" w:rsidRPr="005F4401" w:rsidRDefault="00A454DE" w:rsidP="00F623B9">
      <w:pPr>
        <w:numPr>
          <w:ilvl w:val="0"/>
          <w:numId w:val="23"/>
        </w:numPr>
        <w:tabs>
          <w:tab w:val="left" w:pos="1668"/>
        </w:tabs>
        <w:spacing w:after="0" w:line="240" w:lineRule="auto"/>
        <w:jc w:val="both"/>
        <w:rPr>
          <w:rFonts w:ascii="Garamond" w:hAnsi="Garamond"/>
          <w:sz w:val="24"/>
          <w:szCs w:val="24"/>
        </w:rPr>
      </w:pPr>
      <w:r w:rsidRPr="005F4401">
        <w:rPr>
          <w:rFonts w:ascii="Garamond" w:hAnsi="Garamond"/>
          <w:sz w:val="24"/>
          <w:szCs w:val="24"/>
        </w:rPr>
        <w:t xml:space="preserve"> En la vereda Valle del Vinagre, las viviendas de: Mario Elbio Aguilar, Sandra Quirá, José Manuel Quirá Y Leonor Bolaños.</w:t>
      </w:r>
    </w:p>
    <w:p w:rsidR="00A454DE" w:rsidRPr="005F4401" w:rsidRDefault="00A454DE" w:rsidP="00F623B9">
      <w:pPr>
        <w:numPr>
          <w:ilvl w:val="0"/>
          <w:numId w:val="23"/>
        </w:numPr>
        <w:tabs>
          <w:tab w:val="left" w:pos="1668"/>
        </w:tabs>
        <w:spacing w:after="0" w:line="240" w:lineRule="auto"/>
        <w:rPr>
          <w:rFonts w:ascii="Garamond" w:hAnsi="Garamond"/>
          <w:sz w:val="24"/>
          <w:szCs w:val="24"/>
        </w:rPr>
      </w:pPr>
      <w:r w:rsidRPr="005F4401">
        <w:rPr>
          <w:rFonts w:ascii="Garamond" w:hAnsi="Garamond"/>
          <w:sz w:val="24"/>
          <w:szCs w:val="24"/>
        </w:rPr>
        <w:t xml:space="preserve"> En la vereda Cuaré, aproximadamente 13 viviendas deben ser reubicadas.</w:t>
      </w:r>
    </w:p>
    <w:p w:rsidR="00A454DE" w:rsidRPr="005F4401" w:rsidRDefault="00A454DE" w:rsidP="00A454DE">
      <w:pPr>
        <w:rPr>
          <w:rFonts w:ascii="Garamond" w:hAnsi="Garamond"/>
          <w:sz w:val="24"/>
          <w:szCs w:val="24"/>
        </w:rPr>
      </w:pPr>
    </w:p>
    <w:p w:rsidR="00A454DE" w:rsidRPr="005F4401" w:rsidRDefault="00A454DE" w:rsidP="00A454DE">
      <w:pPr>
        <w:rPr>
          <w:rFonts w:ascii="Garamond" w:hAnsi="Garamond"/>
          <w:sz w:val="24"/>
          <w:szCs w:val="24"/>
        </w:rPr>
      </w:pPr>
      <w:r w:rsidRPr="005F4401">
        <w:rPr>
          <w:rFonts w:ascii="Garamond" w:hAnsi="Garamond"/>
          <w:sz w:val="24"/>
          <w:szCs w:val="24"/>
        </w:rPr>
        <w:t>Los sectores propuestos para el reasentamiento de estas viviendas  corresponden a la parte baja de la vereda Tabío, y a algunos sectores de las veredas Campamento y Pululó.</w:t>
      </w:r>
    </w:p>
    <w:p w:rsidR="00A454DE" w:rsidRDefault="00A454DE" w:rsidP="00A454DE">
      <w:pPr>
        <w:rPr>
          <w:rFonts w:ascii="Book Antiqua" w:hAnsi="Book Antiqua"/>
        </w:rPr>
      </w:pPr>
    </w:p>
    <w:p w:rsidR="00A454DE" w:rsidRDefault="00A454DE" w:rsidP="00A454DE">
      <w:pPr>
        <w:rPr>
          <w:rFonts w:ascii="Book Antiqua" w:hAnsi="Book Antiqua"/>
        </w:rPr>
      </w:pPr>
    </w:p>
    <w:p w:rsidR="00A454DE" w:rsidRDefault="00A454DE" w:rsidP="00A454DE">
      <w:pPr>
        <w:rPr>
          <w:rFonts w:ascii="Book Antiqua" w:hAnsi="Book Antiqua"/>
        </w:rPr>
      </w:pPr>
    </w:p>
    <w:p w:rsidR="005F4401" w:rsidRDefault="005F4401" w:rsidP="00A454DE">
      <w:pPr>
        <w:rPr>
          <w:rFonts w:ascii="Book Antiqua" w:hAnsi="Book Antiqua"/>
        </w:rPr>
      </w:pPr>
    </w:p>
    <w:p w:rsidR="00A454DE" w:rsidRDefault="00A454DE" w:rsidP="00A454DE">
      <w:pPr>
        <w:rPr>
          <w:rFonts w:ascii="Book Antiqua" w:hAnsi="Book Antiqua"/>
        </w:rPr>
      </w:pPr>
    </w:p>
    <w:p w:rsidR="00A454DE" w:rsidRDefault="00A454DE" w:rsidP="00A454DE">
      <w:pPr>
        <w:rPr>
          <w:rFonts w:ascii="Book Antiqua" w:hAnsi="Book Antiqua"/>
        </w:rPr>
      </w:pPr>
    </w:p>
    <w:p w:rsidR="00A454DE" w:rsidRPr="000224AB" w:rsidRDefault="000C5FB6" w:rsidP="00A454DE">
      <w:pPr>
        <w:rPr>
          <w:rFonts w:ascii="Book Antiqua" w:hAnsi="Book Antiqua"/>
        </w:rPr>
      </w:pPr>
      <w:r w:rsidRPr="000C5FB6">
        <w:rPr>
          <w:rFonts w:ascii="Garamond" w:hAnsi="Garamond"/>
          <w:b/>
          <w:noProof/>
          <w:color w:val="1D1B11"/>
          <w:sz w:val="28"/>
          <w:szCs w:val="28"/>
          <w:lang w:eastAsia="es-CO"/>
        </w:rPr>
        <w:lastRenderedPageBreak/>
        <w:pict>
          <v:rect id="_x0000_s1106" style="position:absolute;margin-left:-4.8pt;margin-top:19.35pt;width:252pt;height:39.75pt;z-index:-251575808" o:allowoverlap="f" fillcolor="#c2d69b" strokecolor="#9bbb59" strokeweight="1pt">
            <v:fill opacity="19661f" color2="#9bbb59" focus="50%" type="gradient"/>
            <v:shadow on="t" type="perspective" color="#4e6128" offset="1pt" offset2="-3pt"/>
          </v:rect>
        </w:pict>
      </w:r>
    </w:p>
    <w:p w:rsidR="00A454DE" w:rsidRPr="000B13DE" w:rsidRDefault="00A454DE" w:rsidP="00A454DE">
      <w:pPr>
        <w:spacing w:before="240" w:after="0"/>
        <w:jc w:val="both"/>
        <w:rPr>
          <w:rFonts w:ascii="Garamond" w:hAnsi="Garamond"/>
          <w:b/>
          <w:color w:val="1D1B11"/>
          <w:sz w:val="28"/>
          <w:szCs w:val="28"/>
        </w:rPr>
      </w:pPr>
      <w:r>
        <w:rPr>
          <w:rFonts w:ascii="Garamond" w:hAnsi="Garamond"/>
          <w:b/>
          <w:color w:val="1D1B11"/>
          <w:sz w:val="28"/>
          <w:szCs w:val="28"/>
        </w:rPr>
        <w:t>Corregimiento de Santa Leticia</w:t>
      </w:r>
      <w:r w:rsidRPr="000B13DE">
        <w:rPr>
          <w:rFonts w:ascii="Garamond" w:hAnsi="Garamond"/>
          <w:b/>
          <w:color w:val="1D1B11"/>
          <w:sz w:val="28"/>
          <w:szCs w:val="28"/>
        </w:rPr>
        <w:t>…</w:t>
      </w:r>
    </w:p>
    <w:p w:rsidR="00A454DE" w:rsidRPr="000B13DE" w:rsidRDefault="00A454DE" w:rsidP="00A454DE">
      <w:pPr>
        <w:spacing w:before="240" w:after="0"/>
        <w:jc w:val="both"/>
        <w:rPr>
          <w:rFonts w:ascii="Garamond" w:hAnsi="Garamond"/>
          <w:b/>
          <w:color w:val="404040"/>
          <w:sz w:val="28"/>
          <w:szCs w:val="28"/>
          <w:u w:val="wavyHeavy" w:color="00B0F0"/>
        </w:rPr>
      </w:pPr>
    </w:p>
    <w:p w:rsidR="00A454DE" w:rsidRDefault="000C5FB6" w:rsidP="00A454DE">
      <w:pPr>
        <w:spacing w:before="240" w:after="0"/>
        <w:jc w:val="both"/>
        <w:rPr>
          <w:rFonts w:ascii="Garamond" w:hAnsi="Garamond"/>
          <w:sz w:val="24"/>
          <w:szCs w:val="24"/>
        </w:rPr>
      </w:pPr>
      <w:r w:rsidRPr="000C5FB6">
        <w:rPr>
          <w:noProof/>
          <w:lang w:eastAsia="es-CO"/>
        </w:rPr>
        <w:pict>
          <v:group id="_x0000_s1127" style="position:absolute;left:0;text-align:left;margin-left:253.4pt;margin-top:5pt;width:176.75pt;height:272.75pt;z-index:251746816" coordorigin="6769,7682" coordsize="3535,5455">
            <v:shape id="_x0000_s1128" type="#_x0000_t202" style="position:absolute;left:6769;top:12195;width:3535;height:942;mso-width-percent:400;mso-width-percent:400;mso-width-relative:margin;mso-height-relative:margin" filled="f" stroked="f">
              <v:textbox>
                <w:txbxContent>
                  <w:p w:rsidR="003350B8" w:rsidRDefault="003350B8" w:rsidP="00A454DE">
                    <w:pPr>
                      <w:pStyle w:val="Epgrafe"/>
                      <w:jc w:val="both"/>
                      <w:rPr>
                        <w:rFonts w:ascii="Book Antiqua" w:hAnsi="Book Antiqua"/>
                        <w:b w:val="0"/>
                        <w:sz w:val="18"/>
                        <w:szCs w:val="18"/>
                      </w:rPr>
                    </w:pPr>
                    <w:bookmarkStart w:id="177" w:name="_Toc284489887"/>
                    <w:bookmarkStart w:id="178" w:name="_Toc287944349"/>
                    <w:r w:rsidRPr="00AD7CA8">
                      <w:rPr>
                        <w:rFonts w:ascii="Book Antiqua" w:hAnsi="Book Antiqua"/>
                        <w:sz w:val="18"/>
                        <w:szCs w:val="18"/>
                      </w:rPr>
                      <w:t xml:space="preserve">Figura </w:t>
                    </w:r>
                    <w:r w:rsidRPr="00AD7CA8">
                      <w:rPr>
                        <w:rFonts w:ascii="Book Antiqua" w:hAnsi="Book Antiqua"/>
                        <w:sz w:val="18"/>
                        <w:szCs w:val="18"/>
                      </w:rPr>
                      <w:fldChar w:fldCharType="begin"/>
                    </w:r>
                    <w:r w:rsidRPr="00AD7CA8">
                      <w:rPr>
                        <w:rFonts w:ascii="Book Antiqua" w:hAnsi="Book Antiqua"/>
                        <w:sz w:val="18"/>
                        <w:szCs w:val="18"/>
                      </w:rPr>
                      <w:instrText xml:space="preserve"> SEQ Figura \* ARABIC </w:instrText>
                    </w:r>
                    <w:r w:rsidRPr="00AD7CA8">
                      <w:rPr>
                        <w:rFonts w:ascii="Book Antiqua" w:hAnsi="Book Antiqua"/>
                        <w:sz w:val="18"/>
                        <w:szCs w:val="18"/>
                      </w:rPr>
                      <w:fldChar w:fldCharType="separate"/>
                    </w:r>
                    <w:r>
                      <w:rPr>
                        <w:rFonts w:ascii="Book Antiqua" w:hAnsi="Book Antiqua"/>
                        <w:noProof/>
                        <w:sz w:val="18"/>
                        <w:szCs w:val="18"/>
                      </w:rPr>
                      <w:t>22</w:t>
                    </w:r>
                    <w:r w:rsidRPr="00AD7CA8">
                      <w:rPr>
                        <w:rFonts w:ascii="Book Antiqua" w:hAnsi="Book Antiqua"/>
                        <w:sz w:val="18"/>
                        <w:szCs w:val="18"/>
                      </w:rPr>
                      <w:fldChar w:fldCharType="end"/>
                    </w:r>
                    <w:r w:rsidRPr="00AD7CA8">
                      <w:rPr>
                        <w:rFonts w:ascii="Book Antiqua" w:hAnsi="Book Antiqua"/>
                        <w:sz w:val="18"/>
                        <w:szCs w:val="18"/>
                      </w:rPr>
                      <w:t>.</w:t>
                    </w:r>
                    <w:r w:rsidRPr="00AD7CA8">
                      <w:rPr>
                        <w:rFonts w:ascii="Book Antiqua" w:hAnsi="Book Antiqua"/>
                        <w:b w:val="0"/>
                        <w:sz w:val="18"/>
                        <w:szCs w:val="18"/>
                      </w:rPr>
                      <w:t xml:space="preserve"> Fotografía de zona de ubicación del acueducto veredal de Aguacatal.</w:t>
                    </w:r>
                    <w:bookmarkEnd w:id="177"/>
                    <w:bookmarkEnd w:id="178"/>
                  </w:p>
                  <w:p w:rsidR="003350B8" w:rsidRDefault="003350B8" w:rsidP="00A454DE">
                    <w:pPr>
                      <w:rPr>
                        <w:lang w:val="es-ES"/>
                      </w:rPr>
                    </w:pPr>
                  </w:p>
                </w:txbxContent>
              </v:textbox>
            </v:shape>
            <v:shape id="_x0000_s1129" type="#_x0000_t75" style="position:absolute;left:6870;top:7682;width:3252;height:4569">
              <v:imagedata r:id="rId125" o:title="P1150719"/>
            </v:shape>
          </v:group>
        </w:pict>
      </w:r>
      <w:r w:rsidRPr="000C5FB6">
        <w:rPr>
          <w:noProof/>
          <w:lang w:eastAsia="es-CO"/>
        </w:rPr>
        <w:pict>
          <v:group id="_x0000_s1124" style="position:absolute;left:0;text-align:left;margin-left:0;margin-top:11.9pt;width:204.25pt;height:251.6pt;z-index:251745792" coordorigin="1701,7820" coordsize="4085,5032">
            <v:shape id="_x0000_s1125" type="#_x0000_t202" style="position:absolute;left:1771;top:12395;width:3936;height:457" stroked="f">
              <v:textbox style="mso-next-textbox:#_x0000_s1125;mso-fit-shape-to-text:t" inset="0,0,0,0">
                <w:txbxContent>
                  <w:p w:rsidR="003350B8" w:rsidRPr="0016081E" w:rsidRDefault="003350B8" w:rsidP="00A454DE">
                    <w:pPr>
                      <w:pStyle w:val="Epgrafe"/>
                      <w:rPr>
                        <w:rFonts w:ascii="Book Antiqua" w:hAnsi="Book Antiqua"/>
                        <w:noProof/>
                        <w:sz w:val="18"/>
                        <w:szCs w:val="18"/>
                      </w:rPr>
                    </w:pPr>
                    <w:bookmarkStart w:id="179" w:name="_Toc284489888"/>
                    <w:bookmarkStart w:id="180" w:name="_Toc287944350"/>
                    <w:r w:rsidRPr="0016081E">
                      <w:rPr>
                        <w:rFonts w:ascii="Book Antiqua" w:hAnsi="Book Antiqua"/>
                        <w:sz w:val="18"/>
                        <w:szCs w:val="18"/>
                      </w:rPr>
                      <w:t xml:space="preserve">Figura </w:t>
                    </w:r>
                    <w:r w:rsidRPr="0016081E">
                      <w:rPr>
                        <w:rFonts w:ascii="Book Antiqua" w:hAnsi="Book Antiqua"/>
                        <w:sz w:val="18"/>
                        <w:szCs w:val="18"/>
                      </w:rPr>
                      <w:fldChar w:fldCharType="begin"/>
                    </w:r>
                    <w:r w:rsidRPr="0016081E">
                      <w:rPr>
                        <w:rFonts w:ascii="Book Antiqua" w:hAnsi="Book Antiqua"/>
                        <w:sz w:val="18"/>
                        <w:szCs w:val="18"/>
                      </w:rPr>
                      <w:instrText xml:space="preserve"> SEQ Figura \* ARABIC </w:instrText>
                    </w:r>
                    <w:r w:rsidRPr="0016081E">
                      <w:rPr>
                        <w:rFonts w:ascii="Book Antiqua" w:hAnsi="Book Antiqua"/>
                        <w:sz w:val="18"/>
                        <w:szCs w:val="18"/>
                      </w:rPr>
                      <w:fldChar w:fldCharType="separate"/>
                    </w:r>
                    <w:r>
                      <w:rPr>
                        <w:rFonts w:ascii="Book Antiqua" w:hAnsi="Book Antiqua"/>
                        <w:noProof/>
                        <w:sz w:val="18"/>
                        <w:szCs w:val="18"/>
                      </w:rPr>
                      <w:t>23</w:t>
                    </w:r>
                    <w:r w:rsidRPr="0016081E">
                      <w:rPr>
                        <w:rFonts w:ascii="Book Antiqua" w:hAnsi="Book Antiqua"/>
                        <w:sz w:val="18"/>
                        <w:szCs w:val="18"/>
                      </w:rPr>
                      <w:fldChar w:fldCharType="end"/>
                    </w:r>
                    <w:r w:rsidRPr="0016081E">
                      <w:rPr>
                        <w:rFonts w:ascii="Book Antiqua" w:hAnsi="Book Antiqua"/>
                        <w:sz w:val="18"/>
                        <w:szCs w:val="18"/>
                      </w:rPr>
                      <w:t xml:space="preserve">. </w:t>
                    </w:r>
                    <w:r w:rsidRPr="0016081E">
                      <w:rPr>
                        <w:rFonts w:ascii="Book Antiqua" w:hAnsi="Book Antiqua"/>
                        <w:b w:val="0"/>
                        <w:sz w:val="18"/>
                        <w:szCs w:val="18"/>
                      </w:rPr>
                      <w:t>Fotografía escuela San Fernando.</w:t>
                    </w:r>
                    <w:bookmarkEnd w:id="179"/>
                    <w:bookmarkEnd w:id="180"/>
                  </w:p>
                </w:txbxContent>
              </v:textbox>
            </v:shape>
            <v:shape id="_x0000_s1126" type="#_x0000_t75" style="position:absolute;left:1701;top:7820;width:4085;height:4542">
              <v:imagedata r:id="rId126" o:title="P1150687"/>
            </v:shape>
          </v:group>
        </w:pict>
      </w: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Pr="005F4401" w:rsidRDefault="00A454DE" w:rsidP="00F623B9">
      <w:pPr>
        <w:numPr>
          <w:ilvl w:val="0"/>
          <w:numId w:val="23"/>
        </w:numPr>
        <w:tabs>
          <w:tab w:val="left" w:pos="1668"/>
        </w:tabs>
        <w:spacing w:after="0" w:line="240" w:lineRule="auto"/>
        <w:jc w:val="both"/>
        <w:rPr>
          <w:rFonts w:ascii="Garamond" w:hAnsi="Garamond"/>
          <w:sz w:val="24"/>
          <w:szCs w:val="24"/>
        </w:rPr>
      </w:pPr>
      <w:r w:rsidRPr="005F4401">
        <w:rPr>
          <w:rFonts w:ascii="Garamond" w:hAnsi="Garamond"/>
          <w:sz w:val="24"/>
          <w:szCs w:val="24"/>
        </w:rPr>
        <w:t xml:space="preserve">Calabozo </w:t>
      </w:r>
      <w:r w:rsidRPr="005F4401">
        <w:rPr>
          <w:rFonts w:ascii="Garamond" w:hAnsi="Garamond"/>
          <w:sz w:val="24"/>
          <w:szCs w:val="24"/>
        </w:rPr>
        <w:tab/>
        <w:t>Inicialmente se planteó la reubicación de la escuela de la vereda debido a las emergencias presentadas por desbordamientos y avalanchas del río Bedón, y uno de sus afluentes (figura 12), los cuales han destruido totalmente el puente que permite su acceso. Sin embargo, al visitar la escuela se encontró que actualmente solo cuenta con nueve alumnos, por lo que como medida de corto plazo los estudiantes podrían ser trasladados a la escuela de la vereda La Playa.</w:t>
      </w:r>
    </w:p>
    <w:p w:rsidR="00A454DE" w:rsidRPr="005F4401" w:rsidRDefault="00A454DE" w:rsidP="00F623B9">
      <w:pPr>
        <w:numPr>
          <w:ilvl w:val="0"/>
          <w:numId w:val="23"/>
        </w:numPr>
        <w:tabs>
          <w:tab w:val="left" w:pos="1668"/>
        </w:tabs>
        <w:spacing w:after="0" w:line="240" w:lineRule="auto"/>
        <w:rPr>
          <w:rFonts w:ascii="Garamond" w:hAnsi="Garamond"/>
          <w:sz w:val="24"/>
          <w:szCs w:val="24"/>
        </w:rPr>
      </w:pPr>
      <w:r w:rsidRPr="005F4401">
        <w:rPr>
          <w:rFonts w:ascii="Garamond" w:hAnsi="Garamond"/>
          <w:sz w:val="24"/>
          <w:szCs w:val="24"/>
        </w:rPr>
        <w:t>Aguacatal</w:t>
      </w:r>
      <w:r w:rsidRPr="005F4401">
        <w:rPr>
          <w:rFonts w:ascii="Garamond" w:hAnsi="Garamond"/>
          <w:sz w:val="24"/>
          <w:szCs w:val="24"/>
        </w:rPr>
        <w:tab/>
        <w:t xml:space="preserve">La zona donde se encuentra la red de acueducto veredal  de aguacatal (figura 13) debe aislarse para permitir su reforestación natural, no existe la posibilidad de trasladar la red de acueducto ni de adoptar otra captación de agua. </w:t>
      </w:r>
    </w:p>
    <w:p w:rsidR="00A454DE" w:rsidRDefault="00A454DE" w:rsidP="00A454DE">
      <w:pPr>
        <w:keepNext/>
        <w:spacing w:before="240" w:after="0"/>
        <w:jc w:val="both"/>
      </w:pPr>
    </w:p>
    <w:p w:rsidR="00A454DE" w:rsidRDefault="00A454DE" w:rsidP="00A454DE">
      <w:pPr>
        <w:keepNext/>
        <w:spacing w:before="240" w:after="0"/>
        <w:jc w:val="both"/>
      </w:pPr>
    </w:p>
    <w:p w:rsidR="00A454DE" w:rsidRDefault="00A454DE" w:rsidP="00A454DE">
      <w:pPr>
        <w:keepNext/>
        <w:spacing w:before="240" w:after="0"/>
        <w:jc w:val="both"/>
      </w:pPr>
    </w:p>
    <w:p w:rsidR="00A454DE" w:rsidRDefault="00A454DE" w:rsidP="00A454DE">
      <w:pPr>
        <w:keepNext/>
        <w:spacing w:before="240" w:after="0"/>
        <w:jc w:val="both"/>
      </w:pPr>
    </w:p>
    <w:p w:rsidR="00A454DE" w:rsidRDefault="00A454DE" w:rsidP="00A454DE"/>
    <w:p w:rsidR="00A454DE" w:rsidRPr="00515EB5" w:rsidRDefault="00A454DE" w:rsidP="00F623B9">
      <w:pPr>
        <w:pStyle w:val="Ttulo1"/>
        <w:numPr>
          <w:ilvl w:val="1"/>
          <w:numId w:val="8"/>
        </w:numPr>
        <w:rPr>
          <w:noProof/>
          <w:lang w:val="es-ES" w:eastAsia="es-ES"/>
        </w:rPr>
      </w:pPr>
      <w:bookmarkStart w:id="181" w:name="_Toc284489857"/>
      <w:bookmarkStart w:id="182" w:name="_Toc287944281"/>
      <w:r w:rsidRPr="00515EB5">
        <w:rPr>
          <w:noProof/>
          <w:lang w:val="es-ES" w:eastAsia="es-ES"/>
        </w:rPr>
        <w:lastRenderedPageBreak/>
        <w:t>Recomendaciones de uso del suelo para el EOT.</w:t>
      </w:r>
      <w:bookmarkEnd w:id="181"/>
      <w:bookmarkEnd w:id="182"/>
    </w:p>
    <w:tbl>
      <w:tblPr>
        <w:tblW w:w="8859" w:type="dxa"/>
        <w:tblInd w:w="53" w:type="dxa"/>
        <w:tblCellMar>
          <w:left w:w="70" w:type="dxa"/>
          <w:right w:w="70" w:type="dxa"/>
        </w:tblCellMar>
        <w:tblLook w:val="04A0"/>
      </w:tblPr>
      <w:tblGrid>
        <w:gridCol w:w="1318"/>
        <w:gridCol w:w="1089"/>
        <w:gridCol w:w="3166"/>
        <w:gridCol w:w="3304"/>
      </w:tblGrid>
      <w:tr w:rsidR="00A454DE" w:rsidRPr="009070B7" w:rsidTr="00515EB5">
        <w:trPr>
          <w:trHeight w:val="533"/>
        </w:trPr>
        <w:tc>
          <w:tcPr>
            <w:tcW w:w="8858"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A454DE" w:rsidRPr="009070B7" w:rsidRDefault="00A454DE" w:rsidP="00515EB5">
            <w:pPr>
              <w:spacing w:after="0" w:line="240" w:lineRule="auto"/>
              <w:jc w:val="center"/>
              <w:rPr>
                <w:rFonts w:ascii="Garamond" w:hAnsi="Garamond" w:cs="Calibri"/>
                <w:b/>
                <w:bCs/>
                <w:color w:val="000000"/>
                <w:sz w:val="18"/>
                <w:szCs w:val="18"/>
                <w:lang w:eastAsia="es-CO"/>
              </w:rPr>
            </w:pPr>
            <w:r w:rsidRPr="009070B7">
              <w:rPr>
                <w:rFonts w:ascii="Garamond" w:hAnsi="Garamond" w:cs="Calibri"/>
                <w:b/>
                <w:bCs/>
                <w:color w:val="000000"/>
                <w:sz w:val="18"/>
                <w:szCs w:val="18"/>
                <w:lang w:eastAsia="es-CO"/>
              </w:rPr>
              <w:t>RESGUARDO INDÍGENA DE KOKONUKO</w:t>
            </w:r>
          </w:p>
        </w:tc>
      </w:tr>
      <w:tr w:rsidR="00A454DE" w:rsidRPr="009070B7" w:rsidTr="00515EB5">
        <w:trPr>
          <w:trHeight w:val="311"/>
        </w:trPr>
        <w:tc>
          <w:tcPr>
            <w:tcW w:w="1318" w:type="dxa"/>
            <w:tcBorders>
              <w:top w:val="nil"/>
              <w:left w:val="single" w:sz="8" w:space="0" w:color="auto"/>
              <w:bottom w:val="nil"/>
              <w:right w:val="nil"/>
            </w:tcBorders>
            <w:shd w:val="clear" w:color="000000" w:fill="BFBFBF"/>
            <w:noWrap/>
            <w:vAlign w:val="center"/>
            <w:hideMark/>
          </w:tcPr>
          <w:p w:rsidR="00A454DE" w:rsidRPr="009070B7" w:rsidRDefault="00A454DE" w:rsidP="00515EB5">
            <w:pPr>
              <w:spacing w:after="0" w:line="240" w:lineRule="auto"/>
              <w:jc w:val="center"/>
              <w:rPr>
                <w:rFonts w:ascii="Garamond" w:hAnsi="Garamond" w:cs="Calibri"/>
                <w:b/>
                <w:bCs/>
                <w:color w:val="000000"/>
                <w:sz w:val="18"/>
                <w:szCs w:val="18"/>
                <w:lang w:eastAsia="es-CO"/>
              </w:rPr>
            </w:pPr>
            <w:r w:rsidRPr="009070B7">
              <w:rPr>
                <w:rFonts w:ascii="Garamond" w:hAnsi="Garamond" w:cs="Calibri"/>
                <w:b/>
                <w:bCs/>
                <w:color w:val="000000"/>
                <w:sz w:val="18"/>
                <w:szCs w:val="18"/>
                <w:lang w:eastAsia="es-CO"/>
              </w:rPr>
              <w:t> </w:t>
            </w:r>
          </w:p>
        </w:tc>
        <w:tc>
          <w:tcPr>
            <w:tcW w:w="1071" w:type="dxa"/>
            <w:tcBorders>
              <w:top w:val="nil"/>
              <w:left w:val="nil"/>
              <w:bottom w:val="nil"/>
              <w:right w:val="nil"/>
            </w:tcBorders>
            <w:shd w:val="clear" w:color="000000" w:fill="BFBFBF"/>
            <w:noWrap/>
            <w:vAlign w:val="center"/>
            <w:hideMark/>
          </w:tcPr>
          <w:p w:rsidR="00A454DE" w:rsidRPr="009070B7" w:rsidRDefault="00A454DE" w:rsidP="00515EB5">
            <w:pPr>
              <w:spacing w:after="0" w:line="240" w:lineRule="auto"/>
              <w:jc w:val="center"/>
              <w:rPr>
                <w:rFonts w:ascii="Garamond" w:hAnsi="Garamond" w:cs="Calibri"/>
                <w:b/>
                <w:bCs/>
                <w:color w:val="000000"/>
                <w:sz w:val="16"/>
                <w:szCs w:val="16"/>
                <w:lang w:eastAsia="es-CO"/>
              </w:rPr>
            </w:pPr>
            <w:r w:rsidRPr="009070B7">
              <w:rPr>
                <w:rFonts w:ascii="Garamond" w:hAnsi="Garamond" w:cs="Calibri"/>
                <w:b/>
                <w:bCs/>
                <w:color w:val="000000"/>
                <w:sz w:val="16"/>
                <w:szCs w:val="16"/>
                <w:lang w:eastAsia="es-CO"/>
              </w:rPr>
              <w:t>VEREDA</w:t>
            </w:r>
          </w:p>
        </w:tc>
        <w:tc>
          <w:tcPr>
            <w:tcW w:w="3166" w:type="dxa"/>
            <w:tcBorders>
              <w:top w:val="nil"/>
              <w:left w:val="nil"/>
              <w:bottom w:val="nil"/>
              <w:right w:val="nil"/>
            </w:tcBorders>
            <w:shd w:val="clear" w:color="000000" w:fill="BFBFBF"/>
            <w:noWrap/>
            <w:vAlign w:val="center"/>
            <w:hideMark/>
          </w:tcPr>
          <w:p w:rsidR="00A454DE" w:rsidRPr="009070B7" w:rsidRDefault="00A454DE" w:rsidP="00515EB5">
            <w:pPr>
              <w:spacing w:after="0" w:line="240" w:lineRule="auto"/>
              <w:jc w:val="center"/>
              <w:rPr>
                <w:rFonts w:ascii="Garamond" w:hAnsi="Garamond" w:cs="Calibri"/>
                <w:b/>
                <w:bCs/>
                <w:color w:val="000000"/>
                <w:sz w:val="16"/>
                <w:szCs w:val="16"/>
                <w:lang w:eastAsia="es-CO"/>
              </w:rPr>
            </w:pPr>
            <w:r w:rsidRPr="009070B7">
              <w:rPr>
                <w:rFonts w:ascii="Garamond" w:hAnsi="Garamond" w:cs="Calibri"/>
                <w:b/>
                <w:bCs/>
                <w:color w:val="000000"/>
                <w:sz w:val="16"/>
                <w:szCs w:val="16"/>
                <w:lang w:eastAsia="es-CO"/>
              </w:rPr>
              <w:t>CARACTERÍSTICAS</w:t>
            </w:r>
          </w:p>
        </w:tc>
        <w:tc>
          <w:tcPr>
            <w:tcW w:w="3304" w:type="dxa"/>
            <w:tcBorders>
              <w:top w:val="nil"/>
              <w:left w:val="nil"/>
              <w:bottom w:val="nil"/>
              <w:right w:val="single" w:sz="8" w:space="0" w:color="auto"/>
            </w:tcBorders>
            <w:shd w:val="clear" w:color="000000" w:fill="BFBFBF"/>
            <w:noWrap/>
            <w:vAlign w:val="center"/>
            <w:hideMark/>
          </w:tcPr>
          <w:p w:rsidR="00A454DE" w:rsidRPr="009070B7" w:rsidRDefault="00A454DE" w:rsidP="00515EB5">
            <w:pPr>
              <w:spacing w:after="0" w:line="240" w:lineRule="auto"/>
              <w:jc w:val="center"/>
              <w:rPr>
                <w:rFonts w:ascii="Garamond" w:hAnsi="Garamond" w:cs="Calibri"/>
                <w:b/>
                <w:bCs/>
                <w:color w:val="000000"/>
                <w:sz w:val="16"/>
                <w:szCs w:val="16"/>
                <w:lang w:eastAsia="es-CO"/>
              </w:rPr>
            </w:pPr>
            <w:r w:rsidRPr="009070B7">
              <w:rPr>
                <w:rFonts w:ascii="Garamond" w:hAnsi="Garamond" w:cs="Calibri"/>
                <w:b/>
                <w:bCs/>
                <w:color w:val="000000"/>
                <w:sz w:val="16"/>
                <w:szCs w:val="16"/>
                <w:lang w:eastAsia="es-CO"/>
              </w:rPr>
              <w:t>RECOMENDACIONES</w:t>
            </w:r>
          </w:p>
        </w:tc>
      </w:tr>
      <w:tr w:rsidR="00A454DE" w:rsidRPr="009070B7" w:rsidTr="00515EB5">
        <w:trPr>
          <w:trHeight w:val="3215"/>
        </w:trPr>
        <w:tc>
          <w:tcPr>
            <w:tcW w:w="1318" w:type="dxa"/>
            <w:tcBorders>
              <w:top w:val="single" w:sz="8" w:space="0" w:color="auto"/>
              <w:left w:val="single" w:sz="8" w:space="0" w:color="auto"/>
              <w:bottom w:val="nil"/>
              <w:right w:val="single" w:sz="8" w:space="0" w:color="auto"/>
            </w:tcBorders>
            <w:shd w:val="clear" w:color="000000" w:fill="FF6969"/>
            <w:vAlign w:val="center"/>
            <w:hideMark/>
          </w:tcPr>
          <w:p w:rsidR="00A454DE" w:rsidRPr="009070B7" w:rsidRDefault="00A454DE" w:rsidP="00515EB5">
            <w:pPr>
              <w:spacing w:after="0" w:line="240" w:lineRule="auto"/>
              <w:rPr>
                <w:rFonts w:ascii="Book Antiqua" w:hAnsi="Book Antiqua" w:cs="Calibri"/>
                <w:b/>
                <w:bCs/>
                <w:color w:val="000000"/>
                <w:sz w:val="18"/>
                <w:szCs w:val="18"/>
                <w:lang w:eastAsia="es-CO"/>
              </w:rPr>
            </w:pPr>
            <w:r w:rsidRPr="009070B7">
              <w:rPr>
                <w:rFonts w:ascii="Book Antiqua" w:hAnsi="Book Antiqua" w:cs="Calibri"/>
                <w:b/>
                <w:bCs/>
                <w:color w:val="000000"/>
                <w:sz w:val="18"/>
                <w:szCs w:val="18"/>
                <w:lang w:eastAsia="es-CO"/>
              </w:rPr>
              <w:t>ALTO Y MUY ALTO</w:t>
            </w:r>
          </w:p>
        </w:tc>
        <w:tc>
          <w:tcPr>
            <w:tcW w:w="1071" w:type="dxa"/>
            <w:vMerge w:val="restart"/>
            <w:tcBorders>
              <w:top w:val="single" w:sz="8" w:space="0" w:color="auto"/>
              <w:left w:val="single" w:sz="8" w:space="0" w:color="auto"/>
              <w:bottom w:val="nil"/>
              <w:right w:val="nil"/>
            </w:tcBorders>
            <w:shd w:val="clear" w:color="000000" w:fill="FFFFFF"/>
            <w:noWrap/>
            <w:vAlign w:val="center"/>
            <w:hideMark/>
          </w:tcPr>
          <w:p w:rsidR="00A454DE" w:rsidRPr="009070B7" w:rsidRDefault="00A454DE" w:rsidP="00515EB5">
            <w:pPr>
              <w:spacing w:after="0" w:line="240" w:lineRule="auto"/>
              <w:jc w:val="center"/>
              <w:rPr>
                <w:rFonts w:ascii="Book Antiqua" w:hAnsi="Book Antiqua" w:cs="Calibri"/>
                <w:color w:val="000000"/>
                <w:sz w:val="18"/>
                <w:szCs w:val="18"/>
                <w:lang w:eastAsia="es-CO"/>
              </w:rPr>
            </w:pPr>
            <w:r w:rsidRPr="009070B7">
              <w:rPr>
                <w:rFonts w:ascii="Book Antiqua" w:hAnsi="Book Antiqua" w:cs="Calibri"/>
                <w:color w:val="000000"/>
                <w:sz w:val="18"/>
                <w:szCs w:val="18"/>
                <w:lang w:eastAsia="es-CO"/>
              </w:rPr>
              <w:t>Pisanrabó</w:t>
            </w:r>
          </w:p>
        </w:tc>
        <w:tc>
          <w:tcPr>
            <w:tcW w:w="3166" w:type="dxa"/>
            <w:tcBorders>
              <w:top w:val="single" w:sz="8" w:space="0" w:color="auto"/>
              <w:left w:val="nil"/>
              <w:bottom w:val="nil"/>
              <w:right w:val="nil"/>
            </w:tcBorders>
            <w:shd w:val="clear" w:color="000000" w:fill="FFFFFF"/>
            <w:vAlign w:val="center"/>
            <w:hideMark/>
          </w:tcPr>
          <w:p w:rsidR="00A454DE" w:rsidRPr="009070B7" w:rsidRDefault="00A454DE" w:rsidP="00515EB5">
            <w:pPr>
              <w:spacing w:after="0" w:line="240" w:lineRule="auto"/>
              <w:rPr>
                <w:rFonts w:ascii="Book Antiqua" w:hAnsi="Book Antiqua" w:cs="Calibri"/>
                <w:color w:val="000000"/>
                <w:sz w:val="18"/>
                <w:szCs w:val="18"/>
                <w:lang w:eastAsia="es-CO"/>
              </w:rPr>
            </w:pPr>
            <w:r w:rsidRPr="009070B7">
              <w:rPr>
                <w:rFonts w:ascii="Book Antiqua" w:hAnsi="Book Antiqua" w:cs="Calibri"/>
                <w:b/>
                <w:bCs/>
                <w:color w:val="0070C0"/>
                <w:sz w:val="18"/>
                <w:szCs w:val="18"/>
                <w:lang w:eastAsia="es-CO"/>
              </w:rPr>
              <w:t>*</w:t>
            </w:r>
            <w:r w:rsidRPr="009070B7">
              <w:rPr>
                <w:rFonts w:ascii="Book Antiqua" w:hAnsi="Book Antiqua" w:cs="Calibri"/>
                <w:b/>
                <w:bCs/>
                <w:color w:val="000000"/>
                <w:sz w:val="18"/>
                <w:szCs w:val="18"/>
                <w:lang w:eastAsia="es-CO"/>
              </w:rPr>
              <w:t xml:space="preserve"> </w:t>
            </w:r>
            <w:r w:rsidRPr="009070B7">
              <w:rPr>
                <w:rFonts w:ascii="Book Antiqua" w:hAnsi="Book Antiqua" w:cs="Calibri"/>
                <w:color w:val="000000"/>
                <w:sz w:val="18"/>
                <w:szCs w:val="18"/>
                <w:lang w:eastAsia="es-CO"/>
              </w:rPr>
              <w:t xml:space="preserve">La principal amenaza de esta vereda es de origen sísmico, ya que  es atravesada por una de los alineamientos tectónicos que evidencian la falla Romeral. En condiciones normales -de baja sismicidad- hay desprendimiento de material rocoso en el sector conocido como "peñas blancas", que puede caer y afectar viviendas de este poblado, por lo que con un evento sísmico de mayor magnitud las consecuencias puedan ser mayores. </w:t>
            </w:r>
          </w:p>
        </w:tc>
        <w:tc>
          <w:tcPr>
            <w:tcW w:w="3304" w:type="dxa"/>
            <w:tcBorders>
              <w:top w:val="single" w:sz="8" w:space="0" w:color="auto"/>
              <w:left w:val="nil"/>
              <w:bottom w:val="nil"/>
              <w:right w:val="single" w:sz="8" w:space="0" w:color="auto"/>
            </w:tcBorders>
            <w:shd w:val="clear" w:color="000000" w:fill="FFFFFF"/>
            <w:vAlign w:val="center"/>
            <w:hideMark/>
          </w:tcPr>
          <w:p w:rsidR="00A454DE" w:rsidRPr="009070B7" w:rsidRDefault="00A454DE" w:rsidP="00515EB5">
            <w:pPr>
              <w:spacing w:after="0" w:line="240" w:lineRule="auto"/>
              <w:rPr>
                <w:rFonts w:ascii="Book Antiqua" w:hAnsi="Book Antiqua" w:cs="Calibri"/>
                <w:color w:val="000000"/>
                <w:sz w:val="18"/>
                <w:szCs w:val="18"/>
                <w:lang w:eastAsia="es-CO"/>
              </w:rPr>
            </w:pPr>
            <w:r w:rsidRPr="009070B7">
              <w:rPr>
                <w:rFonts w:ascii="Book Antiqua" w:hAnsi="Book Antiqua" w:cs="Calibri"/>
                <w:b/>
                <w:bCs/>
                <w:color w:val="E46D0A"/>
                <w:sz w:val="18"/>
                <w:szCs w:val="18"/>
                <w:lang w:eastAsia="es-CO"/>
              </w:rPr>
              <w:t xml:space="preserve">* </w:t>
            </w:r>
            <w:r w:rsidRPr="009070B7">
              <w:rPr>
                <w:rFonts w:ascii="Book Antiqua" w:hAnsi="Book Antiqua" w:cs="Calibri"/>
                <w:color w:val="000000"/>
                <w:sz w:val="18"/>
                <w:szCs w:val="18"/>
                <w:lang w:eastAsia="es-CO"/>
              </w:rPr>
              <w:t>Es necesario restringir la ubicación de nuevas viviendas en este sector.</w:t>
            </w:r>
          </w:p>
        </w:tc>
      </w:tr>
      <w:tr w:rsidR="00A454DE" w:rsidRPr="009070B7" w:rsidTr="00515EB5">
        <w:trPr>
          <w:trHeight w:val="2712"/>
        </w:trPr>
        <w:tc>
          <w:tcPr>
            <w:tcW w:w="1318" w:type="dxa"/>
            <w:tcBorders>
              <w:top w:val="nil"/>
              <w:left w:val="single" w:sz="8" w:space="0" w:color="auto"/>
              <w:bottom w:val="nil"/>
              <w:right w:val="single" w:sz="8" w:space="0" w:color="auto"/>
            </w:tcBorders>
            <w:shd w:val="clear" w:color="000000" w:fill="FF6969"/>
            <w:vAlign w:val="center"/>
            <w:hideMark/>
          </w:tcPr>
          <w:p w:rsidR="00A454DE" w:rsidRPr="009070B7" w:rsidRDefault="00A454DE" w:rsidP="00515EB5">
            <w:pPr>
              <w:spacing w:after="0" w:line="240" w:lineRule="auto"/>
              <w:rPr>
                <w:rFonts w:ascii="Book Antiqua" w:hAnsi="Book Antiqua" w:cs="Calibri"/>
                <w:b/>
                <w:bCs/>
                <w:color w:val="000000"/>
                <w:sz w:val="18"/>
                <w:szCs w:val="18"/>
                <w:lang w:eastAsia="es-CO"/>
              </w:rPr>
            </w:pPr>
            <w:r w:rsidRPr="009070B7">
              <w:rPr>
                <w:rFonts w:ascii="Book Antiqua" w:hAnsi="Book Antiqua" w:cs="Calibri"/>
                <w:b/>
                <w:bCs/>
                <w:color w:val="000000"/>
                <w:sz w:val="18"/>
                <w:szCs w:val="18"/>
                <w:lang w:eastAsia="es-CO"/>
              </w:rPr>
              <w:t> </w:t>
            </w:r>
          </w:p>
        </w:tc>
        <w:tc>
          <w:tcPr>
            <w:tcW w:w="1071" w:type="dxa"/>
            <w:vMerge/>
            <w:tcBorders>
              <w:top w:val="single" w:sz="8" w:space="0" w:color="auto"/>
              <w:left w:val="single" w:sz="8" w:space="0" w:color="auto"/>
              <w:bottom w:val="nil"/>
              <w:right w:val="nil"/>
            </w:tcBorders>
            <w:vAlign w:val="center"/>
            <w:hideMark/>
          </w:tcPr>
          <w:p w:rsidR="00A454DE" w:rsidRPr="009070B7" w:rsidRDefault="00A454DE" w:rsidP="00515EB5">
            <w:pPr>
              <w:spacing w:after="0" w:line="240" w:lineRule="auto"/>
              <w:rPr>
                <w:rFonts w:ascii="Book Antiqua" w:hAnsi="Book Antiqua" w:cs="Calibri"/>
                <w:color w:val="000000"/>
                <w:sz w:val="18"/>
                <w:szCs w:val="18"/>
                <w:lang w:eastAsia="es-CO"/>
              </w:rPr>
            </w:pPr>
          </w:p>
        </w:tc>
        <w:tc>
          <w:tcPr>
            <w:tcW w:w="3166" w:type="dxa"/>
            <w:tcBorders>
              <w:top w:val="nil"/>
              <w:left w:val="nil"/>
              <w:bottom w:val="nil"/>
              <w:right w:val="nil"/>
            </w:tcBorders>
            <w:shd w:val="clear" w:color="000000" w:fill="FFFFFF"/>
            <w:vAlign w:val="center"/>
            <w:hideMark/>
          </w:tcPr>
          <w:p w:rsidR="00A454DE" w:rsidRPr="009070B7" w:rsidRDefault="00A454DE" w:rsidP="00515EB5">
            <w:pPr>
              <w:spacing w:after="0" w:line="240" w:lineRule="auto"/>
              <w:rPr>
                <w:rFonts w:ascii="Book Antiqua" w:hAnsi="Book Antiqua" w:cs="Calibri"/>
                <w:color w:val="000000"/>
                <w:sz w:val="18"/>
                <w:szCs w:val="18"/>
                <w:lang w:eastAsia="es-CO"/>
              </w:rPr>
            </w:pPr>
            <w:r w:rsidRPr="009070B7">
              <w:rPr>
                <w:rFonts w:ascii="Book Antiqua" w:hAnsi="Book Antiqua" w:cs="Calibri"/>
                <w:b/>
                <w:bCs/>
                <w:color w:val="0070C0"/>
                <w:sz w:val="18"/>
                <w:szCs w:val="18"/>
                <w:lang w:eastAsia="es-CO"/>
              </w:rPr>
              <w:t xml:space="preserve">* </w:t>
            </w:r>
            <w:r w:rsidRPr="009070B7">
              <w:rPr>
                <w:rFonts w:ascii="Book Antiqua" w:hAnsi="Book Antiqua" w:cs="Calibri"/>
                <w:color w:val="000000"/>
                <w:sz w:val="18"/>
                <w:szCs w:val="18"/>
                <w:lang w:eastAsia="es-CO"/>
              </w:rPr>
              <w:t>Las pendientes fuertes (que alcanzan hasta 35°), sumado a condiciones de suelos de origen volcánico desprotegidos, generan altos índice de escorrentía en algunos sectores, lo que ha generado deslizamientos de tipo superficial que generan represamientos y afectación en algunas de las nacientes, en quebradas y en el río Changue, además de erosión en terracetas.</w:t>
            </w:r>
          </w:p>
        </w:tc>
        <w:tc>
          <w:tcPr>
            <w:tcW w:w="3304" w:type="dxa"/>
            <w:tcBorders>
              <w:top w:val="nil"/>
              <w:left w:val="nil"/>
              <w:bottom w:val="nil"/>
              <w:right w:val="single" w:sz="8" w:space="0" w:color="auto"/>
            </w:tcBorders>
            <w:shd w:val="clear" w:color="000000" w:fill="FFFFFF"/>
            <w:vAlign w:val="center"/>
            <w:hideMark/>
          </w:tcPr>
          <w:p w:rsidR="00A454DE" w:rsidRPr="009070B7" w:rsidRDefault="00A454DE" w:rsidP="00515EB5">
            <w:pPr>
              <w:spacing w:after="0" w:line="240" w:lineRule="auto"/>
              <w:rPr>
                <w:rFonts w:ascii="Book Antiqua" w:hAnsi="Book Antiqua" w:cs="Calibri"/>
                <w:color w:val="000000"/>
                <w:sz w:val="18"/>
                <w:szCs w:val="18"/>
                <w:lang w:eastAsia="es-CO"/>
              </w:rPr>
            </w:pPr>
            <w:r w:rsidRPr="009070B7">
              <w:rPr>
                <w:rFonts w:ascii="Book Antiqua" w:hAnsi="Book Antiqua" w:cs="Calibri"/>
                <w:b/>
                <w:bCs/>
                <w:color w:val="E46D0A"/>
                <w:sz w:val="18"/>
                <w:szCs w:val="18"/>
                <w:lang w:eastAsia="es-CO"/>
              </w:rPr>
              <w:t xml:space="preserve">* </w:t>
            </w:r>
            <w:r w:rsidRPr="009070B7">
              <w:rPr>
                <w:rFonts w:ascii="Book Antiqua" w:hAnsi="Book Antiqua" w:cs="Calibri"/>
                <w:color w:val="000000"/>
                <w:sz w:val="18"/>
                <w:szCs w:val="18"/>
                <w:lang w:eastAsia="es-CO"/>
              </w:rPr>
              <w:t xml:space="preserve">Es necesario reforestar esta cuenca, ya que el suelo está desprotegido de cobertura vegetal.                                                                                          </w:t>
            </w:r>
            <w:r w:rsidRPr="009070B7">
              <w:rPr>
                <w:rFonts w:ascii="Book Antiqua" w:hAnsi="Book Antiqua" w:cs="Calibri"/>
                <w:b/>
                <w:bCs/>
                <w:color w:val="E46D0A"/>
                <w:sz w:val="18"/>
                <w:szCs w:val="18"/>
                <w:lang w:eastAsia="es-CO"/>
              </w:rPr>
              <w:t>*</w:t>
            </w:r>
            <w:r w:rsidRPr="009070B7">
              <w:rPr>
                <w:rFonts w:ascii="Book Antiqua" w:hAnsi="Book Antiqua" w:cs="Calibri"/>
                <w:color w:val="000000"/>
                <w:sz w:val="18"/>
                <w:szCs w:val="18"/>
                <w:lang w:eastAsia="es-CO"/>
              </w:rPr>
              <w:t xml:space="preserve"> Se deben reubicar las viviendas que están al margen de la quebrada Peña Blanca (están sobre su ronda).                                                                          </w:t>
            </w:r>
            <w:r w:rsidRPr="009070B7">
              <w:rPr>
                <w:rFonts w:ascii="Book Antiqua" w:hAnsi="Book Antiqua" w:cs="Calibri"/>
                <w:b/>
                <w:bCs/>
                <w:color w:val="E46D0A"/>
                <w:sz w:val="18"/>
                <w:szCs w:val="18"/>
                <w:lang w:eastAsia="es-CO"/>
              </w:rPr>
              <w:t>*</w:t>
            </w:r>
            <w:r w:rsidRPr="009070B7">
              <w:rPr>
                <w:rFonts w:ascii="Book Antiqua" w:hAnsi="Book Antiqua" w:cs="Calibri"/>
                <w:color w:val="000000"/>
                <w:sz w:val="18"/>
                <w:szCs w:val="18"/>
                <w:lang w:eastAsia="es-CO"/>
              </w:rPr>
              <w:t xml:space="preserve"> Es necesario aislar bocatomas y red de acueducto, y que se respete la ronda del río, debido al riesgo por avalancha especialmente con el río Changue.</w:t>
            </w:r>
          </w:p>
        </w:tc>
      </w:tr>
      <w:tr w:rsidR="00A454DE" w:rsidRPr="009070B7" w:rsidTr="00515EB5">
        <w:trPr>
          <w:trHeight w:val="578"/>
        </w:trPr>
        <w:tc>
          <w:tcPr>
            <w:tcW w:w="1318" w:type="dxa"/>
            <w:tcBorders>
              <w:top w:val="nil"/>
              <w:left w:val="single" w:sz="8" w:space="0" w:color="auto"/>
              <w:bottom w:val="nil"/>
              <w:right w:val="single" w:sz="8" w:space="0" w:color="auto"/>
            </w:tcBorders>
            <w:shd w:val="clear" w:color="000000" w:fill="FF6969"/>
            <w:vAlign w:val="center"/>
            <w:hideMark/>
          </w:tcPr>
          <w:p w:rsidR="00A454DE" w:rsidRPr="009070B7" w:rsidRDefault="00A454DE" w:rsidP="00515EB5">
            <w:pPr>
              <w:spacing w:after="0" w:line="240" w:lineRule="auto"/>
              <w:rPr>
                <w:rFonts w:ascii="Book Antiqua" w:hAnsi="Book Antiqua" w:cs="Calibri"/>
                <w:b/>
                <w:bCs/>
                <w:color w:val="000000"/>
                <w:sz w:val="18"/>
                <w:szCs w:val="18"/>
                <w:lang w:eastAsia="es-CO"/>
              </w:rPr>
            </w:pPr>
            <w:r w:rsidRPr="009070B7">
              <w:rPr>
                <w:rFonts w:ascii="Book Antiqua" w:hAnsi="Book Antiqua" w:cs="Calibri"/>
                <w:b/>
                <w:bCs/>
                <w:color w:val="000000"/>
                <w:sz w:val="18"/>
                <w:szCs w:val="18"/>
                <w:lang w:eastAsia="es-CO"/>
              </w:rPr>
              <w:t> </w:t>
            </w:r>
          </w:p>
        </w:tc>
        <w:tc>
          <w:tcPr>
            <w:tcW w:w="1071" w:type="dxa"/>
            <w:tcBorders>
              <w:top w:val="nil"/>
              <w:left w:val="nil"/>
              <w:bottom w:val="single" w:sz="4" w:space="0" w:color="auto"/>
              <w:right w:val="nil"/>
            </w:tcBorders>
            <w:shd w:val="clear" w:color="000000" w:fill="FFFFFF"/>
            <w:noWrap/>
            <w:vAlign w:val="center"/>
            <w:hideMark/>
          </w:tcPr>
          <w:p w:rsidR="00A454DE" w:rsidRPr="009070B7" w:rsidRDefault="00A454DE" w:rsidP="00515EB5">
            <w:pPr>
              <w:spacing w:after="0" w:line="240" w:lineRule="auto"/>
              <w:jc w:val="center"/>
              <w:rPr>
                <w:rFonts w:ascii="Book Antiqua" w:hAnsi="Book Antiqua" w:cs="Calibri"/>
                <w:color w:val="000000"/>
                <w:sz w:val="18"/>
                <w:szCs w:val="18"/>
                <w:lang w:eastAsia="es-CO"/>
              </w:rPr>
            </w:pPr>
            <w:r w:rsidRPr="009070B7">
              <w:rPr>
                <w:rFonts w:ascii="Book Antiqua" w:hAnsi="Book Antiqua" w:cs="Calibri"/>
                <w:color w:val="000000"/>
                <w:sz w:val="18"/>
                <w:szCs w:val="18"/>
                <w:lang w:eastAsia="es-CO"/>
              </w:rPr>
              <w:t> </w:t>
            </w:r>
          </w:p>
        </w:tc>
        <w:tc>
          <w:tcPr>
            <w:tcW w:w="3166" w:type="dxa"/>
            <w:tcBorders>
              <w:top w:val="nil"/>
              <w:left w:val="nil"/>
              <w:bottom w:val="single" w:sz="4" w:space="0" w:color="auto"/>
              <w:right w:val="nil"/>
            </w:tcBorders>
            <w:shd w:val="clear" w:color="000000" w:fill="FFFFFF"/>
            <w:vAlign w:val="center"/>
            <w:hideMark/>
          </w:tcPr>
          <w:p w:rsidR="00A454DE" w:rsidRPr="009070B7" w:rsidRDefault="00A454DE" w:rsidP="00515EB5">
            <w:pPr>
              <w:spacing w:after="0" w:line="240" w:lineRule="auto"/>
              <w:rPr>
                <w:rFonts w:ascii="Book Antiqua" w:hAnsi="Book Antiqua" w:cs="Calibri"/>
                <w:color w:val="000000"/>
                <w:sz w:val="18"/>
                <w:szCs w:val="18"/>
                <w:lang w:eastAsia="es-CO"/>
              </w:rPr>
            </w:pPr>
            <w:r w:rsidRPr="009070B7">
              <w:rPr>
                <w:rFonts w:ascii="Book Antiqua" w:hAnsi="Book Antiqua" w:cs="Calibri"/>
                <w:b/>
                <w:bCs/>
                <w:color w:val="0070C0"/>
                <w:sz w:val="18"/>
                <w:szCs w:val="18"/>
                <w:lang w:eastAsia="es-CO"/>
              </w:rPr>
              <w:t xml:space="preserve">* </w:t>
            </w:r>
            <w:r w:rsidRPr="009070B7">
              <w:rPr>
                <w:rFonts w:ascii="Book Antiqua" w:hAnsi="Book Antiqua" w:cs="Calibri"/>
                <w:color w:val="000000"/>
                <w:sz w:val="18"/>
                <w:szCs w:val="18"/>
                <w:lang w:eastAsia="es-CO"/>
              </w:rPr>
              <w:t>Riesgo por vendaval.</w:t>
            </w:r>
          </w:p>
        </w:tc>
        <w:tc>
          <w:tcPr>
            <w:tcW w:w="3304" w:type="dxa"/>
            <w:tcBorders>
              <w:top w:val="nil"/>
              <w:left w:val="nil"/>
              <w:bottom w:val="single" w:sz="4" w:space="0" w:color="auto"/>
              <w:right w:val="single" w:sz="8" w:space="0" w:color="auto"/>
            </w:tcBorders>
            <w:shd w:val="clear" w:color="000000" w:fill="FFFFFF"/>
            <w:vAlign w:val="center"/>
            <w:hideMark/>
          </w:tcPr>
          <w:p w:rsidR="00A454DE" w:rsidRPr="009070B7" w:rsidRDefault="00A454DE" w:rsidP="00515EB5">
            <w:pPr>
              <w:spacing w:after="0" w:line="240" w:lineRule="auto"/>
              <w:rPr>
                <w:rFonts w:ascii="Book Antiqua" w:hAnsi="Book Antiqua" w:cs="Calibri"/>
                <w:color w:val="000000"/>
                <w:sz w:val="18"/>
                <w:szCs w:val="18"/>
                <w:lang w:eastAsia="es-CO"/>
              </w:rPr>
            </w:pPr>
            <w:r w:rsidRPr="009070B7">
              <w:rPr>
                <w:rFonts w:ascii="Book Antiqua" w:hAnsi="Book Antiqua" w:cs="Calibri"/>
                <w:b/>
                <w:bCs/>
                <w:color w:val="E46D0A"/>
                <w:sz w:val="18"/>
                <w:szCs w:val="18"/>
                <w:lang w:eastAsia="es-CO"/>
              </w:rPr>
              <w:t xml:space="preserve">* </w:t>
            </w:r>
            <w:r w:rsidRPr="009070B7">
              <w:rPr>
                <w:rFonts w:ascii="Book Antiqua" w:hAnsi="Book Antiqua" w:cs="Calibri"/>
                <w:color w:val="000000"/>
                <w:sz w:val="18"/>
                <w:szCs w:val="18"/>
                <w:lang w:eastAsia="es-CO"/>
              </w:rPr>
              <w:t>Se debe reforzar el tejado de la escuela San José.</w:t>
            </w:r>
          </w:p>
        </w:tc>
      </w:tr>
      <w:tr w:rsidR="00A454DE" w:rsidRPr="009070B7" w:rsidTr="00515EB5">
        <w:trPr>
          <w:trHeight w:val="3438"/>
        </w:trPr>
        <w:tc>
          <w:tcPr>
            <w:tcW w:w="1318" w:type="dxa"/>
            <w:tcBorders>
              <w:top w:val="nil"/>
              <w:left w:val="single" w:sz="8" w:space="0" w:color="auto"/>
              <w:bottom w:val="single" w:sz="8" w:space="0" w:color="auto"/>
              <w:right w:val="single" w:sz="8" w:space="0" w:color="auto"/>
            </w:tcBorders>
            <w:shd w:val="clear" w:color="000000" w:fill="FF6969"/>
            <w:vAlign w:val="center"/>
            <w:hideMark/>
          </w:tcPr>
          <w:p w:rsidR="00A454DE" w:rsidRPr="009070B7" w:rsidRDefault="00A454DE" w:rsidP="00515EB5">
            <w:pPr>
              <w:spacing w:after="0" w:line="240" w:lineRule="auto"/>
              <w:rPr>
                <w:rFonts w:ascii="Book Antiqua" w:hAnsi="Book Antiqua" w:cs="Calibri"/>
                <w:b/>
                <w:bCs/>
                <w:color w:val="000000"/>
                <w:sz w:val="18"/>
                <w:szCs w:val="18"/>
                <w:lang w:eastAsia="es-CO"/>
              </w:rPr>
            </w:pPr>
            <w:r w:rsidRPr="009070B7">
              <w:rPr>
                <w:rFonts w:ascii="Book Antiqua" w:hAnsi="Book Antiqua" w:cs="Calibri"/>
                <w:b/>
                <w:bCs/>
                <w:color w:val="000000"/>
                <w:sz w:val="18"/>
                <w:szCs w:val="18"/>
                <w:lang w:eastAsia="es-CO"/>
              </w:rPr>
              <w:t> </w:t>
            </w:r>
          </w:p>
        </w:tc>
        <w:tc>
          <w:tcPr>
            <w:tcW w:w="1071" w:type="dxa"/>
            <w:tcBorders>
              <w:top w:val="nil"/>
              <w:left w:val="nil"/>
              <w:bottom w:val="single" w:sz="8" w:space="0" w:color="auto"/>
              <w:right w:val="nil"/>
            </w:tcBorders>
            <w:shd w:val="clear" w:color="000000" w:fill="FFFFFF"/>
            <w:vAlign w:val="center"/>
            <w:hideMark/>
          </w:tcPr>
          <w:p w:rsidR="00A454DE" w:rsidRPr="009070B7" w:rsidRDefault="00A454DE" w:rsidP="00515EB5">
            <w:pPr>
              <w:spacing w:after="0" w:line="240" w:lineRule="auto"/>
              <w:jc w:val="center"/>
              <w:rPr>
                <w:rFonts w:ascii="Book Antiqua" w:hAnsi="Book Antiqua" w:cs="Calibri"/>
                <w:color w:val="000000"/>
                <w:sz w:val="18"/>
                <w:szCs w:val="18"/>
                <w:lang w:eastAsia="es-CO"/>
              </w:rPr>
            </w:pPr>
            <w:r w:rsidRPr="009070B7">
              <w:rPr>
                <w:rFonts w:ascii="Book Antiqua" w:hAnsi="Book Antiqua" w:cs="Calibri"/>
                <w:color w:val="000000"/>
                <w:sz w:val="18"/>
                <w:szCs w:val="18"/>
                <w:lang w:eastAsia="es-CO"/>
              </w:rPr>
              <w:t>San Bartolo, San Pedrillo, 3 de Noviembre, Belén y Kokonuko</w:t>
            </w:r>
          </w:p>
        </w:tc>
        <w:tc>
          <w:tcPr>
            <w:tcW w:w="3166" w:type="dxa"/>
            <w:tcBorders>
              <w:top w:val="nil"/>
              <w:left w:val="nil"/>
              <w:bottom w:val="single" w:sz="8" w:space="0" w:color="auto"/>
              <w:right w:val="nil"/>
            </w:tcBorders>
            <w:shd w:val="clear" w:color="000000" w:fill="FFFFFF"/>
            <w:vAlign w:val="center"/>
            <w:hideMark/>
          </w:tcPr>
          <w:p w:rsidR="00A454DE" w:rsidRPr="009070B7" w:rsidRDefault="00A454DE" w:rsidP="00515EB5">
            <w:pPr>
              <w:spacing w:after="0" w:line="240" w:lineRule="auto"/>
              <w:rPr>
                <w:rFonts w:ascii="Book Antiqua" w:hAnsi="Book Antiqua" w:cs="Calibri"/>
                <w:color w:val="000000"/>
                <w:sz w:val="18"/>
                <w:szCs w:val="18"/>
                <w:lang w:eastAsia="es-CO"/>
              </w:rPr>
            </w:pPr>
            <w:r w:rsidRPr="009070B7">
              <w:rPr>
                <w:rFonts w:ascii="Book Antiqua" w:hAnsi="Book Antiqua" w:cs="Calibri"/>
                <w:b/>
                <w:bCs/>
                <w:color w:val="17375D"/>
                <w:sz w:val="18"/>
                <w:szCs w:val="18"/>
                <w:lang w:eastAsia="es-CO"/>
              </w:rPr>
              <w:t xml:space="preserve">* </w:t>
            </w:r>
            <w:r w:rsidRPr="009070B7">
              <w:rPr>
                <w:rFonts w:ascii="Book Antiqua" w:hAnsi="Book Antiqua" w:cs="Calibri"/>
                <w:sz w:val="18"/>
                <w:szCs w:val="18"/>
                <w:lang w:eastAsia="es-CO"/>
              </w:rPr>
              <w:t xml:space="preserve">Las fuertes pendientes que caracterizan estas veredas, su geomorfología -valle aluvial estrecho- y los cortes que se le han hecho a los taludes para la apertura de sus vías la vuelven muy susceptible a los movimientos en masa. </w:t>
            </w:r>
            <w:r w:rsidRPr="009070B7">
              <w:rPr>
                <w:rFonts w:ascii="Book Antiqua" w:hAnsi="Book Antiqua" w:cs="Calibri"/>
                <w:color w:val="000000"/>
                <w:sz w:val="18"/>
                <w:szCs w:val="18"/>
                <w:lang w:eastAsia="es-CO"/>
              </w:rPr>
              <w:t xml:space="preserve">También es importante tener en cuenta que la dirección del río Grande está marcada por el alineamiento tectónico que atraviesa estas veredas y que en caso de actividad sísmica detonaría deslizamientos. </w:t>
            </w:r>
          </w:p>
        </w:tc>
        <w:tc>
          <w:tcPr>
            <w:tcW w:w="3304" w:type="dxa"/>
            <w:tcBorders>
              <w:top w:val="nil"/>
              <w:left w:val="nil"/>
              <w:bottom w:val="single" w:sz="8" w:space="0" w:color="auto"/>
              <w:right w:val="single" w:sz="8" w:space="0" w:color="auto"/>
            </w:tcBorders>
            <w:shd w:val="clear" w:color="000000" w:fill="FFFFFF"/>
            <w:vAlign w:val="center"/>
            <w:hideMark/>
          </w:tcPr>
          <w:p w:rsidR="00A454DE" w:rsidRPr="009070B7" w:rsidRDefault="00A454DE" w:rsidP="005F4401">
            <w:pPr>
              <w:keepNext/>
              <w:spacing w:after="0" w:line="240" w:lineRule="auto"/>
              <w:rPr>
                <w:rFonts w:ascii="Book Antiqua" w:hAnsi="Book Antiqua" w:cs="Calibri"/>
                <w:color w:val="000000"/>
                <w:sz w:val="18"/>
                <w:szCs w:val="18"/>
                <w:lang w:eastAsia="es-CO"/>
              </w:rPr>
            </w:pPr>
            <w:r w:rsidRPr="009070B7">
              <w:rPr>
                <w:rFonts w:ascii="Book Antiqua" w:hAnsi="Book Antiqua" w:cs="Calibri"/>
                <w:b/>
                <w:bCs/>
                <w:color w:val="E46D0A"/>
                <w:sz w:val="18"/>
                <w:szCs w:val="18"/>
                <w:lang w:eastAsia="es-CO"/>
              </w:rPr>
              <w:t>*</w:t>
            </w:r>
            <w:r w:rsidRPr="009070B7">
              <w:rPr>
                <w:rFonts w:ascii="Book Antiqua" w:hAnsi="Book Antiqua" w:cs="Calibri"/>
                <w:color w:val="000000"/>
                <w:sz w:val="18"/>
                <w:szCs w:val="18"/>
                <w:lang w:eastAsia="es-CO"/>
              </w:rPr>
              <w:t xml:space="preserve"> Las quemas son una actividad aún frecuente en la mayoría de las laderas, estas prácticas que tienen como fin ampliar la frontera agrícola, dejan los terrenos totalmente expuestos, por lo que es necesario prohibirlas, así como nuevos asentamientos en este sector.                                                                                                </w:t>
            </w:r>
            <w:r w:rsidRPr="009070B7">
              <w:rPr>
                <w:rFonts w:ascii="Book Antiqua" w:hAnsi="Book Antiqua" w:cs="Calibri"/>
                <w:color w:val="E46D0A"/>
                <w:sz w:val="18"/>
                <w:szCs w:val="18"/>
                <w:lang w:eastAsia="es-CO"/>
              </w:rPr>
              <w:t xml:space="preserve">* </w:t>
            </w:r>
            <w:r w:rsidRPr="009070B7">
              <w:rPr>
                <w:rFonts w:ascii="Book Antiqua" w:hAnsi="Book Antiqua" w:cs="Calibri"/>
                <w:color w:val="000000"/>
                <w:sz w:val="18"/>
                <w:szCs w:val="18"/>
                <w:lang w:eastAsia="es-CO"/>
              </w:rPr>
              <w:t xml:space="preserve">Algunas viviendas que pertenecen al caserío de San Bartolo se encuentran ubicadas en el cuerpo y pie de un antiguo deslizamiento -sector conocido como peñas blancas-, estas viviendas se deben reubicar. </w:t>
            </w:r>
          </w:p>
        </w:tc>
      </w:tr>
    </w:tbl>
    <w:p w:rsidR="005F4401" w:rsidRPr="005F4401" w:rsidRDefault="005F4401" w:rsidP="005F4401">
      <w:pPr>
        <w:pStyle w:val="Epgrafe"/>
        <w:jc w:val="center"/>
        <w:rPr>
          <w:rFonts w:ascii="Garamond" w:hAnsi="Garamond"/>
          <w:b w:val="0"/>
        </w:rPr>
      </w:pPr>
      <w:bookmarkStart w:id="183" w:name="_Toc287944677"/>
      <w:r w:rsidRPr="005F4401">
        <w:rPr>
          <w:rFonts w:ascii="Garamond" w:hAnsi="Garamond"/>
        </w:rPr>
        <w:t xml:space="preserve">Tabla </w:t>
      </w:r>
      <w:r w:rsidR="000C5FB6" w:rsidRPr="005F4401">
        <w:rPr>
          <w:rFonts w:ascii="Garamond" w:hAnsi="Garamond"/>
        </w:rPr>
        <w:fldChar w:fldCharType="begin"/>
      </w:r>
      <w:r w:rsidRPr="005F4401">
        <w:rPr>
          <w:rFonts w:ascii="Garamond" w:hAnsi="Garamond"/>
        </w:rPr>
        <w:instrText xml:space="preserve"> SEQ Tabla \* ARABIC </w:instrText>
      </w:r>
      <w:r w:rsidR="000C5FB6" w:rsidRPr="005F4401">
        <w:rPr>
          <w:rFonts w:ascii="Garamond" w:hAnsi="Garamond"/>
        </w:rPr>
        <w:fldChar w:fldCharType="separate"/>
      </w:r>
      <w:r w:rsidR="00225E63">
        <w:rPr>
          <w:rFonts w:ascii="Garamond" w:hAnsi="Garamond"/>
          <w:noProof/>
        </w:rPr>
        <w:t>16</w:t>
      </w:r>
      <w:r w:rsidR="000C5FB6" w:rsidRPr="005F4401">
        <w:rPr>
          <w:rFonts w:ascii="Garamond" w:hAnsi="Garamond"/>
        </w:rPr>
        <w:fldChar w:fldCharType="end"/>
      </w:r>
      <w:r w:rsidRPr="005F4401">
        <w:rPr>
          <w:rFonts w:ascii="Garamond" w:hAnsi="Garamond"/>
        </w:rPr>
        <w:t>.</w:t>
      </w:r>
      <w:r w:rsidRPr="005F4401">
        <w:rPr>
          <w:rFonts w:ascii="Garamond" w:hAnsi="Garamond"/>
          <w:b w:val="0"/>
        </w:rPr>
        <w:t xml:space="preserve"> Recomendaciones de uso del suelo resguardo indígena de Kokonuko.</w:t>
      </w:r>
      <w:bookmarkEnd w:id="183"/>
    </w:p>
    <w:tbl>
      <w:tblPr>
        <w:tblW w:w="8980" w:type="dxa"/>
        <w:tblInd w:w="58" w:type="dxa"/>
        <w:tblCellMar>
          <w:left w:w="70" w:type="dxa"/>
          <w:right w:w="70" w:type="dxa"/>
        </w:tblCellMar>
        <w:tblLook w:val="04A0"/>
      </w:tblPr>
      <w:tblGrid>
        <w:gridCol w:w="1340"/>
        <w:gridCol w:w="1060"/>
        <w:gridCol w:w="3220"/>
        <w:gridCol w:w="3360"/>
      </w:tblGrid>
      <w:tr w:rsidR="00A454DE" w:rsidRPr="00BE4E59" w:rsidTr="00515EB5">
        <w:trPr>
          <w:trHeight w:val="675"/>
        </w:trPr>
        <w:tc>
          <w:tcPr>
            <w:tcW w:w="8980" w:type="dxa"/>
            <w:gridSpan w:val="4"/>
            <w:tcBorders>
              <w:top w:val="single" w:sz="8" w:space="0" w:color="auto"/>
              <w:left w:val="single" w:sz="8" w:space="0" w:color="auto"/>
              <w:bottom w:val="nil"/>
              <w:right w:val="single" w:sz="8" w:space="0" w:color="000000"/>
            </w:tcBorders>
            <w:shd w:val="clear" w:color="000000" w:fill="BFBFBF"/>
            <w:noWrap/>
            <w:vAlign w:val="center"/>
            <w:hideMark/>
          </w:tcPr>
          <w:p w:rsidR="00A454DE" w:rsidRPr="00BE4E59" w:rsidRDefault="00A454DE" w:rsidP="00515EB5">
            <w:pPr>
              <w:spacing w:after="0" w:line="240" w:lineRule="auto"/>
              <w:jc w:val="center"/>
              <w:rPr>
                <w:rFonts w:ascii="Garamond" w:hAnsi="Garamond" w:cs="Calibri"/>
                <w:b/>
                <w:bCs/>
                <w:color w:val="000000"/>
                <w:sz w:val="18"/>
                <w:szCs w:val="18"/>
                <w:lang w:eastAsia="es-CO"/>
              </w:rPr>
            </w:pPr>
            <w:r w:rsidRPr="00BE4E59">
              <w:rPr>
                <w:rFonts w:ascii="Garamond" w:hAnsi="Garamond" w:cs="Calibri"/>
                <w:b/>
                <w:bCs/>
                <w:color w:val="000000"/>
                <w:sz w:val="18"/>
                <w:szCs w:val="18"/>
                <w:lang w:eastAsia="es-CO"/>
              </w:rPr>
              <w:lastRenderedPageBreak/>
              <w:t>RESGUARDO INDÍGENA DE KOKONUKO</w:t>
            </w:r>
          </w:p>
        </w:tc>
      </w:tr>
      <w:tr w:rsidR="00A454DE" w:rsidRPr="00BE4E59" w:rsidTr="00515EB5">
        <w:trPr>
          <w:trHeight w:val="375"/>
        </w:trPr>
        <w:tc>
          <w:tcPr>
            <w:tcW w:w="1340" w:type="dxa"/>
            <w:tcBorders>
              <w:top w:val="single" w:sz="8" w:space="0" w:color="auto"/>
              <w:left w:val="single" w:sz="8" w:space="0" w:color="auto"/>
              <w:bottom w:val="single" w:sz="8" w:space="0" w:color="auto"/>
              <w:right w:val="nil"/>
            </w:tcBorders>
            <w:shd w:val="clear" w:color="000000" w:fill="BFBFBF"/>
            <w:noWrap/>
            <w:vAlign w:val="center"/>
            <w:hideMark/>
          </w:tcPr>
          <w:p w:rsidR="00A454DE" w:rsidRPr="00BE4E59" w:rsidRDefault="00A454DE" w:rsidP="00515EB5">
            <w:pPr>
              <w:spacing w:after="0" w:line="240" w:lineRule="auto"/>
              <w:jc w:val="center"/>
              <w:rPr>
                <w:rFonts w:ascii="Garamond" w:hAnsi="Garamond" w:cs="Calibri"/>
                <w:b/>
                <w:bCs/>
                <w:color w:val="000000"/>
                <w:sz w:val="18"/>
                <w:szCs w:val="18"/>
                <w:lang w:eastAsia="es-CO"/>
              </w:rPr>
            </w:pPr>
            <w:r w:rsidRPr="00BE4E59">
              <w:rPr>
                <w:rFonts w:ascii="Garamond" w:hAnsi="Garamond" w:cs="Calibri"/>
                <w:b/>
                <w:bCs/>
                <w:color w:val="000000"/>
                <w:sz w:val="18"/>
                <w:szCs w:val="18"/>
                <w:lang w:eastAsia="es-CO"/>
              </w:rPr>
              <w:t> </w:t>
            </w:r>
          </w:p>
        </w:tc>
        <w:tc>
          <w:tcPr>
            <w:tcW w:w="1060" w:type="dxa"/>
            <w:tcBorders>
              <w:top w:val="single" w:sz="8" w:space="0" w:color="auto"/>
              <w:left w:val="nil"/>
              <w:bottom w:val="single" w:sz="8" w:space="0" w:color="auto"/>
              <w:right w:val="nil"/>
            </w:tcBorders>
            <w:shd w:val="clear" w:color="000000" w:fill="BFBFBF"/>
            <w:noWrap/>
            <w:vAlign w:val="center"/>
            <w:hideMark/>
          </w:tcPr>
          <w:p w:rsidR="00A454DE" w:rsidRPr="00BE4E59" w:rsidRDefault="00A454DE" w:rsidP="00515EB5">
            <w:pPr>
              <w:spacing w:after="0" w:line="240" w:lineRule="auto"/>
              <w:jc w:val="center"/>
              <w:rPr>
                <w:rFonts w:ascii="Garamond" w:hAnsi="Garamond" w:cs="Calibri"/>
                <w:b/>
                <w:bCs/>
                <w:color w:val="000000"/>
                <w:sz w:val="18"/>
                <w:szCs w:val="18"/>
                <w:lang w:eastAsia="es-CO"/>
              </w:rPr>
            </w:pPr>
            <w:r w:rsidRPr="00BE4E59">
              <w:rPr>
                <w:rFonts w:ascii="Garamond" w:hAnsi="Garamond" w:cs="Calibri"/>
                <w:b/>
                <w:bCs/>
                <w:color w:val="000000"/>
                <w:sz w:val="18"/>
                <w:szCs w:val="18"/>
                <w:lang w:eastAsia="es-CO"/>
              </w:rPr>
              <w:t>VEREDA</w:t>
            </w:r>
          </w:p>
        </w:tc>
        <w:tc>
          <w:tcPr>
            <w:tcW w:w="3220" w:type="dxa"/>
            <w:tcBorders>
              <w:top w:val="single" w:sz="8" w:space="0" w:color="auto"/>
              <w:left w:val="nil"/>
              <w:bottom w:val="single" w:sz="8" w:space="0" w:color="auto"/>
              <w:right w:val="nil"/>
            </w:tcBorders>
            <w:shd w:val="clear" w:color="000000" w:fill="BFBFBF"/>
            <w:noWrap/>
            <w:vAlign w:val="center"/>
            <w:hideMark/>
          </w:tcPr>
          <w:p w:rsidR="00A454DE" w:rsidRPr="00BE4E59" w:rsidRDefault="00A454DE" w:rsidP="00515EB5">
            <w:pPr>
              <w:spacing w:after="0" w:line="240" w:lineRule="auto"/>
              <w:jc w:val="center"/>
              <w:rPr>
                <w:rFonts w:ascii="Garamond" w:hAnsi="Garamond" w:cs="Calibri"/>
                <w:b/>
                <w:bCs/>
                <w:color w:val="000000"/>
                <w:sz w:val="18"/>
                <w:szCs w:val="18"/>
                <w:lang w:eastAsia="es-CO"/>
              </w:rPr>
            </w:pPr>
            <w:r w:rsidRPr="00BE4E59">
              <w:rPr>
                <w:rFonts w:ascii="Garamond" w:hAnsi="Garamond" w:cs="Calibri"/>
                <w:b/>
                <w:bCs/>
                <w:color w:val="000000"/>
                <w:sz w:val="18"/>
                <w:szCs w:val="18"/>
                <w:lang w:eastAsia="es-CO"/>
              </w:rPr>
              <w:t>CARACTERÍSTICAS</w:t>
            </w:r>
          </w:p>
        </w:tc>
        <w:tc>
          <w:tcPr>
            <w:tcW w:w="3360" w:type="dxa"/>
            <w:tcBorders>
              <w:top w:val="single" w:sz="8" w:space="0" w:color="auto"/>
              <w:left w:val="nil"/>
              <w:bottom w:val="single" w:sz="8" w:space="0" w:color="auto"/>
              <w:right w:val="single" w:sz="8" w:space="0" w:color="auto"/>
            </w:tcBorders>
            <w:shd w:val="clear" w:color="000000" w:fill="BFBFBF"/>
            <w:noWrap/>
            <w:vAlign w:val="center"/>
            <w:hideMark/>
          </w:tcPr>
          <w:p w:rsidR="00A454DE" w:rsidRPr="00BE4E59" w:rsidRDefault="00A454DE" w:rsidP="00515EB5">
            <w:pPr>
              <w:spacing w:after="0" w:line="240" w:lineRule="auto"/>
              <w:jc w:val="center"/>
              <w:rPr>
                <w:rFonts w:ascii="Garamond" w:hAnsi="Garamond" w:cs="Calibri"/>
                <w:b/>
                <w:bCs/>
                <w:color w:val="000000"/>
                <w:sz w:val="18"/>
                <w:szCs w:val="18"/>
                <w:lang w:eastAsia="es-CO"/>
              </w:rPr>
            </w:pPr>
            <w:r w:rsidRPr="00BE4E59">
              <w:rPr>
                <w:rFonts w:ascii="Garamond" w:hAnsi="Garamond" w:cs="Calibri"/>
                <w:b/>
                <w:bCs/>
                <w:color w:val="000000"/>
                <w:sz w:val="18"/>
                <w:szCs w:val="18"/>
                <w:lang w:eastAsia="es-CO"/>
              </w:rPr>
              <w:t>RECOMENDACIONES</w:t>
            </w:r>
          </w:p>
        </w:tc>
      </w:tr>
      <w:tr w:rsidR="00A454DE" w:rsidRPr="00BE4E59" w:rsidTr="00515EB5">
        <w:trPr>
          <w:trHeight w:val="6974"/>
        </w:trPr>
        <w:tc>
          <w:tcPr>
            <w:tcW w:w="1340" w:type="dxa"/>
            <w:vMerge w:val="restart"/>
            <w:tcBorders>
              <w:top w:val="nil"/>
              <w:left w:val="single" w:sz="8" w:space="0" w:color="auto"/>
              <w:bottom w:val="single" w:sz="8" w:space="0" w:color="000000"/>
              <w:right w:val="single" w:sz="8" w:space="0" w:color="auto"/>
            </w:tcBorders>
            <w:shd w:val="clear" w:color="000000" w:fill="FF6969"/>
            <w:vAlign w:val="center"/>
            <w:hideMark/>
          </w:tcPr>
          <w:p w:rsidR="00A454DE" w:rsidRPr="00BE4E59" w:rsidRDefault="00A454DE" w:rsidP="00515EB5">
            <w:pPr>
              <w:spacing w:after="0" w:line="240" w:lineRule="auto"/>
              <w:jc w:val="center"/>
              <w:rPr>
                <w:rFonts w:ascii="Book Antiqua" w:hAnsi="Book Antiqua" w:cs="Calibri"/>
                <w:b/>
                <w:bCs/>
                <w:color w:val="000000"/>
                <w:sz w:val="18"/>
                <w:szCs w:val="18"/>
                <w:lang w:eastAsia="es-CO"/>
              </w:rPr>
            </w:pPr>
            <w:r w:rsidRPr="00BE4E59">
              <w:rPr>
                <w:rFonts w:ascii="Book Antiqua" w:hAnsi="Book Antiqua" w:cs="Calibri"/>
                <w:b/>
                <w:bCs/>
                <w:color w:val="000000"/>
                <w:sz w:val="18"/>
                <w:szCs w:val="18"/>
                <w:lang w:eastAsia="es-CO"/>
              </w:rPr>
              <w:t>ALTO Y MUY ALTO</w:t>
            </w:r>
          </w:p>
        </w:tc>
        <w:tc>
          <w:tcPr>
            <w:tcW w:w="1060" w:type="dxa"/>
            <w:tcBorders>
              <w:top w:val="nil"/>
              <w:left w:val="nil"/>
              <w:bottom w:val="nil"/>
              <w:right w:val="nil"/>
            </w:tcBorders>
            <w:shd w:val="clear" w:color="000000" w:fill="FFFFFF"/>
            <w:noWrap/>
            <w:vAlign w:val="center"/>
            <w:hideMark/>
          </w:tcPr>
          <w:p w:rsidR="00A454DE" w:rsidRPr="00BE4E59" w:rsidRDefault="00A454DE" w:rsidP="00515EB5">
            <w:pPr>
              <w:spacing w:after="0" w:line="240" w:lineRule="auto"/>
              <w:jc w:val="center"/>
              <w:rPr>
                <w:rFonts w:ascii="Book Antiqua" w:hAnsi="Book Antiqua" w:cs="Calibri"/>
                <w:color w:val="000000"/>
                <w:sz w:val="18"/>
                <w:szCs w:val="18"/>
                <w:lang w:eastAsia="es-CO"/>
              </w:rPr>
            </w:pPr>
            <w:r w:rsidRPr="00BE4E59">
              <w:rPr>
                <w:rFonts w:ascii="Book Antiqua" w:hAnsi="Book Antiqua" w:cs="Calibri"/>
                <w:color w:val="000000"/>
                <w:sz w:val="18"/>
                <w:szCs w:val="18"/>
                <w:lang w:eastAsia="es-CO"/>
              </w:rPr>
              <w:t>Cobaló</w:t>
            </w:r>
          </w:p>
        </w:tc>
        <w:tc>
          <w:tcPr>
            <w:tcW w:w="3220" w:type="dxa"/>
            <w:tcBorders>
              <w:top w:val="nil"/>
              <w:left w:val="nil"/>
              <w:bottom w:val="nil"/>
              <w:right w:val="nil"/>
            </w:tcBorders>
            <w:shd w:val="clear" w:color="000000" w:fill="FFFFFF"/>
            <w:vAlign w:val="center"/>
            <w:hideMark/>
          </w:tcPr>
          <w:p w:rsidR="00A454DE" w:rsidRPr="00BE4E59" w:rsidRDefault="00A454DE" w:rsidP="00515EB5">
            <w:pPr>
              <w:spacing w:after="0" w:line="240" w:lineRule="auto"/>
              <w:rPr>
                <w:rFonts w:ascii="Book Antiqua" w:hAnsi="Book Antiqua" w:cs="Calibri"/>
                <w:color w:val="000000"/>
                <w:sz w:val="18"/>
                <w:szCs w:val="18"/>
                <w:lang w:eastAsia="es-CO"/>
              </w:rPr>
            </w:pPr>
            <w:r w:rsidRPr="00BE4E59">
              <w:rPr>
                <w:rFonts w:ascii="Book Antiqua" w:hAnsi="Book Antiqua" w:cs="Calibri"/>
                <w:b/>
                <w:bCs/>
                <w:color w:val="0070C0"/>
                <w:sz w:val="18"/>
                <w:szCs w:val="18"/>
                <w:lang w:eastAsia="es-CO"/>
              </w:rPr>
              <w:t xml:space="preserve">* </w:t>
            </w:r>
            <w:r w:rsidRPr="00BE4E59">
              <w:rPr>
                <w:rFonts w:ascii="Book Antiqua" w:hAnsi="Book Antiqua" w:cs="Calibri"/>
                <w:color w:val="000000"/>
                <w:sz w:val="18"/>
                <w:szCs w:val="18"/>
                <w:lang w:eastAsia="es-CO"/>
              </w:rPr>
              <w:t>Deslizamientos superficiales y recurrentes afectan esta vereda, así como erosión en terracetas. Los movimientos en masa en esta vereda responden a sus pendientes fuertes, su alto índice de humedad, y las geoformas que presenta asociadas a depósitos de flujos de lava. Esta vereda es atravesada por un alineamiento tectónico, lo que permite inferir que la actividad sísmica también funciona como detonante en esta región.</w:t>
            </w:r>
          </w:p>
        </w:tc>
        <w:tc>
          <w:tcPr>
            <w:tcW w:w="3360" w:type="dxa"/>
            <w:tcBorders>
              <w:top w:val="nil"/>
              <w:left w:val="nil"/>
              <w:bottom w:val="nil"/>
              <w:right w:val="single" w:sz="8" w:space="0" w:color="auto"/>
            </w:tcBorders>
            <w:shd w:val="clear" w:color="000000" w:fill="FFFFFF"/>
            <w:vAlign w:val="center"/>
            <w:hideMark/>
          </w:tcPr>
          <w:p w:rsidR="00A454DE" w:rsidRPr="00BE4E59" w:rsidRDefault="00A454DE" w:rsidP="00515EB5">
            <w:pPr>
              <w:spacing w:after="0" w:line="240" w:lineRule="auto"/>
              <w:rPr>
                <w:rFonts w:ascii="Book Antiqua" w:hAnsi="Book Antiqua" w:cs="Calibri"/>
                <w:color w:val="000000"/>
                <w:sz w:val="18"/>
                <w:szCs w:val="18"/>
                <w:lang w:eastAsia="es-CO"/>
              </w:rPr>
            </w:pPr>
            <w:r w:rsidRPr="00BE4E59">
              <w:rPr>
                <w:rFonts w:ascii="Book Antiqua" w:hAnsi="Book Antiqua" w:cs="Calibri"/>
                <w:b/>
                <w:bCs/>
                <w:color w:val="E46D0A"/>
                <w:sz w:val="18"/>
                <w:szCs w:val="18"/>
                <w:lang w:eastAsia="es-CO"/>
              </w:rPr>
              <w:t>*</w:t>
            </w:r>
            <w:r w:rsidRPr="00BE4E59">
              <w:rPr>
                <w:rFonts w:ascii="Book Antiqua" w:hAnsi="Book Antiqua" w:cs="Calibri"/>
                <w:color w:val="000000"/>
                <w:sz w:val="18"/>
                <w:szCs w:val="18"/>
                <w:lang w:eastAsia="es-CO"/>
              </w:rPr>
              <w:t xml:space="preserve"> Debido a las emergencias presentadas en el sector turístico de Agua hirviendo producto de deslizamientos y pequeñas avalanchas, es necesario preparar un plan de contingencia para la comunidad de este asentamiento.                                                                                          </w:t>
            </w:r>
            <w:r w:rsidRPr="00BE4E59">
              <w:rPr>
                <w:rFonts w:ascii="Book Antiqua" w:hAnsi="Book Antiqua" w:cs="Calibri"/>
                <w:b/>
                <w:bCs/>
                <w:color w:val="E46D0A"/>
                <w:sz w:val="18"/>
                <w:szCs w:val="18"/>
                <w:lang w:eastAsia="es-CO"/>
              </w:rPr>
              <w:t>*</w:t>
            </w:r>
            <w:r w:rsidRPr="00BE4E59">
              <w:rPr>
                <w:rFonts w:ascii="Book Antiqua" w:hAnsi="Book Antiqua" w:cs="Calibri"/>
                <w:color w:val="000000"/>
                <w:sz w:val="18"/>
                <w:szCs w:val="18"/>
                <w:lang w:eastAsia="es-CO"/>
              </w:rPr>
              <w:t xml:space="preserve"> Algunos deslizamientos en este sector se han inducido por el corte en los pies de ladera, sin suavizar las pendientes  -lo que evidencia falencia en las técnicas de construcción-, por lo que algunas técnicas propuestas de ingeniería naturalística servirían para mitigar estos riesgos. Asimismo, teniendo en cuenta la pendiente, la desecación de humedales en la parte alta de la ladera y el riesgo por deslizamientos (superficiales y caída de roca), no pueden otorgarse más permisos de construcción en este sector.                                                                                     </w:t>
            </w:r>
            <w:r w:rsidRPr="00BE4E59">
              <w:rPr>
                <w:rFonts w:ascii="Book Antiqua" w:hAnsi="Book Antiqua" w:cs="Calibri"/>
                <w:b/>
                <w:bCs/>
                <w:color w:val="E46D0A"/>
                <w:sz w:val="18"/>
                <w:szCs w:val="18"/>
                <w:lang w:eastAsia="es-CO"/>
              </w:rPr>
              <w:t>*</w:t>
            </w:r>
            <w:r w:rsidRPr="00BE4E59">
              <w:rPr>
                <w:rFonts w:ascii="Book Antiqua" w:hAnsi="Book Antiqua" w:cs="Calibri"/>
                <w:color w:val="000000"/>
                <w:sz w:val="18"/>
                <w:szCs w:val="18"/>
                <w:lang w:eastAsia="es-CO"/>
              </w:rPr>
              <w:t xml:space="preserve"> Las laderas del valle de  la quebrada Agua Hirviendo han sufrido un proceso de deforestación muy fuerte, y se han utilizado para el pastoreo, por lo que es necesario aislar esta zona para que se reforeste naturalmente, pues esto ha coadyuvado al proceso de erosión.</w:t>
            </w:r>
          </w:p>
        </w:tc>
      </w:tr>
      <w:tr w:rsidR="00A454DE" w:rsidRPr="00BE4E59" w:rsidTr="00515EB5">
        <w:trPr>
          <w:trHeight w:val="1710"/>
        </w:trPr>
        <w:tc>
          <w:tcPr>
            <w:tcW w:w="1340" w:type="dxa"/>
            <w:vMerge/>
            <w:tcBorders>
              <w:top w:val="nil"/>
              <w:left w:val="single" w:sz="8" w:space="0" w:color="auto"/>
              <w:bottom w:val="single" w:sz="8" w:space="0" w:color="000000"/>
              <w:right w:val="single" w:sz="8" w:space="0" w:color="auto"/>
            </w:tcBorders>
            <w:vAlign w:val="center"/>
            <w:hideMark/>
          </w:tcPr>
          <w:p w:rsidR="00A454DE" w:rsidRPr="00BE4E59" w:rsidRDefault="00A454DE" w:rsidP="00515EB5">
            <w:pPr>
              <w:spacing w:after="0" w:line="240" w:lineRule="auto"/>
              <w:rPr>
                <w:rFonts w:ascii="Book Antiqua" w:hAnsi="Book Antiqua" w:cs="Calibri"/>
                <w:b/>
                <w:bCs/>
                <w:color w:val="000000"/>
                <w:sz w:val="18"/>
                <w:szCs w:val="18"/>
                <w:lang w:eastAsia="es-CO"/>
              </w:rPr>
            </w:pPr>
          </w:p>
        </w:tc>
        <w:tc>
          <w:tcPr>
            <w:tcW w:w="1060" w:type="dxa"/>
            <w:tcBorders>
              <w:top w:val="single" w:sz="4" w:space="0" w:color="auto"/>
              <w:left w:val="nil"/>
              <w:bottom w:val="single" w:sz="8" w:space="0" w:color="auto"/>
              <w:right w:val="nil"/>
            </w:tcBorders>
            <w:shd w:val="clear" w:color="000000" w:fill="FFFFFF"/>
            <w:vAlign w:val="center"/>
            <w:hideMark/>
          </w:tcPr>
          <w:p w:rsidR="00A454DE" w:rsidRPr="00BE4E59" w:rsidRDefault="00A454DE" w:rsidP="00515EB5">
            <w:pPr>
              <w:spacing w:after="0" w:line="240" w:lineRule="auto"/>
              <w:jc w:val="center"/>
              <w:rPr>
                <w:rFonts w:ascii="Book Antiqua" w:hAnsi="Book Antiqua" w:cs="Calibri"/>
                <w:color w:val="000000"/>
                <w:sz w:val="18"/>
                <w:szCs w:val="18"/>
                <w:lang w:eastAsia="es-CO"/>
              </w:rPr>
            </w:pPr>
            <w:r w:rsidRPr="00BE4E59">
              <w:rPr>
                <w:rFonts w:ascii="Book Antiqua" w:hAnsi="Book Antiqua" w:cs="Calibri"/>
                <w:color w:val="000000"/>
                <w:sz w:val="18"/>
                <w:szCs w:val="18"/>
                <w:lang w:eastAsia="es-CO"/>
              </w:rPr>
              <w:t>Alto de la Laguna</w:t>
            </w:r>
          </w:p>
        </w:tc>
        <w:tc>
          <w:tcPr>
            <w:tcW w:w="3220" w:type="dxa"/>
            <w:tcBorders>
              <w:top w:val="single" w:sz="4" w:space="0" w:color="auto"/>
              <w:left w:val="nil"/>
              <w:bottom w:val="single" w:sz="8" w:space="0" w:color="auto"/>
              <w:right w:val="nil"/>
            </w:tcBorders>
            <w:shd w:val="clear" w:color="000000" w:fill="FFFFFF"/>
            <w:vAlign w:val="center"/>
            <w:hideMark/>
          </w:tcPr>
          <w:p w:rsidR="00A454DE" w:rsidRPr="00BE4E59" w:rsidRDefault="00A454DE" w:rsidP="00515EB5">
            <w:pPr>
              <w:spacing w:after="0" w:line="240" w:lineRule="auto"/>
              <w:rPr>
                <w:rFonts w:ascii="Book Antiqua" w:hAnsi="Book Antiqua" w:cs="Calibri"/>
                <w:color w:val="000000"/>
                <w:sz w:val="18"/>
                <w:szCs w:val="18"/>
                <w:lang w:eastAsia="es-CO"/>
              </w:rPr>
            </w:pPr>
            <w:r w:rsidRPr="00BE4E59">
              <w:rPr>
                <w:rFonts w:ascii="Book Antiqua" w:hAnsi="Book Antiqua" w:cs="Calibri"/>
                <w:b/>
                <w:bCs/>
                <w:color w:val="0070C0"/>
                <w:sz w:val="18"/>
                <w:szCs w:val="18"/>
                <w:lang w:eastAsia="es-CO"/>
              </w:rPr>
              <w:t>*</w:t>
            </w:r>
            <w:r w:rsidRPr="00BE4E59">
              <w:rPr>
                <w:rFonts w:ascii="Book Antiqua" w:hAnsi="Book Antiqua" w:cs="Calibri"/>
                <w:color w:val="000000"/>
                <w:sz w:val="18"/>
                <w:szCs w:val="18"/>
                <w:lang w:eastAsia="es-CO"/>
              </w:rPr>
              <w:t xml:space="preserve"> Las fuertes pendientes que conforman el valle del río Cauca, cuyo cauce está marcado por alineamientos de la falla Romeral han sido los sectores clasificados con susceptibilidad muy alta en esta vereda.</w:t>
            </w:r>
          </w:p>
        </w:tc>
        <w:tc>
          <w:tcPr>
            <w:tcW w:w="3360" w:type="dxa"/>
            <w:tcBorders>
              <w:top w:val="single" w:sz="4" w:space="0" w:color="auto"/>
              <w:left w:val="nil"/>
              <w:bottom w:val="single" w:sz="8" w:space="0" w:color="auto"/>
              <w:right w:val="single" w:sz="8" w:space="0" w:color="auto"/>
            </w:tcBorders>
            <w:shd w:val="clear" w:color="000000" w:fill="FFFFFF"/>
            <w:vAlign w:val="center"/>
            <w:hideMark/>
          </w:tcPr>
          <w:p w:rsidR="00A454DE" w:rsidRPr="00BE4E59" w:rsidRDefault="00A454DE" w:rsidP="00515EB5">
            <w:pPr>
              <w:spacing w:after="0" w:line="240" w:lineRule="auto"/>
              <w:rPr>
                <w:rFonts w:ascii="Book Antiqua" w:hAnsi="Book Antiqua" w:cs="Calibri"/>
                <w:b/>
                <w:bCs/>
                <w:color w:val="E46D0A"/>
                <w:sz w:val="18"/>
                <w:szCs w:val="18"/>
                <w:lang w:eastAsia="es-CO"/>
              </w:rPr>
            </w:pPr>
            <w:r w:rsidRPr="00BE4E59">
              <w:rPr>
                <w:rFonts w:ascii="Book Antiqua" w:hAnsi="Book Antiqua" w:cs="Calibri"/>
                <w:b/>
                <w:bCs/>
                <w:color w:val="E46D0A"/>
                <w:sz w:val="18"/>
                <w:szCs w:val="18"/>
                <w:lang w:eastAsia="es-CO"/>
              </w:rPr>
              <w:t>*</w:t>
            </w:r>
            <w:r w:rsidRPr="00BE4E59">
              <w:rPr>
                <w:rFonts w:ascii="Book Antiqua" w:hAnsi="Book Antiqua" w:cs="Calibri"/>
                <w:sz w:val="18"/>
                <w:szCs w:val="18"/>
                <w:lang w:eastAsia="es-CO"/>
              </w:rPr>
              <w:t xml:space="preserve"> Se deben aislar las laderas que conforman el valle del Cauca para permitir que empiece un proceso de regeneración natural ya que se han visto afectadas por prácticas de deforestación y quemas.</w:t>
            </w:r>
          </w:p>
        </w:tc>
      </w:tr>
    </w:tbl>
    <w:p w:rsidR="00A454DE" w:rsidRPr="00AD35CF" w:rsidRDefault="00A454DE" w:rsidP="00A454DE"/>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tbl>
      <w:tblPr>
        <w:tblW w:w="8980" w:type="dxa"/>
        <w:tblInd w:w="57" w:type="dxa"/>
        <w:tblCellMar>
          <w:left w:w="70" w:type="dxa"/>
          <w:right w:w="70" w:type="dxa"/>
        </w:tblCellMar>
        <w:tblLook w:val="04A0"/>
      </w:tblPr>
      <w:tblGrid>
        <w:gridCol w:w="1583"/>
        <w:gridCol w:w="985"/>
        <w:gridCol w:w="3082"/>
        <w:gridCol w:w="3330"/>
      </w:tblGrid>
      <w:tr w:rsidR="00A454DE" w:rsidRPr="00BE4E59" w:rsidTr="00515EB5">
        <w:trPr>
          <w:trHeight w:val="675"/>
        </w:trPr>
        <w:tc>
          <w:tcPr>
            <w:tcW w:w="8980" w:type="dxa"/>
            <w:gridSpan w:val="4"/>
            <w:tcBorders>
              <w:top w:val="single" w:sz="8" w:space="0" w:color="auto"/>
              <w:left w:val="single" w:sz="8" w:space="0" w:color="auto"/>
              <w:bottom w:val="nil"/>
              <w:right w:val="single" w:sz="8" w:space="0" w:color="000000"/>
            </w:tcBorders>
            <w:shd w:val="clear" w:color="000000" w:fill="BFBFBF"/>
            <w:noWrap/>
            <w:vAlign w:val="center"/>
            <w:hideMark/>
          </w:tcPr>
          <w:p w:rsidR="00A454DE" w:rsidRPr="00BE4E59" w:rsidRDefault="00A454DE" w:rsidP="00515EB5">
            <w:pPr>
              <w:spacing w:after="0" w:line="240" w:lineRule="auto"/>
              <w:jc w:val="center"/>
              <w:rPr>
                <w:rFonts w:ascii="Garamond" w:hAnsi="Garamond" w:cs="Calibri"/>
                <w:b/>
                <w:bCs/>
                <w:color w:val="000000"/>
                <w:sz w:val="18"/>
                <w:szCs w:val="18"/>
                <w:lang w:eastAsia="es-CO"/>
              </w:rPr>
            </w:pPr>
            <w:r w:rsidRPr="00BE4E59">
              <w:rPr>
                <w:rFonts w:ascii="Garamond" w:hAnsi="Garamond" w:cs="Calibri"/>
                <w:b/>
                <w:bCs/>
                <w:color w:val="000000"/>
                <w:sz w:val="18"/>
                <w:szCs w:val="18"/>
                <w:lang w:eastAsia="es-CO"/>
              </w:rPr>
              <w:lastRenderedPageBreak/>
              <w:t>RESGUARDO INDÍGENA DE KOKONUKO</w:t>
            </w:r>
          </w:p>
        </w:tc>
      </w:tr>
      <w:tr w:rsidR="00A454DE" w:rsidRPr="00BE4E59" w:rsidTr="00515EB5">
        <w:trPr>
          <w:trHeight w:val="375"/>
        </w:trPr>
        <w:tc>
          <w:tcPr>
            <w:tcW w:w="1583" w:type="dxa"/>
            <w:tcBorders>
              <w:top w:val="single" w:sz="8" w:space="0" w:color="auto"/>
              <w:left w:val="single" w:sz="8" w:space="0" w:color="auto"/>
              <w:bottom w:val="single" w:sz="8" w:space="0" w:color="auto"/>
              <w:right w:val="nil"/>
            </w:tcBorders>
            <w:shd w:val="clear" w:color="000000" w:fill="BFBFBF"/>
            <w:noWrap/>
            <w:vAlign w:val="center"/>
            <w:hideMark/>
          </w:tcPr>
          <w:p w:rsidR="00A454DE" w:rsidRPr="00BE4E59" w:rsidRDefault="00A454DE" w:rsidP="00515EB5">
            <w:pPr>
              <w:spacing w:after="0" w:line="240" w:lineRule="auto"/>
              <w:jc w:val="center"/>
              <w:rPr>
                <w:rFonts w:ascii="Garamond" w:hAnsi="Garamond" w:cs="Calibri"/>
                <w:b/>
                <w:bCs/>
                <w:color w:val="000000"/>
                <w:sz w:val="18"/>
                <w:szCs w:val="18"/>
                <w:lang w:eastAsia="es-CO"/>
              </w:rPr>
            </w:pPr>
            <w:r w:rsidRPr="00BE4E59">
              <w:rPr>
                <w:rFonts w:ascii="Garamond" w:hAnsi="Garamond" w:cs="Calibri"/>
                <w:b/>
                <w:bCs/>
                <w:color w:val="000000"/>
                <w:sz w:val="18"/>
                <w:szCs w:val="18"/>
                <w:lang w:eastAsia="es-CO"/>
              </w:rPr>
              <w:t> </w:t>
            </w:r>
          </w:p>
        </w:tc>
        <w:tc>
          <w:tcPr>
            <w:tcW w:w="985" w:type="dxa"/>
            <w:tcBorders>
              <w:top w:val="single" w:sz="8" w:space="0" w:color="auto"/>
              <w:left w:val="nil"/>
              <w:bottom w:val="single" w:sz="8" w:space="0" w:color="auto"/>
              <w:right w:val="nil"/>
            </w:tcBorders>
            <w:shd w:val="clear" w:color="000000" w:fill="BFBFBF"/>
            <w:noWrap/>
            <w:vAlign w:val="center"/>
            <w:hideMark/>
          </w:tcPr>
          <w:p w:rsidR="00A454DE" w:rsidRPr="00BE4E59" w:rsidRDefault="00A454DE" w:rsidP="00515EB5">
            <w:pPr>
              <w:spacing w:after="0" w:line="240" w:lineRule="auto"/>
              <w:jc w:val="center"/>
              <w:rPr>
                <w:rFonts w:ascii="Garamond" w:hAnsi="Garamond" w:cs="Calibri"/>
                <w:b/>
                <w:bCs/>
                <w:color w:val="000000"/>
                <w:sz w:val="18"/>
                <w:szCs w:val="18"/>
                <w:lang w:eastAsia="es-CO"/>
              </w:rPr>
            </w:pPr>
            <w:r w:rsidRPr="00BE4E59">
              <w:rPr>
                <w:rFonts w:ascii="Garamond" w:hAnsi="Garamond" w:cs="Calibri"/>
                <w:b/>
                <w:bCs/>
                <w:color w:val="000000"/>
                <w:sz w:val="18"/>
                <w:szCs w:val="18"/>
                <w:lang w:eastAsia="es-CO"/>
              </w:rPr>
              <w:t>VEREDA</w:t>
            </w:r>
          </w:p>
        </w:tc>
        <w:tc>
          <w:tcPr>
            <w:tcW w:w="3082" w:type="dxa"/>
            <w:tcBorders>
              <w:top w:val="single" w:sz="8" w:space="0" w:color="auto"/>
              <w:left w:val="nil"/>
              <w:bottom w:val="single" w:sz="8" w:space="0" w:color="auto"/>
              <w:right w:val="nil"/>
            </w:tcBorders>
            <w:shd w:val="clear" w:color="000000" w:fill="BFBFBF"/>
            <w:noWrap/>
            <w:vAlign w:val="center"/>
            <w:hideMark/>
          </w:tcPr>
          <w:p w:rsidR="00A454DE" w:rsidRPr="00BE4E59" w:rsidRDefault="00A454DE" w:rsidP="00515EB5">
            <w:pPr>
              <w:spacing w:after="0" w:line="240" w:lineRule="auto"/>
              <w:jc w:val="center"/>
              <w:rPr>
                <w:rFonts w:ascii="Garamond" w:hAnsi="Garamond" w:cs="Calibri"/>
                <w:b/>
                <w:bCs/>
                <w:color w:val="000000"/>
                <w:sz w:val="18"/>
                <w:szCs w:val="18"/>
                <w:lang w:eastAsia="es-CO"/>
              </w:rPr>
            </w:pPr>
            <w:r w:rsidRPr="00BE4E59">
              <w:rPr>
                <w:rFonts w:ascii="Garamond" w:hAnsi="Garamond" w:cs="Calibri"/>
                <w:b/>
                <w:bCs/>
                <w:color w:val="000000"/>
                <w:sz w:val="18"/>
                <w:szCs w:val="18"/>
                <w:lang w:eastAsia="es-CO"/>
              </w:rPr>
              <w:t>CARACTERÍSTICAS</w:t>
            </w:r>
          </w:p>
        </w:tc>
        <w:tc>
          <w:tcPr>
            <w:tcW w:w="3330" w:type="dxa"/>
            <w:tcBorders>
              <w:top w:val="single" w:sz="8" w:space="0" w:color="auto"/>
              <w:left w:val="nil"/>
              <w:bottom w:val="single" w:sz="8" w:space="0" w:color="auto"/>
              <w:right w:val="single" w:sz="8" w:space="0" w:color="auto"/>
            </w:tcBorders>
            <w:shd w:val="clear" w:color="000000" w:fill="BFBFBF"/>
            <w:noWrap/>
            <w:vAlign w:val="center"/>
            <w:hideMark/>
          </w:tcPr>
          <w:p w:rsidR="00A454DE" w:rsidRPr="00BE4E59" w:rsidRDefault="00A454DE" w:rsidP="00515EB5">
            <w:pPr>
              <w:spacing w:after="0" w:line="240" w:lineRule="auto"/>
              <w:jc w:val="center"/>
              <w:rPr>
                <w:rFonts w:ascii="Garamond" w:hAnsi="Garamond" w:cs="Calibri"/>
                <w:b/>
                <w:bCs/>
                <w:color w:val="000000"/>
                <w:sz w:val="18"/>
                <w:szCs w:val="18"/>
                <w:lang w:eastAsia="es-CO"/>
              </w:rPr>
            </w:pPr>
            <w:r w:rsidRPr="00BE4E59">
              <w:rPr>
                <w:rFonts w:ascii="Garamond" w:hAnsi="Garamond" w:cs="Calibri"/>
                <w:b/>
                <w:bCs/>
                <w:color w:val="000000"/>
                <w:sz w:val="18"/>
                <w:szCs w:val="18"/>
                <w:lang w:eastAsia="es-CO"/>
              </w:rPr>
              <w:t>RECOMENDACIONES</w:t>
            </w:r>
          </w:p>
        </w:tc>
      </w:tr>
      <w:tr w:rsidR="00A454DE" w:rsidRPr="00BE4E59" w:rsidTr="00515EB5">
        <w:trPr>
          <w:trHeight w:val="3825"/>
        </w:trPr>
        <w:tc>
          <w:tcPr>
            <w:tcW w:w="1583" w:type="dxa"/>
            <w:vMerge w:val="restart"/>
            <w:tcBorders>
              <w:top w:val="nil"/>
              <w:left w:val="single" w:sz="8" w:space="0" w:color="auto"/>
              <w:bottom w:val="single" w:sz="8" w:space="0" w:color="000000"/>
              <w:right w:val="single" w:sz="8" w:space="0" w:color="auto"/>
            </w:tcBorders>
            <w:shd w:val="clear" w:color="000000" w:fill="FF822D"/>
            <w:vAlign w:val="center"/>
            <w:hideMark/>
          </w:tcPr>
          <w:p w:rsidR="00A454DE" w:rsidRPr="00BE4E59" w:rsidRDefault="00A454DE" w:rsidP="00515EB5">
            <w:pPr>
              <w:spacing w:after="0" w:line="240" w:lineRule="auto"/>
              <w:jc w:val="center"/>
              <w:rPr>
                <w:rFonts w:ascii="Book Antiqua" w:hAnsi="Book Antiqua" w:cs="Calibri"/>
                <w:b/>
                <w:bCs/>
                <w:color w:val="000000"/>
                <w:sz w:val="18"/>
                <w:szCs w:val="18"/>
                <w:lang w:eastAsia="es-CO"/>
              </w:rPr>
            </w:pPr>
            <w:r w:rsidRPr="00BE4E59">
              <w:rPr>
                <w:rFonts w:ascii="Book Antiqua" w:hAnsi="Book Antiqua" w:cs="Calibri"/>
                <w:b/>
                <w:bCs/>
                <w:color w:val="000000"/>
                <w:sz w:val="18"/>
                <w:szCs w:val="18"/>
                <w:lang w:eastAsia="es-CO"/>
              </w:rPr>
              <w:t>MODERADO</w:t>
            </w:r>
          </w:p>
        </w:tc>
        <w:tc>
          <w:tcPr>
            <w:tcW w:w="985" w:type="dxa"/>
            <w:tcBorders>
              <w:top w:val="nil"/>
              <w:left w:val="nil"/>
              <w:bottom w:val="single" w:sz="4" w:space="0" w:color="auto"/>
              <w:right w:val="nil"/>
            </w:tcBorders>
            <w:shd w:val="clear" w:color="000000" w:fill="FFFFFF"/>
            <w:noWrap/>
            <w:vAlign w:val="center"/>
            <w:hideMark/>
          </w:tcPr>
          <w:p w:rsidR="00A454DE" w:rsidRPr="00BE4E59" w:rsidRDefault="00A454DE" w:rsidP="00515EB5">
            <w:pPr>
              <w:spacing w:after="0" w:line="240" w:lineRule="auto"/>
              <w:rPr>
                <w:rFonts w:ascii="Book Antiqua" w:hAnsi="Book Antiqua" w:cs="Calibri"/>
                <w:color w:val="000000"/>
                <w:sz w:val="18"/>
                <w:szCs w:val="18"/>
                <w:lang w:eastAsia="es-CO"/>
              </w:rPr>
            </w:pPr>
            <w:r w:rsidRPr="00BE4E59">
              <w:rPr>
                <w:rFonts w:ascii="Book Antiqua" w:hAnsi="Book Antiqua" w:cs="Calibri"/>
                <w:color w:val="000000"/>
                <w:sz w:val="18"/>
                <w:szCs w:val="18"/>
                <w:lang w:eastAsia="es-CO"/>
              </w:rPr>
              <w:t>Chiliglo</w:t>
            </w:r>
          </w:p>
        </w:tc>
        <w:tc>
          <w:tcPr>
            <w:tcW w:w="3082" w:type="dxa"/>
            <w:tcBorders>
              <w:top w:val="nil"/>
              <w:left w:val="nil"/>
              <w:bottom w:val="single" w:sz="4" w:space="0" w:color="auto"/>
              <w:right w:val="nil"/>
            </w:tcBorders>
            <w:shd w:val="clear" w:color="000000" w:fill="FFFFFF"/>
            <w:vAlign w:val="center"/>
            <w:hideMark/>
          </w:tcPr>
          <w:p w:rsidR="00A454DE" w:rsidRPr="00BE4E59" w:rsidRDefault="00A454DE" w:rsidP="00515EB5">
            <w:pPr>
              <w:spacing w:after="0" w:line="240" w:lineRule="auto"/>
              <w:rPr>
                <w:rFonts w:ascii="Book Antiqua" w:hAnsi="Book Antiqua" w:cs="Calibri"/>
                <w:color w:val="000000"/>
                <w:sz w:val="18"/>
                <w:szCs w:val="18"/>
                <w:lang w:eastAsia="es-CO"/>
              </w:rPr>
            </w:pPr>
            <w:r w:rsidRPr="00BE4E59">
              <w:rPr>
                <w:rFonts w:ascii="Book Antiqua" w:hAnsi="Book Antiqua" w:cs="Calibri"/>
                <w:color w:val="0070C0"/>
                <w:sz w:val="18"/>
                <w:szCs w:val="18"/>
                <w:lang w:eastAsia="es-CO"/>
              </w:rPr>
              <w:t>*</w:t>
            </w:r>
            <w:r w:rsidRPr="00BE4E59">
              <w:rPr>
                <w:rFonts w:ascii="Book Antiqua" w:hAnsi="Book Antiqua" w:cs="Calibri"/>
                <w:color w:val="000000"/>
                <w:sz w:val="18"/>
                <w:szCs w:val="18"/>
                <w:lang w:eastAsia="es-CO"/>
              </w:rPr>
              <w:t xml:space="preserve"> Suelos de coluvios (derivados de ceniza volcánica y flujos de lodo), que con fuertes pendientes y alto índice de escorrentía generan deslizamientos; los cuales afectan especialmente el valle del río Changue y la parte media de su microcuenca. Los deslizamientos en este sector también han causado pequeñas avalanchas que llegaron a afectar sitios de interés comunitario ubicados en la parte baja de la microcuenca, como es el caso del puente Chulumbio.</w:t>
            </w:r>
          </w:p>
        </w:tc>
        <w:tc>
          <w:tcPr>
            <w:tcW w:w="3330" w:type="dxa"/>
            <w:tcBorders>
              <w:top w:val="nil"/>
              <w:left w:val="nil"/>
              <w:bottom w:val="single" w:sz="4" w:space="0" w:color="auto"/>
              <w:right w:val="single" w:sz="8" w:space="0" w:color="auto"/>
            </w:tcBorders>
            <w:shd w:val="clear" w:color="000000" w:fill="FFFFFF"/>
            <w:vAlign w:val="center"/>
            <w:hideMark/>
          </w:tcPr>
          <w:p w:rsidR="00A454DE" w:rsidRPr="00BE4E59" w:rsidRDefault="00A454DE" w:rsidP="00515EB5">
            <w:pPr>
              <w:spacing w:after="0" w:line="240" w:lineRule="auto"/>
              <w:rPr>
                <w:rFonts w:ascii="Book Antiqua" w:hAnsi="Book Antiqua" w:cs="Calibri"/>
                <w:color w:val="000000"/>
                <w:sz w:val="18"/>
                <w:szCs w:val="18"/>
                <w:lang w:eastAsia="es-CO"/>
              </w:rPr>
            </w:pPr>
            <w:r w:rsidRPr="00BE4E59">
              <w:rPr>
                <w:rFonts w:ascii="Book Antiqua" w:hAnsi="Book Antiqua" w:cs="Calibri"/>
                <w:b/>
                <w:bCs/>
                <w:color w:val="E46D0A"/>
                <w:sz w:val="18"/>
                <w:szCs w:val="18"/>
                <w:lang w:eastAsia="es-CO"/>
              </w:rPr>
              <w:t xml:space="preserve">* </w:t>
            </w:r>
            <w:r w:rsidRPr="00BE4E59">
              <w:rPr>
                <w:rFonts w:ascii="Book Antiqua" w:hAnsi="Book Antiqua" w:cs="Calibri"/>
                <w:color w:val="000000"/>
                <w:sz w:val="18"/>
                <w:szCs w:val="18"/>
                <w:lang w:eastAsia="es-CO"/>
              </w:rPr>
              <w:t xml:space="preserve">Se debe reconstruir el puente Chulumbio, ya que permite un acceso peatonal al sector del Consuelo, El Rayo y la vereda patugó. Actualmente la estructura del puente no está apoyada sobre la base, por lo que en caso de una avalancha o deslizamiento la misma estructura sirve de depósito.                                                                                                                                     </w:t>
            </w:r>
            <w:r w:rsidRPr="00BE4E59">
              <w:rPr>
                <w:rFonts w:ascii="Book Antiqua" w:hAnsi="Book Antiqua" w:cs="Calibri"/>
                <w:color w:val="E46D0A"/>
                <w:sz w:val="18"/>
                <w:szCs w:val="18"/>
                <w:lang w:eastAsia="es-CO"/>
              </w:rPr>
              <w:t xml:space="preserve">* </w:t>
            </w:r>
            <w:r w:rsidRPr="00BE4E59">
              <w:rPr>
                <w:rFonts w:ascii="Book Antiqua" w:hAnsi="Book Antiqua" w:cs="Calibri"/>
                <w:color w:val="000000"/>
                <w:sz w:val="18"/>
                <w:szCs w:val="18"/>
                <w:lang w:eastAsia="es-CO"/>
              </w:rPr>
              <w:t>Se deben aislar las laderas -principalmente las que coinciden con fuertes pendientes- para que se reforeste naturalmente.</w:t>
            </w:r>
          </w:p>
        </w:tc>
      </w:tr>
      <w:tr w:rsidR="00A454DE" w:rsidRPr="00BE4E59" w:rsidTr="00515EB5">
        <w:trPr>
          <w:trHeight w:val="885"/>
        </w:trPr>
        <w:tc>
          <w:tcPr>
            <w:tcW w:w="1583" w:type="dxa"/>
            <w:vMerge/>
            <w:tcBorders>
              <w:top w:val="nil"/>
              <w:left w:val="single" w:sz="8" w:space="0" w:color="auto"/>
              <w:bottom w:val="single" w:sz="8" w:space="0" w:color="000000"/>
              <w:right w:val="single" w:sz="8" w:space="0" w:color="auto"/>
            </w:tcBorders>
            <w:vAlign w:val="center"/>
            <w:hideMark/>
          </w:tcPr>
          <w:p w:rsidR="00A454DE" w:rsidRPr="00BE4E59" w:rsidRDefault="00A454DE" w:rsidP="00515EB5">
            <w:pPr>
              <w:spacing w:after="0" w:line="240" w:lineRule="auto"/>
              <w:rPr>
                <w:rFonts w:ascii="Book Antiqua" w:hAnsi="Book Antiqua" w:cs="Calibri"/>
                <w:b/>
                <w:bCs/>
                <w:color w:val="000000"/>
                <w:sz w:val="18"/>
                <w:szCs w:val="18"/>
                <w:lang w:eastAsia="es-CO"/>
              </w:rPr>
            </w:pPr>
          </w:p>
        </w:tc>
        <w:tc>
          <w:tcPr>
            <w:tcW w:w="985" w:type="dxa"/>
            <w:tcBorders>
              <w:top w:val="nil"/>
              <w:left w:val="nil"/>
              <w:bottom w:val="single" w:sz="4" w:space="0" w:color="auto"/>
              <w:right w:val="nil"/>
            </w:tcBorders>
            <w:shd w:val="clear" w:color="000000" w:fill="FFFFFF"/>
            <w:noWrap/>
            <w:vAlign w:val="center"/>
            <w:hideMark/>
          </w:tcPr>
          <w:p w:rsidR="00A454DE" w:rsidRPr="00BE4E59" w:rsidRDefault="00A454DE" w:rsidP="00515EB5">
            <w:pPr>
              <w:spacing w:after="0" w:line="240" w:lineRule="auto"/>
              <w:rPr>
                <w:rFonts w:ascii="Book Antiqua" w:hAnsi="Book Antiqua" w:cs="Calibri"/>
                <w:color w:val="000000"/>
                <w:sz w:val="18"/>
                <w:szCs w:val="18"/>
                <w:lang w:eastAsia="es-CO"/>
              </w:rPr>
            </w:pPr>
            <w:r w:rsidRPr="00BE4E59">
              <w:rPr>
                <w:rFonts w:ascii="Book Antiqua" w:hAnsi="Book Antiqua" w:cs="Calibri"/>
                <w:color w:val="000000"/>
                <w:sz w:val="18"/>
                <w:szCs w:val="18"/>
                <w:lang w:eastAsia="es-CO"/>
              </w:rPr>
              <w:t>Patugó</w:t>
            </w:r>
          </w:p>
        </w:tc>
        <w:tc>
          <w:tcPr>
            <w:tcW w:w="3082" w:type="dxa"/>
            <w:tcBorders>
              <w:top w:val="nil"/>
              <w:left w:val="nil"/>
              <w:bottom w:val="single" w:sz="4" w:space="0" w:color="auto"/>
              <w:right w:val="nil"/>
            </w:tcBorders>
            <w:shd w:val="clear" w:color="000000" w:fill="FFFFFF"/>
            <w:vAlign w:val="center"/>
            <w:hideMark/>
          </w:tcPr>
          <w:p w:rsidR="00A454DE" w:rsidRPr="00BE4E59" w:rsidRDefault="00A454DE" w:rsidP="00515EB5">
            <w:pPr>
              <w:spacing w:after="0" w:line="240" w:lineRule="auto"/>
              <w:rPr>
                <w:rFonts w:ascii="Book Antiqua" w:hAnsi="Book Antiqua" w:cs="Calibri"/>
                <w:color w:val="000000"/>
                <w:sz w:val="18"/>
                <w:szCs w:val="18"/>
                <w:lang w:eastAsia="es-CO"/>
              </w:rPr>
            </w:pPr>
            <w:r w:rsidRPr="00BE4E59">
              <w:rPr>
                <w:rFonts w:ascii="Book Antiqua" w:hAnsi="Book Antiqua" w:cs="Calibri"/>
                <w:color w:val="538ED5"/>
                <w:sz w:val="18"/>
                <w:szCs w:val="18"/>
                <w:lang w:eastAsia="es-CO"/>
              </w:rPr>
              <w:t xml:space="preserve">* </w:t>
            </w:r>
            <w:r w:rsidRPr="00BE4E59">
              <w:rPr>
                <w:rFonts w:ascii="Book Antiqua" w:hAnsi="Book Antiqua" w:cs="Calibri"/>
                <w:color w:val="000000"/>
                <w:sz w:val="18"/>
                <w:szCs w:val="18"/>
                <w:lang w:eastAsia="es-CO"/>
              </w:rPr>
              <w:t xml:space="preserve">Deslizamientos que causan represamiento en las quebradas. </w:t>
            </w:r>
          </w:p>
        </w:tc>
        <w:tc>
          <w:tcPr>
            <w:tcW w:w="3330" w:type="dxa"/>
            <w:tcBorders>
              <w:top w:val="nil"/>
              <w:left w:val="nil"/>
              <w:bottom w:val="single" w:sz="4" w:space="0" w:color="auto"/>
              <w:right w:val="single" w:sz="8" w:space="0" w:color="auto"/>
            </w:tcBorders>
            <w:shd w:val="clear" w:color="000000" w:fill="FFFFFF"/>
            <w:vAlign w:val="center"/>
            <w:hideMark/>
          </w:tcPr>
          <w:p w:rsidR="00A454DE" w:rsidRPr="00BE4E59" w:rsidRDefault="00A454DE" w:rsidP="00515EB5">
            <w:pPr>
              <w:spacing w:after="0" w:line="240" w:lineRule="auto"/>
              <w:rPr>
                <w:rFonts w:ascii="Book Antiqua" w:hAnsi="Book Antiqua" w:cs="Calibri"/>
                <w:color w:val="000000"/>
                <w:sz w:val="18"/>
                <w:szCs w:val="18"/>
                <w:lang w:eastAsia="es-CO"/>
              </w:rPr>
            </w:pPr>
            <w:r w:rsidRPr="00BE4E59">
              <w:rPr>
                <w:rFonts w:ascii="Book Antiqua" w:hAnsi="Book Antiqua" w:cs="Calibri"/>
                <w:color w:val="E46D0A"/>
                <w:sz w:val="18"/>
                <w:szCs w:val="18"/>
                <w:lang w:eastAsia="es-CO"/>
              </w:rPr>
              <w:t>*</w:t>
            </w:r>
            <w:r w:rsidRPr="00BE4E59">
              <w:rPr>
                <w:rFonts w:ascii="Book Antiqua" w:hAnsi="Book Antiqua" w:cs="Calibri"/>
                <w:color w:val="000000"/>
                <w:sz w:val="18"/>
                <w:szCs w:val="18"/>
                <w:lang w:eastAsia="es-CO"/>
              </w:rPr>
              <w:t xml:space="preserve"> Reforestar las márgenes y aislar las zonas de deslizamientos promoviendo las especies nativas.</w:t>
            </w:r>
          </w:p>
        </w:tc>
      </w:tr>
      <w:tr w:rsidR="00A454DE" w:rsidRPr="00BE4E59" w:rsidTr="00515EB5">
        <w:trPr>
          <w:trHeight w:val="2340"/>
        </w:trPr>
        <w:tc>
          <w:tcPr>
            <w:tcW w:w="1583" w:type="dxa"/>
            <w:vMerge/>
            <w:tcBorders>
              <w:top w:val="nil"/>
              <w:left w:val="single" w:sz="8" w:space="0" w:color="auto"/>
              <w:bottom w:val="single" w:sz="8" w:space="0" w:color="000000"/>
              <w:right w:val="single" w:sz="8" w:space="0" w:color="auto"/>
            </w:tcBorders>
            <w:vAlign w:val="center"/>
            <w:hideMark/>
          </w:tcPr>
          <w:p w:rsidR="00A454DE" w:rsidRPr="00BE4E59" w:rsidRDefault="00A454DE" w:rsidP="00515EB5">
            <w:pPr>
              <w:spacing w:after="0" w:line="240" w:lineRule="auto"/>
              <w:rPr>
                <w:rFonts w:ascii="Book Antiqua" w:hAnsi="Book Antiqua" w:cs="Calibri"/>
                <w:b/>
                <w:bCs/>
                <w:color w:val="000000"/>
                <w:sz w:val="18"/>
                <w:szCs w:val="18"/>
                <w:lang w:eastAsia="es-CO"/>
              </w:rPr>
            </w:pPr>
          </w:p>
        </w:tc>
        <w:tc>
          <w:tcPr>
            <w:tcW w:w="7397" w:type="dxa"/>
            <w:gridSpan w:val="3"/>
            <w:tcBorders>
              <w:top w:val="single" w:sz="4" w:space="0" w:color="auto"/>
              <w:left w:val="nil"/>
              <w:bottom w:val="single" w:sz="4" w:space="0" w:color="auto"/>
              <w:right w:val="single" w:sz="8" w:space="0" w:color="000000"/>
            </w:tcBorders>
            <w:shd w:val="clear" w:color="000000" w:fill="FFFFFF"/>
            <w:vAlign w:val="center"/>
            <w:hideMark/>
          </w:tcPr>
          <w:p w:rsidR="00A454DE" w:rsidRPr="00BE4E59" w:rsidRDefault="00A454DE" w:rsidP="00515EB5">
            <w:pPr>
              <w:spacing w:after="0" w:line="240" w:lineRule="auto"/>
              <w:rPr>
                <w:rFonts w:ascii="Book Antiqua" w:hAnsi="Book Antiqua" w:cs="Calibri"/>
                <w:color w:val="000000"/>
                <w:sz w:val="18"/>
                <w:szCs w:val="18"/>
                <w:lang w:eastAsia="es-CO"/>
              </w:rPr>
            </w:pPr>
            <w:r w:rsidRPr="00BE4E59">
              <w:rPr>
                <w:rFonts w:ascii="Book Antiqua" w:hAnsi="Book Antiqua" w:cs="Calibri"/>
                <w:color w:val="000000"/>
                <w:sz w:val="18"/>
                <w:szCs w:val="18"/>
                <w:lang w:eastAsia="es-CO"/>
              </w:rPr>
              <w:t xml:space="preserve">Especialmente en el resguardo de Kokonuko, en condiciones de eventos climáticos expremos -fase fría- las zonas clasificadas como de riesgo moderado por deslizamiento cambian a alto riesgo, y sectores de alto riesgo se reclasifican como muy alto. Algunos de estos sectores corresponden a las veredas Cobaló, Chiliglo, Pisanrabó, Patugó, Alto de la Laguna, Kokonuko y Cristal. En condiciones climáticas "normales" el resguardo tiene un nivel de riesgo por remoción en masa moderado, lo que responde a las características intrínsecas antes mencionadas y a factores detonantes entre los que se encuentra el cambio de uso  que se le ha dado a la tierra, el cual  ha favorecido el proceso de deforestación. </w:t>
            </w:r>
          </w:p>
        </w:tc>
      </w:tr>
      <w:tr w:rsidR="00A454DE" w:rsidRPr="00BE4E59" w:rsidTr="00515EB5">
        <w:trPr>
          <w:trHeight w:val="750"/>
        </w:trPr>
        <w:tc>
          <w:tcPr>
            <w:tcW w:w="1583" w:type="dxa"/>
            <w:tcBorders>
              <w:top w:val="nil"/>
              <w:left w:val="single" w:sz="8" w:space="0" w:color="auto"/>
              <w:bottom w:val="single" w:sz="8" w:space="0" w:color="auto"/>
              <w:right w:val="single" w:sz="8" w:space="0" w:color="auto"/>
            </w:tcBorders>
            <w:shd w:val="clear" w:color="000000" w:fill="FFFF00"/>
            <w:noWrap/>
            <w:vAlign w:val="center"/>
            <w:hideMark/>
          </w:tcPr>
          <w:p w:rsidR="00A454DE" w:rsidRPr="00BE4E59" w:rsidRDefault="00A454DE" w:rsidP="00515EB5">
            <w:pPr>
              <w:spacing w:after="0" w:line="240" w:lineRule="auto"/>
              <w:jc w:val="center"/>
              <w:rPr>
                <w:rFonts w:ascii="Book Antiqua" w:hAnsi="Book Antiqua" w:cs="Calibri"/>
                <w:b/>
                <w:bCs/>
                <w:color w:val="000000"/>
                <w:sz w:val="18"/>
                <w:szCs w:val="18"/>
                <w:lang w:eastAsia="es-CO"/>
              </w:rPr>
            </w:pPr>
            <w:r w:rsidRPr="00BE4E59">
              <w:rPr>
                <w:rFonts w:ascii="Book Antiqua" w:hAnsi="Book Antiqua" w:cs="Calibri"/>
                <w:b/>
                <w:bCs/>
                <w:color w:val="000000"/>
                <w:sz w:val="18"/>
                <w:szCs w:val="18"/>
                <w:lang w:eastAsia="es-CO"/>
              </w:rPr>
              <w:t>BAJO</w:t>
            </w:r>
          </w:p>
        </w:tc>
        <w:tc>
          <w:tcPr>
            <w:tcW w:w="7397" w:type="dxa"/>
            <w:gridSpan w:val="3"/>
            <w:tcBorders>
              <w:top w:val="single" w:sz="4" w:space="0" w:color="auto"/>
              <w:left w:val="nil"/>
              <w:bottom w:val="single" w:sz="8" w:space="0" w:color="auto"/>
              <w:right w:val="single" w:sz="8" w:space="0" w:color="000000"/>
            </w:tcBorders>
            <w:shd w:val="clear" w:color="000000" w:fill="FFFFFF"/>
            <w:vAlign w:val="center"/>
            <w:hideMark/>
          </w:tcPr>
          <w:p w:rsidR="00A454DE" w:rsidRPr="00BE4E59" w:rsidRDefault="00A454DE" w:rsidP="00515EB5">
            <w:pPr>
              <w:spacing w:after="0" w:line="240" w:lineRule="auto"/>
              <w:rPr>
                <w:rFonts w:ascii="Book Antiqua" w:hAnsi="Book Antiqua" w:cs="Calibri"/>
                <w:color w:val="000000"/>
                <w:sz w:val="18"/>
                <w:szCs w:val="18"/>
                <w:lang w:eastAsia="es-CO"/>
              </w:rPr>
            </w:pPr>
            <w:r w:rsidRPr="00BE4E59">
              <w:rPr>
                <w:rFonts w:ascii="Book Antiqua" w:hAnsi="Book Antiqua" w:cs="Calibri"/>
                <w:color w:val="000000"/>
                <w:sz w:val="18"/>
                <w:szCs w:val="18"/>
                <w:lang w:eastAsia="es-CO"/>
              </w:rPr>
              <w:t xml:space="preserve">Principalmente el sector correspondiente a la parte alta de las veredas el Mirador, cristal, Patugó y el Jigual. Presentan erosión laminar y algunas terracetas. </w:t>
            </w:r>
          </w:p>
        </w:tc>
      </w:tr>
      <w:tr w:rsidR="00A454DE" w:rsidRPr="00BE4E59" w:rsidTr="00515EB5">
        <w:trPr>
          <w:trHeight w:val="555"/>
        </w:trPr>
        <w:tc>
          <w:tcPr>
            <w:tcW w:w="1583" w:type="dxa"/>
            <w:tcBorders>
              <w:top w:val="nil"/>
              <w:left w:val="single" w:sz="8" w:space="0" w:color="auto"/>
              <w:bottom w:val="single" w:sz="8" w:space="0" w:color="auto"/>
              <w:right w:val="nil"/>
            </w:tcBorders>
            <w:shd w:val="clear" w:color="000000" w:fill="00B050"/>
            <w:noWrap/>
            <w:vAlign w:val="center"/>
            <w:hideMark/>
          </w:tcPr>
          <w:p w:rsidR="00A454DE" w:rsidRPr="00BE4E59" w:rsidRDefault="00A454DE" w:rsidP="00515EB5">
            <w:pPr>
              <w:spacing w:after="0" w:line="240" w:lineRule="auto"/>
              <w:jc w:val="center"/>
              <w:rPr>
                <w:rFonts w:ascii="Book Antiqua" w:hAnsi="Book Antiqua" w:cs="Calibri"/>
                <w:b/>
                <w:bCs/>
                <w:color w:val="000000"/>
                <w:sz w:val="18"/>
                <w:szCs w:val="18"/>
                <w:lang w:eastAsia="es-CO"/>
              </w:rPr>
            </w:pPr>
            <w:r w:rsidRPr="00BE4E59">
              <w:rPr>
                <w:rFonts w:ascii="Book Antiqua" w:hAnsi="Book Antiqua" w:cs="Calibri"/>
                <w:b/>
                <w:bCs/>
                <w:color w:val="000000"/>
                <w:sz w:val="18"/>
                <w:szCs w:val="18"/>
                <w:lang w:eastAsia="es-CO"/>
              </w:rPr>
              <w:t>MUY BAJO</w:t>
            </w:r>
          </w:p>
        </w:tc>
        <w:tc>
          <w:tcPr>
            <w:tcW w:w="7397" w:type="dxa"/>
            <w:gridSpan w:val="3"/>
            <w:tcBorders>
              <w:top w:val="single" w:sz="8" w:space="0" w:color="auto"/>
              <w:left w:val="single" w:sz="8" w:space="0" w:color="auto"/>
              <w:bottom w:val="single" w:sz="8" w:space="0" w:color="auto"/>
              <w:right w:val="single" w:sz="8" w:space="0" w:color="000000"/>
            </w:tcBorders>
            <w:shd w:val="clear" w:color="000000" w:fill="FFFFFF"/>
            <w:vAlign w:val="center"/>
            <w:hideMark/>
          </w:tcPr>
          <w:p w:rsidR="00A454DE" w:rsidRPr="00BE4E59" w:rsidRDefault="00A454DE" w:rsidP="00515EB5">
            <w:pPr>
              <w:spacing w:after="0" w:line="240" w:lineRule="auto"/>
              <w:rPr>
                <w:rFonts w:ascii="Book Antiqua" w:hAnsi="Book Antiqua" w:cs="Calibri"/>
                <w:color w:val="000000"/>
                <w:sz w:val="18"/>
                <w:szCs w:val="18"/>
                <w:lang w:eastAsia="es-CO"/>
              </w:rPr>
            </w:pPr>
            <w:r w:rsidRPr="00BE4E59">
              <w:rPr>
                <w:rFonts w:ascii="Book Antiqua" w:hAnsi="Book Antiqua" w:cs="Calibri"/>
                <w:color w:val="000000"/>
                <w:sz w:val="18"/>
                <w:szCs w:val="18"/>
                <w:lang w:eastAsia="es-CO"/>
              </w:rPr>
              <w:t>La parte alta de las veredas el Mirador, cristal, Patugó y el Jigual.</w:t>
            </w:r>
          </w:p>
        </w:tc>
      </w:tr>
    </w:tbl>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tbl>
      <w:tblPr>
        <w:tblW w:w="8340" w:type="dxa"/>
        <w:tblInd w:w="57" w:type="dxa"/>
        <w:tblCellMar>
          <w:left w:w="70" w:type="dxa"/>
          <w:right w:w="70" w:type="dxa"/>
        </w:tblCellMar>
        <w:tblLook w:val="04A0"/>
      </w:tblPr>
      <w:tblGrid>
        <w:gridCol w:w="1320"/>
        <w:gridCol w:w="815"/>
        <w:gridCol w:w="3480"/>
        <w:gridCol w:w="2780"/>
      </w:tblGrid>
      <w:tr w:rsidR="00A454DE" w:rsidRPr="00EF18BA" w:rsidTr="00515EB5">
        <w:trPr>
          <w:trHeight w:val="675"/>
        </w:trPr>
        <w:tc>
          <w:tcPr>
            <w:tcW w:w="8340"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A454DE" w:rsidRPr="00EF18BA" w:rsidRDefault="00A454DE" w:rsidP="00515EB5">
            <w:pPr>
              <w:spacing w:after="0" w:line="240" w:lineRule="auto"/>
              <w:jc w:val="center"/>
              <w:rPr>
                <w:rFonts w:ascii="Garamond" w:hAnsi="Garamond" w:cs="Calibri"/>
                <w:b/>
                <w:bCs/>
                <w:color w:val="000000"/>
                <w:sz w:val="16"/>
                <w:szCs w:val="16"/>
                <w:lang w:eastAsia="es-CO"/>
              </w:rPr>
            </w:pPr>
            <w:r w:rsidRPr="00EF18BA">
              <w:rPr>
                <w:rFonts w:ascii="Garamond" w:hAnsi="Garamond" w:cs="Calibri"/>
                <w:b/>
                <w:bCs/>
                <w:color w:val="000000"/>
                <w:sz w:val="16"/>
                <w:szCs w:val="16"/>
                <w:lang w:eastAsia="es-CO"/>
              </w:rPr>
              <w:lastRenderedPageBreak/>
              <w:t>RESGUARDO INDÍGENA DE PALETARÁ</w:t>
            </w:r>
          </w:p>
        </w:tc>
      </w:tr>
      <w:tr w:rsidR="00A454DE" w:rsidRPr="00EF18BA" w:rsidTr="00515EB5">
        <w:trPr>
          <w:trHeight w:val="480"/>
        </w:trPr>
        <w:tc>
          <w:tcPr>
            <w:tcW w:w="1320" w:type="dxa"/>
            <w:tcBorders>
              <w:top w:val="nil"/>
              <w:left w:val="single" w:sz="8" w:space="0" w:color="auto"/>
              <w:bottom w:val="single" w:sz="8" w:space="0" w:color="auto"/>
              <w:right w:val="nil"/>
            </w:tcBorders>
            <w:shd w:val="clear" w:color="000000" w:fill="BFBFBF"/>
            <w:noWrap/>
            <w:vAlign w:val="center"/>
            <w:hideMark/>
          </w:tcPr>
          <w:p w:rsidR="00A454DE" w:rsidRPr="00EF18BA" w:rsidRDefault="00A454DE" w:rsidP="00515EB5">
            <w:pPr>
              <w:spacing w:after="0" w:line="240" w:lineRule="auto"/>
              <w:jc w:val="center"/>
              <w:rPr>
                <w:rFonts w:ascii="Garamond" w:hAnsi="Garamond" w:cs="Calibri"/>
                <w:b/>
                <w:bCs/>
                <w:color w:val="000000"/>
                <w:sz w:val="16"/>
                <w:szCs w:val="16"/>
                <w:lang w:eastAsia="es-CO"/>
              </w:rPr>
            </w:pPr>
            <w:r w:rsidRPr="00EF18BA">
              <w:rPr>
                <w:rFonts w:ascii="Garamond" w:hAnsi="Garamond" w:cs="Calibri"/>
                <w:b/>
                <w:bCs/>
                <w:color w:val="000000"/>
                <w:sz w:val="16"/>
                <w:szCs w:val="16"/>
                <w:lang w:eastAsia="es-CO"/>
              </w:rPr>
              <w:t> </w:t>
            </w:r>
          </w:p>
        </w:tc>
        <w:tc>
          <w:tcPr>
            <w:tcW w:w="760" w:type="dxa"/>
            <w:tcBorders>
              <w:top w:val="nil"/>
              <w:left w:val="nil"/>
              <w:bottom w:val="single" w:sz="8" w:space="0" w:color="auto"/>
              <w:right w:val="nil"/>
            </w:tcBorders>
            <w:shd w:val="clear" w:color="000000" w:fill="BFBFBF"/>
            <w:noWrap/>
            <w:vAlign w:val="center"/>
            <w:hideMark/>
          </w:tcPr>
          <w:p w:rsidR="00A454DE" w:rsidRPr="00EF18BA" w:rsidRDefault="00A454DE" w:rsidP="00515EB5">
            <w:pPr>
              <w:spacing w:after="0" w:line="240" w:lineRule="auto"/>
              <w:jc w:val="center"/>
              <w:rPr>
                <w:rFonts w:ascii="Garamond" w:hAnsi="Garamond" w:cs="Calibri"/>
                <w:b/>
                <w:bCs/>
                <w:color w:val="000000"/>
                <w:sz w:val="16"/>
                <w:szCs w:val="16"/>
                <w:lang w:eastAsia="es-CO"/>
              </w:rPr>
            </w:pPr>
            <w:r w:rsidRPr="00EF18BA">
              <w:rPr>
                <w:rFonts w:ascii="Garamond" w:hAnsi="Garamond" w:cs="Calibri"/>
                <w:b/>
                <w:bCs/>
                <w:color w:val="000000"/>
                <w:sz w:val="16"/>
                <w:szCs w:val="16"/>
                <w:lang w:eastAsia="es-CO"/>
              </w:rPr>
              <w:t>VEREDA</w:t>
            </w:r>
          </w:p>
        </w:tc>
        <w:tc>
          <w:tcPr>
            <w:tcW w:w="3480" w:type="dxa"/>
            <w:tcBorders>
              <w:top w:val="nil"/>
              <w:left w:val="nil"/>
              <w:bottom w:val="single" w:sz="8" w:space="0" w:color="auto"/>
              <w:right w:val="nil"/>
            </w:tcBorders>
            <w:shd w:val="clear" w:color="000000" w:fill="BFBFBF"/>
            <w:noWrap/>
            <w:vAlign w:val="center"/>
            <w:hideMark/>
          </w:tcPr>
          <w:p w:rsidR="00A454DE" w:rsidRPr="00EF18BA" w:rsidRDefault="00A454DE" w:rsidP="00515EB5">
            <w:pPr>
              <w:spacing w:after="0" w:line="240" w:lineRule="auto"/>
              <w:jc w:val="center"/>
              <w:rPr>
                <w:rFonts w:ascii="Garamond" w:hAnsi="Garamond" w:cs="Calibri"/>
                <w:b/>
                <w:bCs/>
                <w:color w:val="000000"/>
                <w:sz w:val="16"/>
                <w:szCs w:val="16"/>
                <w:lang w:eastAsia="es-CO"/>
              </w:rPr>
            </w:pPr>
            <w:r w:rsidRPr="00EF18BA">
              <w:rPr>
                <w:rFonts w:ascii="Garamond" w:hAnsi="Garamond" w:cs="Calibri"/>
                <w:b/>
                <w:bCs/>
                <w:color w:val="000000"/>
                <w:sz w:val="16"/>
                <w:szCs w:val="16"/>
                <w:lang w:eastAsia="es-CO"/>
              </w:rPr>
              <w:t>EVENTO</w:t>
            </w:r>
          </w:p>
        </w:tc>
        <w:tc>
          <w:tcPr>
            <w:tcW w:w="2780" w:type="dxa"/>
            <w:tcBorders>
              <w:top w:val="nil"/>
              <w:left w:val="nil"/>
              <w:bottom w:val="single" w:sz="8" w:space="0" w:color="auto"/>
              <w:right w:val="single" w:sz="8" w:space="0" w:color="auto"/>
            </w:tcBorders>
            <w:shd w:val="clear" w:color="000000" w:fill="BFBFBF"/>
            <w:noWrap/>
            <w:vAlign w:val="center"/>
            <w:hideMark/>
          </w:tcPr>
          <w:p w:rsidR="00A454DE" w:rsidRPr="00EF18BA" w:rsidRDefault="00A454DE" w:rsidP="00515EB5">
            <w:pPr>
              <w:spacing w:after="0" w:line="240" w:lineRule="auto"/>
              <w:jc w:val="center"/>
              <w:rPr>
                <w:rFonts w:ascii="Garamond" w:hAnsi="Garamond" w:cs="Calibri"/>
                <w:b/>
                <w:bCs/>
                <w:color w:val="000000"/>
                <w:sz w:val="16"/>
                <w:szCs w:val="16"/>
                <w:lang w:eastAsia="es-CO"/>
              </w:rPr>
            </w:pPr>
            <w:r w:rsidRPr="00EF18BA">
              <w:rPr>
                <w:rFonts w:ascii="Garamond" w:hAnsi="Garamond" w:cs="Calibri"/>
                <w:b/>
                <w:bCs/>
                <w:color w:val="000000"/>
                <w:sz w:val="16"/>
                <w:szCs w:val="16"/>
                <w:lang w:eastAsia="es-CO"/>
              </w:rPr>
              <w:t>RECOMENDACIONES</w:t>
            </w:r>
          </w:p>
        </w:tc>
      </w:tr>
      <w:tr w:rsidR="00A454DE" w:rsidRPr="00EF18BA" w:rsidTr="00515EB5">
        <w:trPr>
          <w:trHeight w:val="3915"/>
        </w:trPr>
        <w:tc>
          <w:tcPr>
            <w:tcW w:w="1320" w:type="dxa"/>
            <w:vMerge w:val="restart"/>
            <w:tcBorders>
              <w:top w:val="nil"/>
              <w:left w:val="single" w:sz="8" w:space="0" w:color="auto"/>
              <w:bottom w:val="nil"/>
              <w:right w:val="nil"/>
            </w:tcBorders>
            <w:shd w:val="clear" w:color="000000" w:fill="FF6969"/>
            <w:noWrap/>
            <w:vAlign w:val="center"/>
            <w:hideMark/>
          </w:tcPr>
          <w:p w:rsidR="00A454DE" w:rsidRPr="00EF18BA" w:rsidRDefault="00A454DE" w:rsidP="00515EB5">
            <w:pPr>
              <w:spacing w:after="0" w:line="240" w:lineRule="auto"/>
              <w:jc w:val="center"/>
              <w:rPr>
                <w:rFonts w:ascii="Book Antiqua" w:hAnsi="Book Antiqua" w:cs="Calibri"/>
                <w:b/>
                <w:bCs/>
                <w:color w:val="000000"/>
                <w:sz w:val="18"/>
                <w:szCs w:val="18"/>
                <w:lang w:eastAsia="es-CO"/>
              </w:rPr>
            </w:pPr>
            <w:r w:rsidRPr="00EF18BA">
              <w:rPr>
                <w:rFonts w:ascii="Book Antiqua" w:hAnsi="Book Antiqua" w:cs="Calibri"/>
                <w:b/>
                <w:bCs/>
                <w:color w:val="000000"/>
                <w:sz w:val="18"/>
                <w:szCs w:val="18"/>
                <w:lang w:eastAsia="es-CO"/>
              </w:rPr>
              <w:t>ALTO</w:t>
            </w:r>
          </w:p>
        </w:tc>
        <w:tc>
          <w:tcPr>
            <w:tcW w:w="760" w:type="dxa"/>
            <w:tcBorders>
              <w:top w:val="nil"/>
              <w:left w:val="nil"/>
              <w:bottom w:val="single" w:sz="4" w:space="0" w:color="auto"/>
              <w:right w:val="nil"/>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6"/>
                <w:szCs w:val="16"/>
                <w:lang w:eastAsia="es-CO"/>
              </w:rPr>
            </w:pPr>
            <w:r w:rsidRPr="00EF18BA">
              <w:rPr>
                <w:rFonts w:ascii="Book Antiqua" w:hAnsi="Book Antiqua" w:cs="Calibri"/>
                <w:color w:val="000000"/>
                <w:sz w:val="16"/>
                <w:szCs w:val="16"/>
                <w:lang w:eastAsia="es-CO"/>
              </w:rPr>
              <w:t xml:space="preserve"> Río Claro Alto.</w:t>
            </w:r>
          </w:p>
        </w:tc>
        <w:tc>
          <w:tcPr>
            <w:tcW w:w="3480" w:type="dxa"/>
            <w:tcBorders>
              <w:top w:val="nil"/>
              <w:left w:val="nil"/>
              <w:bottom w:val="single" w:sz="4" w:space="0" w:color="auto"/>
              <w:right w:val="nil"/>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6"/>
                <w:szCs w:val="16"/>
                <w:lang w:eastAsia="es-CO"/>
              </w:rPr>
            </w:pPr>
            <w:r w:rsidRPr="00EF18BA">
              <w:rPr>
                <w:rFonts w:ascii="Book Antiqua" w:hAnsi="Book Antiqua" w:cs="Calibri"/>
                <w:color w:val="000000"/>
                <w:sz w:val="16"/>
                <w:szCs w:val="16"/>
                <w:lang w:eastAsia="es-CO"/>
              </w:rPr>
              <w:t>Deslizamientos de tipo rotacional se han presentado en zonas de cobertura boscosa, los cuales se relacionan con las geoformas de este lugar -laderas de origen estructural-, con su fuerte pendiente y principalmente con su litología (areniscas, limolitas-sedimentario-). Aunque en este sector la lluvia sigue siendo el detonante de deslizamientos, algunos movimientos en masa se asocian a pequeños sismos presentados. Asimismo, la misma cobertura vegetal ha funcionado como detonante ya que aunque es una zona boscosa, son árboles de raíces no muy profundas que en lugar de amarrar el suelo, se convierten en carga para la ladera.</w:t>
            </w:r>
          </w:p>
        </w:tc>
        <w:tc>
          <w:tcPr>
            <w:tcW w:w="2780" w:type="dxa"/>
            <w:tcBorders>
              <w:top w:val="nil"/>
              <w:left w:val="nil"/>
              <w:bottom w:val="single" w:sz="4" w:space="0" w:color="auto"/>
              <w:right w:val="single" w:sz="8" w:space="0" w:color="auto"/>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6"/>
                <w:szCs w:val="16"/>
                <w:lang w:eastAsia="es-CO"/>
              </w:rPr>
            </w:pPr>
            <w:r w:rsidRPr="00EF18BA">
              <w:rPr>
                <w:rFonts w:ascii="Book Antiqua" w:hAnsi="Book Antiqua" w:cs="Calibri"/>
                <w:color w:val="000000"/>
                <w:sz w:val="16"/>
                <w:szCs w:val="16"/>
                <w:lang w:eastAsia="es-CO"/>
              </w:rPr>
              <w:t>Pese a que actualmente en este sector no hay viviendas, es necesario que se restrinja la ocupación de este territorio de acuerdo con las características ya descritas. Asimismo, las acciones de conservación y manejo de biodiversidad que se han manejado por tratarse de área de reserva del cabildo, deben ser apoyados.</w:t>
            </w:r>
          </w:p>
        </w:tc>
      </w:tr>
      <w:tr w:rsidR="00A454DE" w:rsidRPr="00EF18BA" w:rsidTr="00515EB5">
        <w:trPr>
          <w:trHeight w:val="1680"/>
        </w:trPr>
        <w:tc>
          <w:tcPr>
            <w:tcW w:w="1320" w:type="dxa"/>
            <w:vMerge/>
            <w:tcBorders>
              <w:top w:val="nil"/>
              <w:left w:val="single" w:sz="8" w:space="0" w:color="auto"/>
              <w:bottom w:val="nil"/>
              <w:right w:val="nil"/>
            </w:tcBorders>
            <w:vAlign w:val="center"/>
            <w:hideMark/>
          </w:tcPr>
          <w:p w:rsidR="00A454DE" w:rsidRPr="00EF18BA" w:rsidRDefault="00A454DE" w:rsidP="00515EB5">
            <w:pPr>
              <w:spacing w:after="0" w:line="240" w:lineRule="auto"/>
              <w:rPr>
                <w:rFonts w:ascii="Book Antiqua" w:hAnsi="Book Antiqua" w:cs="Calibri"/>
                <w:b/>
                <w:bCs/>
                <w:color w:val="000000"/>
                <w:sz w:val="18"/>
                <w:szCs w:val="18"/>
                <w:lang w:eastAsia="es-CO"/>
              </w:rPr>
            </w:pPr>
          </w:p>
        </w:tc>
        <w:tc>
          <w:tcPr>
            <w:tcW w:w="760" w:type="dxa"/>
            <w:tcBorders>
              <w:top w:val="nil"/>
              <w:left w:val="nil"/>
              <w:bottom w:val="nil"/>
              <w:right w:val="nil"/>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6"/>
                <w:szCs w:val="16"/>
                <w:lang w:eastAsia="es-CO"/>
              </w:rPr>
            </w:pPr>
            <w:r w:rsidRPr="00EF18BA">
              <w:rPr>
                <w:rFonts w:ascii="Book Antiqua" w:hAnsi="Book Antiqua" w:cs="Calibri"/>
                <w:color w:val="000000"/>
                <w:sz w:val="16"/>
                <w:szCs w:val="16"/>
                <w:lang w:eastAsia="es-CO"/>
              </w:rPr>
              <w:t>El Depósito y Río Negro.</w:t>
            </w:r>
          </w:p>
        </w:tc>
        <w:tc>
          <w:tcPr>
            <w:tcW w:w="3480" w:type="dxa"/>
            <w:tcBorders>
              <w:top w:val="nil"/>
              <w:left w:val="nil"/>
              <w:bottom w:val="nil"/>
              <w:right w:val="nil"/>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6"/>
                <w:szCs w:val="16"/>
                <w:lang w:eastAsia="es-CO"/>
              </w:rPr>
            </w:pPr>
            <w:r w:rsidRPr="00EF18BA">
              <w:rPr>
                <w:rFonts w:ascii="Book Antiqua" w:hAnsi="Book Antiqua" w:cs="Calibri"/>
                <w:color w:val="000000"/>
                <w:sz w:val="16"/>
                <w:szCs w:val="16"/>
                <w:lang w:eastAsia="es-CO"/>
              </w:rPr>
              <w:t>Las partes altas de estas veredas, presentan fuertes procesos de reptación superficial local, que sumada a las fuertes pendientes que la caracterizan y a suelos desprotegidos por los incendios que se han presentado, provocan alta inestabilidad en las laderas.</w:t>
            </w:r>
          </w:p>
        </w:tc>
        <w:tc>
          <w:tcPr>
            <w:tcW w:w="2780" w:type="dxa"/>
            <w:tcBorders>
              <w:top w:val="nil"/>
              <w:left w:val="nil"/>
              <w:bottom w:val="nil"/>
              <w:right w:val="single" w:sz="8" w:space="0" w:color="auto"/>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6"/>
                <w:szCs w:val="16"/>
                <w:lang w:eastAsia="es-CO"/>
              </w:rPr>
            </w:pPr>
            <w:r w:rsidRPr="00EF18BA">
              <w:rPr>
                <w:rFonts w:ascii="Book Antiqua" w:hAnsi="Book Antiqua" w:cs="Calibri"/>
                <w:color w:val="000000"/>
                <w:sz w:val="16"/>
                <w:szCs w:val="16"/>
                <w:lang w:eastAsia="es-CO"/>
              </w:rPr>
              <w:t>Es necesario proteger la poca cobertura que queda, por lo que se deben aislar estos sectores para evitar el paso de ganado o animales pesados y permitir que se de un proceso de regeneración natural.</w:t>
            </w:r>
          </w:p>
        </w:tc>
      </w:tr>
      <w:tr w:rsidR="00A454DE" w:rsidRPr="00EF18BA" w:rsidTr="00515EB5">
        <w:trPr>
          <w:trHeight w:val="2340"/>
        </w:trPr>
        <w:tc>
          <w:tcPr>
            <w:tcW w:w="1320" w:type="dxa"/>
            <w:tcBorders>
              <w:top w:val="single" w:sz="8" w:space="0" w:color="auto"/>
              <w:left w:val="single" w:sz="8" w:space="0" w:color="auto"/>
              <w:bottom w:val="single" w:sz="8" w:space="0" w:color="auto"/>
              <w:right w:val="nil"/>
            </w:tcBorders>
            <w:shd w:val="clear" w:color="000000" w:fill="FF822D"/>
            <w:vAlign w:val="center"/>
            <w:hideMark/>
          </w:tcPr>
          <w:p w:rsidR="00A454DE" w:rsidRPr="00EF18BA" w:rsidRDefault="00A454DE" w:rsidP="00515EB5">
            <w:pPr>
              <w:spacing w:after="0" w:line="240" w:lineRule="auto"/>
              <w:jc w:val="center"/>
              <w:rPr>
                <w:rFonts w:ascii="Book Antiqua" w:hAnsi="Book Antiqua" w:cs="Calibri"/>
                <w:b/>
                <w:bCs/>
                <w:color w:val="000000"/>
                <w:sz w:val="18"/>
                <w:szCs w:val="18"/>
                <w:lang w:eastAsia="es-CO"/>
              </w:rPr>
            </w:pPr>
            <w:r w:rsidRPr="00EF18BA">
              <w:rPr>
                <w:rFonts w:ascii="Book Antiqua" w:hAnsi="Book Antiqua" w:cs="Calibri"/>
                <w:b/>
                <w:bCs/>
                <w:color w:val="000000"/>
                <w:sz w:val="18"/>
                <w:szCs w:val="18"/>
                <w:lang w:eastAsia="es-CO"/>
              </w:rPr>
              <w:t>MODERADO</w:t>
            </w:r>
          </w:p>
        </w:tc>
        <w:tc>
          <w:tcPr>
            <w:tcW w:w="760" w:type="dxa"/>
            <w:tcBorders>
              <w:top w:val="single" w:sz="8" w:space="0" w:color="auto"/>
              <w:left w:val="nil"/>
              <w:bottom w:val="single" w:sz="8" w:space="0" w:color="auto"/>
              <w:right w:val="nil"/>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6"/>
                <w:szCs w:val="16"/>
                <w:lang w:eastAsia="es-CO"/>
              </w:rPr>
            </w:pPr>
            <w:r w:rsidRPr="00EF18BA">
              <w:rPr>
                <w:rFonts w:ascii="Book Antiqua" w:hAnsi="Book Antiqua" w:cs="Calibri"/>
                <w:color w:val="000000"/>
                <w:sz w:val="16"/>
                <w:szCs w:val="16"/>
                <w:lang w:eastAsia="es-CO"/>
              </w:rPr>
              <w:t>El Mirador</w:t>
            </w:r>
          </w:p>
        </w:tc>
        <w:tc>
          <w:tcPr>
            <w:tcW w:w="3480" w:type="dxa"/>
            <w:tcBorders>
              <w:top w:val="single" w:sz="8" w:space="0" w:color="auto"/>
              <w:left w:val="nil"/>
              <w:bottom w:val="single" w:sz="8" w:space="0" w:color="auto"/>
              <w:right w:val="nil"/>
            </w:tcBorders>
            <w:shd w:val="clear" w:color="auto" w:fill="auto"/>
            <w:vAlign w:val="center"/>
            <w:hideMark/>
          </w:tcPr>
          <w:p w:rsidR="00A454DE" w:rsidRPr="00EF18BA" w:rsidRDefault="00A454DE" w:rsidP="00515EB5">
            <w:pPr>
              <w:spacing w:after="0" w:line="240" w:lineRule="auto"/>
              <w:rPr>
                <w:rFonts w:ascii="Book Antiqua" w:hAnsi="Book Antiqua" w:cs="Calibri"/>
                <w:color w:val="000000"/>
                <w:sz w:val="16"/>
                <w:szCs w:val="16"/>
                <w:lang w:eastAsia="es-CO"/>
              </w:rPr>
            </w:pPr>
            <w:r w:rsidRPr="00EF18BA">
              <w:rPr>
                <w:rFonts w:ascii="Book Antiqua" w:hAnsi="Book Antiqua" w:cs="Calibri"/>
                <w:color w:val="000000"/>
                <w:sz w:val="16"/>
                <w:szCs w:val="16"/>
                <w:lang w:eastAsia="es-CO"/>
              </w:rPr>
              <w:t>Aunque los pocos movimientos en masa que se han presentado en esta vereda, responden principalmente al corte en las laderas para el trazo de la vía; sus características intrínsecas como geomorfología -laderas estructurales-, altos niveles de escorrentía, litología -areniscas, limolitas-, la convierten en una zona de riesgo moderado.</w:t>
            </w:r>
          </w:p>
        </w:tc>
        <w:tc>
          <w:tcPr>
            <w:tcW w:w="2780" w:type="dxa"/>
            <w:tcBorders>
              <w:top w:val="single" w:sz="8" w:space="0" w:color="auto"/>
              <w:left w:val="nil"/>
              <w:bottom w:val="single" w:sz="8" w:space="0" w:color="auto"/>
              <w:right w:val="single" w:sz="8" w:space="0" w:color="auto"/>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6"/>
                <w:szCs w:val="16"/>
                <w:lang w:eastAsia="es-CO"/>
              </w:rPr>
            </w:pPr>
            <w:r w:rsidRPr="00EF18BA">
              <w:rPr>
                <w:rFonts w:ascii="Book Antiqua" w:hAnsi="Book Antiqua" w:cs="Calibri"/>
                <w:color w:val="000000"/>
                <w:sz w:val="16"/>
                <w:szCs w:val="16"/>
                <w:lang w:eastAsia="es-CO"/>
              </w:rPr>
              <w:t>Se deben continuar con trabajos de ganadería sostenible, de modo que se eviten procesos de reptación, y que se permita que el terreno afectado por erosión ligera y terracetas se recupere.</w:t>
            </w:r>
          </w:p>
        </w:tc>
      </w:tr>
      <w:tr w:rsidR="00A454DE" w:rsidRPr="00EF18BA" w:rsidTr="00515EB5">
        <w:trPr>
          <w:trHeight w:val="1770"/>
        </w:trPr>
        <w:tc>
          <w:tcPr>
            <w:tcW w:w="1320" w:type="dxa"/>
            <w:tcBorders>
              <w:top w:val="nil"/>
              <w:left w:val="single" w:sz="8" w:space="0" w:color="auto"/>
              <w:bottom w:val="single" w:sz="8" w:space="0" w:color="auto"/>
              <w:right w:val="nil"/>
            </w:tcBorders>
            <w:shd w:val="clear" w:color="000000" w:fill="FFFF00"/>
            <w:vAlign w:val="center"/>
            <w:hideMark/>
          </w:tcPr>
          <w:p w:rsidR="00A454DE" w:rsidRPr="00EF18BA" w:rsidRDefault="00A454DE" w:rsidP="00515EB5">
            <w:pPr>
              <w:spacing w:after="0" w:line="240" w:lineRule="auto"/>
              <w:jc w:val="center"/>
              <w:rPr>
                <w:rFonts w:ascii="Book Antiqua" w:hAnsi="Book Antiqua" w:cs="Calibri"/>
                <w:b/>
                <w:bCs/>
                <w:color w:val="000000"/>
                <w:sz w:val="18"/>
                <w:szCs w:val="18"/>
                <w:lang w:eastAsia="es-CO"/>
              </w:rPr>
            </w:pPr>
            <w:r w:rsidRPr="00EF18BA">
              <w:rPr>
                <w:rFonts w:ascii="Book Antiqua" w:hAnsi="Book Antiqua" w:cs="Calibri"/>
                <w:b/>
                <w:bCs/>
                <w:color w:val="000000"/>
                <w:sz w:val="18"/>
                <w:szCs w:val="18"/>
                <w:lang w:eastAsia="es-CO"/>
              </w:rPr>
              <w:t>BAJO Y MUY BAJO</w:t>
            </w:r>
          </w:p>
        </w:tc>
        <w:tc>
          <w:tcPr>
            <w:tcW w:w="7020" w:type="dxa"/>
            <w:gridSpan w:val="3"/>
            <w:tcBorders>
              <w:top w:val="single" w:sz="8" w:space="0" w:color="auto"/>
              <w:left w:val="nil"/>
              <w:bottom w:val="single" w:sz="8" w:space="0" w:color="auto"/>
              <w:right w:val="single" w:sz="8" w:space="0" w:color="000000"/>
            </w:tcBorders>
            <w:shd w:val="clear" w:color="000000" w:fill="FFFFFF"/>
            <w:vAlign w:val="center"/>
            <w:hideMark/>
          </w:tcPr>
          <w:p w:rsidR="00A454DE" w:rsidRPr="00EF18BA" w:rsidRDefault="00A454DE" w:rsidP="00515EB5">
            <w:pPr>
              <w:keepNext/>
              <w:spacing w:after="0" w:line="240" w:lineRule="auto"/>
              <w:rPr>
                <w:rFonts w:ascii="Book Antiqua" w:hAnsi="Book Antiqua" w:cs="Calibri"/>
                <w:color w:val="000000"/>
                <w:sz w:val="16"/>
                <w:szCs w:val="16"/>
                <w:lang w:eastAsia="es-CO"/>
              </w:rPr>
            </w:pPr>
            <w:r w:rsidRPr="00EF18BA">
              <w:rPr>
                <w:rFonts w:ascii="Book Antiqua" w:hAnsi="Book Antiqua" w:cs="Calibri"/>
                <w:color w:val="000000"/>
                <w:sz w:val="16"/>
                <w:szCs w:val="16"/>
                <w:lang w:eastAsia="es-CO"/>
              </w:rPr>
              <w:t>La mayor parte del territorio que corresponde a este resguardo se encuentra en esta clase de riesgo por deslizamiento e inundación súbita, ya que como se mencionó en el análisis de susceptibilidad, las amenazas en este resguardo son de tipo climatológico principalmente (heladas, sequías, granizadas). Sin embargo, es  necesario que a estos suelos se les de un adecuado uso y manejo para evitar así el incremento de procesos erosivos, que podrían generar la sobre-utilización  del suelo con los cultivos de papa y ganadería.</w:t>
            </w:r>
          </w:p>
        </w:tc>
      </w:tr>
    </w:tbl>
    <w:p w:rsidR="00A454DE" w:rsidRPr="00F072B5" w:rsidRDefault="00A454DE" w:rsidP="00A454DE">
      <w:pPr>
        <w:pStyle w:val="Epgrafe"/>
        <w:jc w:val="center"/>
        <w:rPr>
          <w:rFonts w:ascii="Book Antiqua" w:hAnsi="Book Antiqua"/>
          <w:b w:val="0"/>
          <w:sz w:val="18"/>
          <w:szCs w:val="18"/>
        </w:rPr>
      </w:pPr>
      <w:bookmarkStart w:id="184" w:name="_Toc284489869"/>
      <w:bookmarkStart w:id="185" w:name="_Toc287944678"/>
      <w:r w:rsidRPr="00F072B5">
        <w:rPr>
          <w:rFonts w:ascii="Book Antiqua" w:hAnsi="Book Antiqua"/>
          <w:sz w:val="18"/>
          <w:szCs w:val="18"/>
        </w:rPr>
        <w:t xml:space="preserve">Tabla </w:t>
      </w:r>
      <w:r w:rsidR="000C5FB6" w:rsidRPr="00F072B5">
        <w:rPr>
          <w:rFonts w:ascii="Book Antiqua" w:hAnsi="Book Antiqua"/>
          <w:sz w:val="18"/>
          <w:szCs w:val="18"/>
        </w:rPr>
        <w:fldChar w:fldCharType="begin"/>
      </w:r>
      <w:r w:rsidRPr="00F072B5">
        <w:rPr>
          <w:rFonts w:ascii="Book Antiqua" w:hAnsi="Book Antiqua"/>
          <w:sz w:val="18"/>
          <w:szCs w:val="18"/>
        </w:rPr>
        <w:instrText xml:space="preserve"> SEQ Tabla \* ARABIC </w:instrText>
      </w:r>
      <w:r w:rsidR="000C5FB6" w:rsidRPr="00F072B5">
        <w:rPr>
          <w:rFonts w:ascii="Book Antiqua" w:hAnsi="Book Antiqua"/>
          <w:sz w:val="18"/>
          <w:szCs w:val="18"/>
        </w:rPr>
        <w:fldChar w:fldCharType="separate"/>
      </w:r>
      <w:r w:rsidR="00225E63">
        <w:rPr>
          <w:rFonts w:ascii="Book Antiqua" w:hAnsi="Book Antiqua"/>
          <w:noProof/>
          <w:sz w:val="18"/>
          <w:szCs w:val="18"/>
        </w:rPr>
        <w:t>17</w:t>
      </w:r>
      <w:r w:rsidR="000C5FB6" w:rsidRPr="00F072B5">
        <w:rPr>
          <w:rFonts w:ascii="Book Antiqua" w:hAnsi="Book Antiqua"/>
          <w:sz w:val="18"/>
          <w:szCs w:val="18"/>
        </w:rPr>
        <w:fldChar w:fldCharType="end"/>
      </w:r>
      <w:r w:rsidRPr="00F072B5">
        <w:rPr>
          <w:rFonts w:ascii="Book Antiqua" w:hAnsi="Book Antiqua"/>
          <w:sz w:val="18"/>
          <w:szCs w:val="18"/>
        </w:rPr>
        <w:t>.</w:t>
      </w:r>
      <w:r w:rsidRPr="00F072B5">
        <w:rPr>
          <w:rFonts w:ascii="Book Antiqua" w:hAnsi="Book Antiqua"/>
          <w:b w:val="0"/>
          <w:sz w:val="18"/>
          <w:szCs w:val="18"/>
        </w:rPr>
        <w:t xml:space="preserve"> Recomendaciones de uso del suelo resguardo indígena de Paletará.</w:t>
      </w:r>
      <w:bookmarkEnd w:id="184"/>
      <w:bookmarkEnd w:id="185"/>
    </w:p>
    <w:tbl>
      <w:tblPr>
        <w:tblW w:w="9500" w:type="dxa"/>
        <w:tblInd w:w="53" w:type="dxa"/>
        <w:tblCellMar>
          <w:left w:w="70" w:type="dxa"/>
          <w:right w:w="70" w:type="dxa"/>
        </w:tblCellMar>
        <w:tblLook w:val="04A0"/>
      </w:tblPr>
      <w:tblGrid>
        <w:gridCol w:w="1302"/>
        <w:gridCol w:w="78"/>
        <w:gridCol w:w="1113"/>
        <w:gridCol w:w="287"/>
        <w:gridCol w:w="3416"/>
        <w:gridCol w:w="144"/>
        <w:gridCol w:w="2840"/>
        <w:gridCol w:w="320"/>
      </w:tblGrid>
      <w:tr w:rsidR="00A454DE" w:rsidRPr="00EF18BA" w:rsidTr="00515EB5">
        <w:trPr>
          <w:trHeight w:val="675"/>
        </w:trPr>
        <w:tc>
          <w:tcPr>
            <w:tcW w:w="9500" w:type="dxa"/>
            <w:gridSpan w:val="8"/>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A454DE" w:rsidRPr="00EF18BA" w:rsidRDefault="00A454DE" w:rsidP="00515EB5">
            <w:pPr>
              <w:spacing w:after="0" w:line="240" w:lineRule="auto"/>
              <w:jc w:val="center"/>
              <w:rPr>
                <w:rFonts w:ascii="Garamond" w:hAnsi="Garamond" w:cs="Calibri"/>
                <w:b/>
                <w:bCs/>
                <w:color w:val="000000"/>
                <w:sz w:val="18"/>
                <w:szCs w:val="18"/>
                <w:lang w:eastAsia="es-CO"/>
              </w:rPr>
            </w:pPr>
            <w:r w:rsidRPr="00EF18BA">
              <w:rPr>
                <w:rFonts w:ascii="Garamond" w:hAnsi="Garamond" w:cs="Calibri"/>
                <w:b/>
                <w:bCs/>
                <w:color w:val="000000"/>
                <w:sz w:val="18"/>
                <w:szCs w:val="18"/>
                <w:lang w:eastAsia="es-CO"/>
              </w:rPr>
              <w:lastRenderedPageBreak/>
              <w:t>RESGUARDO INDÍGENA DE PURACE</w:t>
            </w:r>
          </w:p>
        </w:tc>
      </w:tr>
      <w:tr w:rsidR="00A454DE" w:rsidRPr="00EF18BA" w:rsidTr="00515EB5">
        <w:trPr>
          <w:trHeight w:val="375"/>
        </w:trPr>
        <w:tc>
          <w:tcPr>
            <w:tcW w:w="1302" w:type="dxa"/>
            <w:tcBorders>
              <w:top w:val="nil"/>
              <w:left w:val="single" w:sz="8" w:space="0" w:color="auto"/>
              <w:bottom w:val="nil"/>
              <w:right w:val="nil"/>
            </w:tcBorders>
            <w:shd w:val="clear" w:color="000000" w:fill="BFBFBF"/>
            <w:noWrap/>
            <w:vAlign w:val="center"/>
            <w:hideMark/>
          </w:tcPr>
          <w:p w:rsidR="00A454DE" w:rsidRPr="00EF18BA" w:rsidRDefault="00A454DE" w:rsidP="00515EB5">
            <w:pPr>
              <w:spacing w:after="0" w:line="240" w:lineRule="auto"/>
              <w:jc w:val="center"/>
              <w:rPr>
                <w:rFonts w:ascii="Garamond" w:hAnsi="Garamond" w:cs="Calibri"/>
                <w:b/>
                <w:bCs/>
                <w:color w:val="000000"/>
                <w:sz w:val="18"/>
                <w:szCs w:val="18"/>
                <w:lang w:eastAsia="es-CO"/>
              </w:rPr>
            </w:pPr>
            <w:r w:rsidRPr="00EF18BA">
              <w:rPr>
                <w:rFonts w:ascii="Garamond" w:hAnsi="Garamond" w:cs="Calibri"/>
                <w:b/>
                <w:bCs/>
                <w:color w:val="000000"/>
                <w:sz w:val="18"/>
                <w:szCs w:val="18"/>
                <w:lang w:eastAsia="es-CO"/>
              </w:rPr>
              <w:t> </w:t>
            </w:r>
          </w:p>
        </w:tc>
        <w:tc>
          <w:tcPr>
            <w:tcW w:w="1191" w:type="dxa"/>
            <w:gridSpan w:val="2"/>
            <w:tcBorders>
              <w:top w:val="nil"/>
              <w:left w:val="nil"/>
              <w:bottom w:val="nil"/>
              <w:right w:val="nil"/>
            </w:tcBorders>
            <w:shd w:val="clear" w:color="000000" w:fill="BFBFBF"/>
            <w:noWrap/>
            <w:vAlign w:val="center"/>
            <w:hideMark/>
          </w:tcPr>
          <w:p w:rsidR="00A454DE" w:rsidRPr="00EF18BA" w:rsidRDefault="00A454DE" w:rsidP="00515EB5">
            <w:pPr>
              <w:spacing w:after="0" w:line="240" w:lineRule="auto"/>
              <w:jc w:val="center"/>
              <w:rPr>
                <w:rFonts w:ascii="Garamond" w:hAnsi="Garamond" w:cs="Calibri"/>
                <w:b/>
                <w:bCs/>
                <w:color w:val="000000"/>
                <w:sz w:val="16"/>
                <w:szCs w:val="16"/>
                <w:lang w:eastAsia="es-CO"/>
              </w:rPr>
            </w:pPr>
            <w:r w:rsidRPr="00EF18BA">
              <w:rPr>
                <w:rFonts w:ascii="Garamond" w:hAnsi="Garamond" w:cs="Calibri"/>
                <w:b/>
                <w:bCs/>
                <w:color w:val="000000"/>
                <w:sz w:val="16"/>
                <w:szCs w:val="16"/>
                <w:lang w:eastAsia="es-CO"/>
              </w:rPr>
              <w:t>VEREDA</w:t>
            </w:r>
          </w:p>
        </w:tc>
        <w:tc>
          <w:tcPr>
            <w:tcW w:w="3703" w:type="dxa"/>
            <w:gridSpan w:val="2"/>
            <w:tcBorders>
              <w:top w:val="nil"/>
              <w:left w:val="nil"/>
              <w:bottom w:val="nil"/>
              <w:right w:val="nil"/>
            </w:tcBorders>
            <w:shd w:val="clear" w:color="000000" w:fill="BFBFBF"/>
            <w:noWrap/>
            <w:vAlign w:val="center"/>
            <w:hideMark/>
          </w:tcPr>
          <w:p w:rsidR="00A454DE" w:rsidRPr="00EF18BA" w:rsidRDefault="00A454DE" w:rsidP="00515EB5">
            <w:pPr>
              <w:spacing w:after="0" w:line="240" w:lineRule="auto"/>
              <w:jc w:val="center"/>
              <w:rPr>
                <w:rFonts w:ascii="Garamond" w:hAnsi="Garamond" w:cs="Calibri"/>
                <w:b/>
                <w:bCs/>
                <w:color w:val="000000"/>
                <w:sz w:val="16"/>
                <w:szCs w:val="16"/>
                <w:lang w:eastAsia="es-CO"/>
              </w:rPr>
            </w:pPr>
            <w:r w:rsidRPr="00EF18BA">
              <w:rPr>
                <w:rFonts w:ascii="Garamond" w:hAnsi="Garamond" w:cs="Calibri"/>
                <w:b/>
                <w:bCs/>
                <w:color w:val="000000"/>
                <w:sz w:val="16"/>
                <w:szCs w:val="16"/>
                <w:lang w:eastAsia="es-CO"/>
              </w:rPr>
              <w:t>CARACTERÍSTICAS</w:t>
            </w:r>
          </w:p>
        </w:tc>
        <w:tc>
          <w:tcPr>
            <w:tcW w:w="3304" w:type="dxa"/>
            <w:gridSpan w:val="3"/>
            <w:tcBorders>
              <w:top w:val="nil"/>
              <w:left w:val="nil"/>
              <w:bottom w:val="nil"/>
              <w:right w:val="single" w:sz="8" w:space="0" w:color="auto"/>
            </w:tcBorders>
            <w:shd w:val="clear" w:color="000000" w:fill="BFBFBF"/>
            <w:noWrap/>
            <w:vAlign w:val="center"/>
            <w:hideMark/>
          </w:tcPr>
          <w:p w:rsidR="00A454DE" w:rsidRPr="00EF18BA" w:rsidRDefault="00A454DE" w:rsidP="00515EB5">
            <w:pPr>
              <w:spacing w:after="0" w:line="240" w:lineRule="auto"/>
              <w:jc w:val="center"/>
              <w:rPr>
                <w:rFonts w:ascii="Garamond" w:hAnsi="Garamond" w:cs="Calibri"/>
                <w:b/>
                <w:bCs/>
                <w:color w:val="000000"/>
                <w:sz w:val="16"/>
                <w:szCs w:val="16"/>
                <w:lang w:eastAsia="es-CO"/>
              </w:rPr>
            </w:pPr>
            <w:r w:rsidRPr="00EF18BA">
              <w:rPr>
                <w:rFonts w:ascii="Garamond" w:hAnsi="Garamond" w:cs="Calibri"/>
                <w:b/>
                <w:bCs/>
                <w:color w:val="000000"/>
                <w:sz w:val="16"/>
                <w:szCs w:val="16"/>
                <w:lang w:eastAsia="es-CO"/>
              </w:rPr>
              <w:t>RECOMENDACIONES</w:t>
            </w:r>
          </w:p>
        </w:tc>
      </w:tr>
      <w:tr w:rsidR="00A454DE" w:rsidRPr="00EF18BA" w:rsidTr="00515EB5">
        <w:trPr>
          <w:trHeight w:val="2985"/>
        </w:trPr>
        <w:tc>
          <w:tcPr>
            <w:tcW w:w="1302" w:type="dxa"/>
            <w:vMerge w:val="restart"/>
            <w:tcBorders>
              <w:top w:val="single" w:sz="8" w:space="0" w:color="auto"/>
              <w:left w:val="single" w:sz="8" w:space="0" w:color="auto"/>
              <w:bottom w:val="single" w:sz="8" w:space="0" w:color="000000"/>
              <w:right w:val="single" w:sz="8" w:space="0" w:color="auto"/>
            </w:tcBorders>
            <w:shd w:val="clear" w:color="000000" w:fill="FF6969"/>
            <w:vAlign w:val="center"/>
            <w:hideMark/>
          </w:tcPr>
          <w:p w:rsidR="00A454DE" w:rsidRPr="00EF18BA" w:rsidRDefault="00A454DE" w:rsidP="00515EB5">
            <w:pPr>
              <w:spacing w:after="0" w:line="240" w:lineRule="auto"/>
              <w:jc w:val="center"/>
              <w:rPr>
                <w:rFonts w:ascii="Book Antiqua" w:hAnsi="Book Antiqua" w:cs="Calibri"/>
                <w:b/>
                <w:bCs/>
                <w:color w:val="000000"/>
                <w:sz w:val="18"/>
                <w:szCs w:val="18"/>
                <w:lang w:eastAsia="es-CO"/>
              </w:rPr>
            </w:pPr>
            <w:r w:rsidRPr="00EF18BA">
              <w:rPr>
                <w:rFonts w:ascii="Book Antiqua" w:hAnsi="Book Antiqua" w:cs="Calibri"/>
                <w:b/>
                <w:bCs/>
                <w:color w:val="000000"/>
                <w:sz w:val="18"/>
                <w:szCs w:val="18"/>
                <w:lang w:eastAsia="es-CO"/>
              </w:rPr>
              <w:t>ALTO Y MUY ALTO</w:t>
            </w:r>
          </w:p>
        </w:tc>
        <w:tc>
          <w:tcPr>
            <w:tcW w:w="1191" w:type="dxa"/>
            <w:gridSpan w:val="2"/>
            <w:tcBorders>
              <w:top w:val="single" w:sz="8" w:space="0" w:color="auto"/>
              <w:left w:val="nil"/>
              <w:bottom w:val="single" w:sz="4" w:space="0" w:color="auto"/>
              <w:right w:val="nil"/>
            </w:tcBorders>
            <w:shd w:val="clear" w:color="000000" w:fill="FFFFFF"/>
            <w:noWrap/>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color w:val="000000"/>
                <w:sz w:val="18"/>
                <w:szCs w:val="18"/>
                <w:lang w:eastAsia="es-CO"/>
              </w:rPr>
              <w:t>Hato Viejo</w:t>
            </w:r>
          </w:p>
        </w:tc>
        <w:tc>
          <w:tcPr>
            <w:tcW w:w="3703" w:type="dxa"/>
            <w:gridSpan w:val="2"/>
            <w:tcBorders>
              <w:top w:val="single" w:sz="8" w:space="0" w:color="auto"/>
              <w:left w:val="nil"/>
              <w:bottom w:val="single" w:sz="4" w:space="0" w:color="auto"/>
              <w:right w:val="nil"/>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b/>
                <w:bCs/>
                <w:color w:val="538ED5"/>
                <w:sz w:val="18"/>
                <w:szCs w:val="18"/>
                <w:lang w:eastAsia="es-CO"/>
              </w:rPr>
              <w:t xml:space="preserve">*  </w:t>
            </w:r>
            <w:r w:rsidRPr="00EF18BA">
              <w:rPr>
                <w:rFonts w:ascii="Book Antiqua" w:hAnsi="Book Antiqua" w:cs="Calibri"/>
                <w:color w:val="000000"/>
                <w:sz w:val="18"/>
                <w:szCs w:val="18"/>
                <w:lang w:eastAsia="es-CO"/>
              </w:rPr>
              <w:t xml:space="preserve">Se evidencian procesos de remoción en masa en esta vereda, como solifluxión, deslizamientos y caída libre de material rocoso. Los deslizamientos que se presentan han sido desencadenados por el corte hecho a la ladera para la apertura de la vía, ya que cuenta con pendientes fuertes. Sumado a esto, hay otros factores intrínsecos relacionados con la ocurrencia de deslizamientos como el alto índice de escorrentía, y los suelos de texturas franco-arenosas y arcillosas. </w:t>
            </w:r>
          </w:p>
        </w:tc>
        <w:tc>
          <w:tcPr>
            <w:tcW w:w="3304" w:type="dxa"/>
            <w:gridSpan w:val="3"/>
            <w:tcBorders>
              <w:top w:val="single" w:sz="8" w:space="0" w:color="auto"/>
              <w:left w:val="nil"/>
              <w:bottom w:val="single" w:sz="4" w:space="0" w:color="auto"/>
              <w:right w:val="single" w:sz="8" w:space="0" w:color="auto"/>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b/>
                <w:bCs/>
                <w:color w:val="E46D0A"/>
                <w:sz w:val="18"/>
                <w:szCs w:val="18"/>
                <w:lang w:eastAsia="es-CO"/>
              </w:rPr>
              <w:t>*</w:t>
            </w:r>
            <w:r w:rsidRPr="00EF18BA">
              <w:rPr>
                <w:rFonts w:ascii="Book Antiqua" w:hAnsi="Book Antiqua" w:cs="Calibri"/>
                <w:color w:val="000000"/>
                <w:sz w:val="18"/>
                <w:szCs w:val="18"/>
                <w:lang w:eastAsia="es-CO"/>
              </w:rPr>
              <w:t xml:space="preserve"> Se debe reubicar la vivienda del señor Victoriano Pisso.</w:t>
            </w:r>
          </w:p>
        </w:tc>
      </w:tr>
      <w:tr w:rsidR="00A454DE" w:rsidRPr="00EF18BA" w:rsidTr="00515EB5">
        <w:trPr>
          <w:trHeight w:val="3525"/>
        </w:trPr>
        <w:tc>
          <w:tcPr>
            <w:tcW w:w="1302" w:type="dxa"/>
            <w:vMerge/>
            <w:tcBorders>
              <w:top w:val="single" w:sz="8" w:space="0" w:color="auto"/>
              <w:left w:val="single" w:sz="8" w:space="0" w:color="auto"/>
              <w:bottom w:val="single" w:sz="8" w:space="0" w:color="000000"/>
              <w:right w:val="single" w:sz="8" w:space="0" w:color="auto"/>
            </w:tcBorders>
            <w:vAlign w:val="center"/>
            <w:hideMark/>
          </w:tcPr>
          <w:p w:rsidR="00A454DE" w:rsidRPr="00EF18BA" w:rsidRDefault="00A454DE" w:rsidP="00515EB5">
            <w:pPr>
              <w:spacing w:after="0" w:line="240" w:lineRule="auto"/>
              <w:rPr>
                <w:rFonts w:ascii="Book Antiqua" w:hAnsi="Book Antiqua" w:cs="Calibri"/>
                <w:b/>
                <w:bCs/>
                <w:color w:val="000000"/>
                <w:sz w:val="18"/>
                <w:szCs w:val="18"/>
                <w:lang w:eastAsia="es-CO"/>
              </w:rPr>
            </w:pPr>
          </w:p>
        </w:tc>
        <w:tc>
          <w:tcPr>
            <w:tcW w:w="1191" w:type="dxa"/>
            <w:gridSpan w:val="2"/>
            <w:tcBorders>
              <w:top w:val="nil"/>
              <w:left w:val="nil"/>
              <w:bottom w:val="single" w:sz="4" w:space="0" w:color="auto"/>
              <w:right w:val="nil"/>
            </w:tcBorders>
            <w:shd w:val="clear" w:color="000000" w:fill="FFFFFF"/>
            <w:noWrap/>
            <w:vAlign w:val="center"/>
            <w:hideMark/>
          </w:tcPr>
          <w:p w:rsidR="00A454DE" w:rsidRPr="00EF18BA" w:rsidRDefault="00A454DE" w:rsidP="00515EB5">
            <w:pPr>
              <w:spacing w:after="0" w:line="240" w:lineRule="auto"/>
              <w:jc w:val="center"/>
              <w:rPr>
                <w:rFonts w:ascii="Book Antiqua" w:hAnsi="Book Antiqua" w:cs="Calibri"/>
                <w:color w:val="000000"/>
                <w:sz w:val="18"/>
                <w:szCs w:val="18"/>
                <w:lang w:eastAsia="es-CO"/>
              </w:rPr>
            </w:pPr>
            <w:r w:rsidRPr="00EF18BA">
              <w:rPr>
                <w:rFonts w:ascii="Book Antiqua" w:hAnsi="Book Antiqua" w:cs="Calibri"/>
                <w:color w:val="000000"/>
                <w:sz w:val="18"/>
                <w:szCs w:val="18"/>
                <w:lang w:eastAsia="es-CO"/>
              </w:rPr>
              <w:t>20 de Julio</w:t>
            </w:r>
          </w:p>
        </w:tc>
        <w:tc>
          <w:tcPr>
            <w:tcW w:w="3703" w:type="dxa"/>
            <w:gridSpan w:val="2"/>
            <w:tcBorders>
              <w:top w:val="nil"/>
              <w:left w:val="nil"/>
              <w:bottom w:val="single" w:sz="4" w:space="0" w:color="auto"/>
              <w:right w:val="nil"/>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b/>
                <w:bCs/>
                <w:color w:val="538ED5"/>
                <w:sz w:val="18"/>
                <w:szCs w:val="18"/>
                <w:lang w:eastAsia="es-CO"/>
              </w:rPr>
              <w:t>*</w:t>
            </w:r>
            <w:r w:rsidRPr="00EF18BA">
              <w:rPr>
                <w:rFonts w:ascii="Book Antiqua" w:hAnsi="Book Antiqua" w:cs="Calibri"/>
                <w:color w:val="000000"/>
                <w:sz w:val="18"/>
                <w:szCs w:val="18"/>
                <w:lang w:eastAsia="es-CO"/>
              </w:rPr>
              <w:t xml:space="preserve"> Además de que en esta vereda también se presentan las características que la hacen susceptible a deslizamientos mencionadas para la vereda Hato Viejo, un alineamiento tectónico relacionado con la falla Romeral que la atraviesa se convierte también en un factor detonante. Otro factor detonante de deslizamientos está relacionado con el movimiento de tierras generado por la extracción de material de la zona -conocidos como minas de piedra-. Principalmente la caída libre de roca es el tipo de remoción en masa que se presenta para esta vereda.</w:t>
            </w:r>
          </w:p>
        </w:tc>
        <w:tc>
          <w:tcPr>
            <w:tcW w:w="3304" w:type="dxa"/>
            <w:gridSpan w:val="3"/>
            <w:tcBorders>
              <w:top w:val="nil"/>
              <w:left w:val="nil"/>
              <w:bottom w:val="single" w:sz="4" w:space="0" w:color="auto"/>
              <w:right w:val="single" w:sz="8" w:space="0" w:color="auto"/>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b/>
                <w:bCs/>
                <w:color w:val="E46D0A"/>
                <w:sz w:val="18"/>
                <w:szCs w:val="18"/>
                <w:lang w:eastAsia="es-CO"/>
              </w:rPr>
              <w:t xml:space="preserve">* </w:t>
            </w:r>
            <w:r w:rsidRPr="00EF18BA">
              <w:rPr>
                <w:rFonts w:ascii="Book Antiqua" w:hAnsi="Book Antiqua" w:cs="Calibri"/>
                <w:color w:val="000000"/>
                <w:sz w:val="18"/>
                <w:szCs w:val="18"/>
                <w:lang w:eastAsia="es-CO"/>
              </w:rPr>
              <w:t>Un deslizamiento de tipo rotacional está amenazando un nacimiento de agua, por lo que debe aislarse. De igual forma, debe protegerse la tubería de abastecimiento que está en riesgo.</w:t>
            </w:r>
          </w:p>
        </w:tc>
      </w:tr>
      <w:tr w:rsidR="00A454DE" w:rsidRPr="00EF18BA" w:rsidTr="00515EB5">
        <w:trPr>
          <w:trHeight w:val="2445"/>
        </w:trPr>
        <w:tc>
          <w:tcPr>
            <w:tcW w:w="1302" w:type="dxa"/>
            <w:vMerge/>
            <w:tcBorders>
              <w:top w:val="single" w:sz="8" w:space="0" w:color="auto"/>
              <w:left w:val="single" w:sz="8" w:space="0" w:color="auto"/>
              <w:bottom w:val="single" w:sz="8" w:space="0" w:color="000000"/>
              <w:right w:val="single" w:sz="8" w:space="0" w:color="auto"/>
            </w:tcBorders>
            <w:vAlign w:val="center"/>
            <w:hideMark/>
          </w:tcPr>
          <w:p w:rsidR="00A454DE" w:rsidRPr="00EF18BA" w:rsidRDefault="00A454DE" w:rsidP="00515EB5">
            <w:pPr>
              <w:spacing w:after="0" w:line="240" w:lineRule="auto"/>
              <w:rPr>
                <w:rFonts w:ascii="Book Antiqua" w:hAnsi="Book Antiqua" w:cs="Calibri"/>
                <w:b/>
                <w:bCs/>
                <w:color w:val="000000"/>
                <w:sz w:val="18"/>
                <w:szCs w:val="18"/>
                <w:lang w:eastAsia="es-CO"/>
              </w:rPr>
            </w:pPr>
          </w:p>
        </w:tc>
        <w:tc>
          <w:tcPr>
            <w:tcW w:w="1191" w:type="dxa"/>
            <w:gridSpan w:val="2"/>
            <w:tcBorders>
              <w:top w:val="nil"/>
              <w:left w:val="nil"/>
              <w:bottom w:val="single" w:sz="4" w:space="0" w:color="auto"/>
              <w:right w:val="nil"/>
            </w:tcBorders>
            <w:shd w:val="clear" w:color="000000" w:fill="FFFFFF"/>
            <w:noWrap/>
            <w:vAlign w:val="center"/>
            <w:hideMark/>
          </w:tcPr>
          <w:p w:rsidR="00A454DE" w:rsidRPr="00EF18BA" w:rsidRDefault="00A454DE" w:rsidP="00515EB5">
            <w:pPr>
              <w:spacing w:after="0" w:line="240" w:lineRule="auto"/>
              <w:jc w:val="center"/>
              <w:rPr>
                <w:rFonts w:ascii="Book Antiqua" w:hAnsi="Book Antiqua" w:cs="Calibri"/>
                <w:color w:val="000000"/>
                <w:sz w:val="18"/>
                <w:szCs w:val="18"/>
                <w:lang w:eastAsia="es-CO"/>
              </w:rPr>
            </w:pPr>
            <w:r w:rsidRPr="00EF18BA">
              <w:rPr>
                <w:rFonts w:ascii="Book Antiqua" w:hAnsi="Book Antiqua" w:cs="Calibri"/>
                <w:color w:val="000000"/>
                <w:sz w:val="18"/>
                <w:szCs w:val="18"/>
                <w:lang w:eastAsia="es-CO"/>
              </w:rPr>
              <w:t>Patico</w:t>
            </w:r>
          </w:p>
        </w:tc>
        <w:tc>
          <w:tcPr>
            <w:tcW w:w="3703" w:type="dxa"/>
            <w:gridSpan w:val="2"/>
            <w:tcBorders>
              <w:top w:val="nil"/>
              <w:left w:val="nil"/>
              <w:bottom w:val="single" w:sz="4" w:space="0" w:color="auto"/>
              <w:right w:val="nil"/>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b/>
                <w:bCs/>
                <w:color w:val="538ED5"/>
                <w:sz w:val="18"/>
                <w:szCs w:val="18"/>
                <w:lang w:eastAsia="es-CO"/>
              </w:rPr>
              <w:t xml:space="preserve">* </w:t>
            </w:r>
            <w:r w:rsidRPr="00EF18BA">
              <w:rPr>
                <w:rFonts w:ascii="Book Antiqua" w:hAnsi="Book Antiqua" w:cs="Calibri"/>
                <w:sz w:val="18"/>
                <w:szCs w:val="18"/>
                <w:lang w:eastAsia="es-CO"/>
              </w:rPr>
              <w:t>La amenaza por deslizamientos está relacionada principalmente con s</w:t>
            </w:r>
            <w:r w:rsidRPr="00EF18BA">
              <w:rPr>
                <w:rFonts w:ascii="Book Antiqua" w:hAnsi="Book Antiqua" w:cs="Calibri"/>
                <w:color w:val="000000"/>
                <w:sz w:val="18"/>
                <w:szCs w:val="18"/>
                <w:lang w:eastAsia="es-CO"/>
              </w:rPr>
              <w:t>uelos de la asocación Sotará -suelos de coluvios-, pendientes fuertes, y un alto índice de escorrentía y con el trazo de la vía. Se presentan deslizamientos y caída libre de roca.</w:t>
            </w:r>
          </w:p>
        </w:tc>
        <w:tc>
          <w:tcPr>
            <w:tcW w:w="3304" w:type="dxa"/>
            <w:gridSpan w:val="3"/>
            <w:tcBorders>
              <w:top w:val="nil"/>
              <w:left w:val="nil"/>
              <w:bottom w:val="single" w:sz="4" w:space="0" w:color="auto"/>
              <w:right w:val="single" w:sz="8" w:space="0" w:color="auto"/>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b/>
                <w:bCs/>
                <w:color w:val="E46D0A"/>
                <w:sz w:val="18"/>
                <w:szCs w:val="18"/>
                <w:lang w:eastAsia="es-CO"/>
              </w:rPr>
              <w:t xml:space="preserve">* </w:t>
            </w:r>
            <w:r w:rsidRPr="00EF18BA">
              <w:rPr>
                <w:rFonts w:ascii="Book Antiqua" w:hAnsi="Book Antiqua" w:cs="Calibri"/>
                <w:color w:val="000000"/>
                <w:sz w:val="18"/>
                <w:szCs w:val="18"/>
                <w:lang w:eastAsia="es-CO"/>
              </w:rPr>
              <w:t xml:space="preserve">Se debe revisar en detalle y con la comunidad qué tipo de acciones se pueden realizar para mitigar el riesgo por caída de roca que puede afectar dos viviendas de Luciano Jalvin.                                                                </w:t>
            </w:r>
            <w:r w:rsidRPr="00EF18BA">
              <w:rPr>
                <w:rFonts w:ascii="Book Antiqua" w:hAnsi="Book Antiqua" w:cs="Calibri"/>
                <w:color w:val="E46D0A"/>
                <w:sz w:val="18"/>
                <w:szCs w:val="18"/>
                <w:lang w:eastAsia="es-CO"/>
              </w:rPr>
              <w:t xml:space="preserve">* </w:t>
            </w:r>
            <w:r w:rsidRPr="00EF18BA">
              <w:rPr>
                <w:rFonts w:ascii="Book Antiqua" w:hAnsi="Book Antiqua" w:cs="Calibri"/>
                <w:color w:val="000000"/>
                <w:sz w:val="18"/>
                <w:szCs w:val="18"/>
                <w:lang w:eastAsia="es-CO"/>
              </w:rPr>
              <w:t xml:space="preserve">Se deben reubicar las viviendas del señor Albeiro Gurrute en el sector El Playón, y Anselmo Jalvin Caldón. </w:t>
            </w:r>
          </w:p>
        </w:tc>
      </w:tr>
      <w:tr w:rsidR="00A454DE" w:rsidRPr="00EF18BA" w:rsidTr="00515EB5">
        <w:trPr>
          <w:trHeight w:val="1380"/>
        </w:trPr>
        <w:tc>
          <w:tcPr>
            <w:tcW w:w="1302" w:type="dxa"/>
            <w:vMerge/>
            <w:tcBorders>
              <w:top w:val="single" w:sz="8" w:space="0" w:color="auto"/>
              <w:left w:val="single" w:sz="8" w:space="0" w:color="auto"/>
              <w:bottom w:val="single" w:sz="8" w:space="0" w:color="000000"/>
              <w:right w:val="single" w:sz="8" w:space="0" w:color="auto"/>
            </w:tcBorders>
            <w:vAlign w:val="center"/>
            <w:hideMark/>
          </w:tcPr>
          <w:p w:rsidR="00A454DE" w:rsidRPr="00EF18BA" w:rsidRDefault="00A454DE" w:rsidP="00515EB5">
            <w:pPr>
              <w:spacing w:after="0" w:line="240" w:lineRule="auto"/>
              <w:rPr>
                <w:rFonts w:ascii="Book Antiqua" w:hAnsi="Book Antiqua" w:cs="Calibri"/>
                <w:b/>
                <w:bCs/>
                <w:color w:val="000000"/>
                <w:sz w:val="18"/>
                <w:szCs w:val="18"/>
                <w:lang w:eastAsia="es-CO"/>
              </w:rPr>
            </w:pPr>
          </w:p>
        </w:tc>
        <w:tc>
          <w:tcPr>
            <w:tcW w:w="1191" w:type="dxa"/>
            <w:gridSpan w:val="2"/>
            <w:tcBorders>
              <w:top w:val="nil"/>
              <w:left w:val="nil"/>
              <w:bottom w:val="single" w:sz="4" w:space="0" w:color="auto"/>
              <w:right w:val="nil"/>
            </w:tcBorders>
            <w:shd w:val="clear" w:color="000000" w:fill="FFFFFF"/>
            <w:noWrap/>
            <w:vAlign w:val="center"/>
            <w:hideMark/>
          </w:tcPr>
          <w:p w:rsidR="00A454DE" w:rsidRPr="00EF18BA" w:rsidRDefault="00A454DE" w:rsidP="00515EB5">
            <w:pPr>
              <w:spacing w:after="0" w:line="240" w:lineRule="auto"/>
              <w:jc w:val="center"/>
              <w:rPr>
                <w:rFonts w:ascii="Book Antiqua" w:hAnsi="Book Antiqua" w:cs="Calibri"/>
                <w:color w:val="000000"/>
                <w:sz w:val="18"/>
                <w:szCs w:val="18"/>
                <w:lang w:eastAsia="es-CO"/>
              </w:rPr>
            </w:pPr>
            <w:r w:rsidRPr="00EF18BA">
              <w:rPr>
                <w:rFonts w:ascii="Book Antiqua" w:hAnsi="Book Antiqua" w:cs="Calibri"/>
                <w:color w:val="000000"/>
                <w:sz w:val="18"/>
                <w:szCs w:val="18"/>
                <w:lang w:eastAsia="es-CO"/>
              </w:rPr>
              <w:t>Hispala</w:t>
            </w:r>
          </w:p>
        </w:tc>
        <w:tc>
          <w:tcPr>
            <w:tcW w:w="3703" w:type="dxa"/>
            <w:gridSpan w:val="2"/>
            <w:tcBorders>
              <w:top w:val="nil"/>
              <w:left w:val="nil"/>
              <w:bottom w:val="single" w:sz="4" w:space="0" w:color="auto"/>
              <w:right w:val="nil"/>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color w:val="538ED5"/>
                <w:sz w:val="18"/>
                <w:szCs w:val="18"/>
                <w:lang w:eastAsia="es-CO"/>
              </w:rPr>
              <w:t>*</w:t>
            </w:r>
            <w:r w:rsidRPr="00EF18BA">
              <w:rPr>
                <w:rFonts w:ascii="Book Antiqua" w:hAnsi="Book Antiqua" w:cs="Calibri"/>
                <w:color w:val="000000"/>
                <w:sz w:val="18"/>
                <w:szCs w:val="18"/>
                <w:lang w:eastAsia="es-CO"/>
              </w:rPr>
              <w:t xml:space="preserve"> La amenaza por deslizamientos está relacionada principalmente con su ato índice de escorrentía y sus suelos de texturas franco-arenosas y arcillosas, pero principalmente por sus fuertes pendientes.</w:t>
            </w:r>
          </w:p>
        </w:tc>
        <w:tc>
          <w:tcPr>
            <w:tcW w:w="3304" w:type="dxa"/>
            <w:gridSpan w:val="3"/>
            <w:tcBorders>
              <w:top w:val="nil"/>
              <w:left w:val="nil"/>
              <w:bottom w:val="single" w:sz="4" w:space="0" w:color="auto"/>
              <w:right w:val="single" w:sz="8" w:space="0" w:color="auto"/>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b/>
                <w:bCs/>
                <w:color w:val="E46D0A"/>
                <w:sz w:val="18"/>
                <w:szCs w:val="18"/>
                <w:lang w:eastAsia="es-CO"/>
              </w:rPr>
              <w:t xml:space="preserve">* </w:t>
            </w:r>
            <w:r w:rsidRPr="00EF18BA">
              <w:rPr>
                <w:rFonts w:ascii="Book Antiqua" w:hAnsi="Book Antiqua" w:cs="Calibri"/>
                <w:color w:val="000000"/>
                <w:sz w:val="18"/>
                <w:szCs w:val="18"/>
                <w:lang w:eastAsia="es-CO"/>
              </w:rPr>
              <w:t>Se deben continuar con trabajos de ganadería sostenible, de modo que se eviten procesos de reptación, y cargas para el terreno que puedan activar los movimientos en masa.</w:t>
            </w:r>
          </w:p>
        </w:tc>
      </w:tr>
      <w:tr w:rsidR="00A454DE" w:rsidRPr="00EF18BA" w:rsidTr="00515EB5">
        <w:trPr>
          <w:gridAfter w:val="1"/>
          <w:wAfter w:w="320" w:type="dxa"/>
          <w:trHeight w:val="675"/>
        </w:trPr>
        <w:tc>
          <w:tcPr>
            <w:tcW w:w="9180" w:type="dxa"/>
            <w:gridSpan w:val="7"/>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A454DE" w:rsidRPr="00EF18BA" w:rsidRDefault="00A454DE" w:rsidP="00515EB5">
            <w:pPr>
              <w:spacing w:after="0" w:line="240" w:lineRule="auto"/>
              <w:jc w:val="center"/>
              <w:rPr>
                <w:rFonts w:ascii="Garamond" w:hAnsi="Garamond" w:cs="Calibri"/>
                <w:b/>
                <w:bCs/>
                <w:color w:val="000000"/>
                <w:sz w:val="18"/>
                <w:szCs w:val="18"/>
                <w:lang w:eastAsia="es-CO"/>
              </w:rPr>
            </w:pPr>
            <w:r w:rsidRPr="00EF18BA">
              <w:rPr>
                <w:rFonts w:ascii="Garamond" w:hAnsi="Garamond" w:cs="Calibri"/>
                <w:b/>
                <w:bCs/>
                <w:color w:val="000000"/>
                <w:sz w:val="18"/>
                <w:szCs w:val="18"/>
                <w:lang w:eastAsia="es-CO"/>
              </w:rPr>
              <w:lastRenderedPageBreak/>
              <w:t>RESGUARDO INDÍGENA DE PURACE</w:t>
            </w:r>
          </w:p>
        </w:tc>
      </w:tr>
      <w:tr w:rsidR="00A454DE" w:rsidRPr="00EF18BA" w:rsidTr="00515EB5">
        <w:trPr>
          <w:gridAfter w:val="1"/>
          <w:wAfter w:w="320" w:type="dxa"/>
          <w:trHeight w:val="375"/>
        </w:trPr>
        <w:tc>
          <w:tcPr>
            <w:tcW w:w="1380" w:type="dxa"/>
            <w:gridSpan w:val="2"/>
            <w:tcBorders>
              <w:top w:val="nil"/>
              <w:left w:val="single" w:sz="8" w:space="0" w:color="auto"/>
              <w:bottom w:val="nil"/>
              <w:right w:val="nil"/>
            </w:tcBorders>
            <w:shd w:val="clear" w:color="000000" w:fill="BFBFBF"/>
            <w:noWrap/>
            <w:vAlign w:val="center"/>
            <w:hideMark/>
          </w:tcPr>
          <w:p w:rsidR="00A454DE" w:rsidRPr="00EF18BA" w:rsidRDefault="00A454DE" w:rsidP="00515EB5">
            <w:pPr>
              <w:spacing w:after="0" w:line="240" w:lineRule="auto"/>
              <w:jc w:val="center"/>
              <w:rPr>
                <w:rFonts w:ascii="Garamond" w:hAnsi="Garamond" w:cs="Calibri"/>
                <w:b/>
                <w:bCs/>
                <w:color w:val="000000"/>
                <w:sz w:val="18"/>
                <w:szCs w:val="18"/>
                <w:lang w:eastAsia="es-CO"/>
              </w:rPr>
            </w:pPr>
            <w:r w:rsidRPr="00EF18BA">
              <w:rPr>
                <w:rFonts w:ascii="Garamond" w:hAnsi="Garamond" w:cs="Calibri"/>
                <w:b/>
                <w:bCs/>
                <w:color w:val="000000"/>
                <w:sz w:val="18"/>
                <w:szCs w:val="18"/>
                <w:lang w:eastAsia="es-CO"/>
              </w:rPr>
              <w:t> </w:t>
            </w:r>
          </w:p>
        </w:tc>
        <w:tc>
          <w:tcPr>
            <w:tcW w:w="1400" w:type="dxa"/>
            <w:gridSpan w:val="2"/>
            <w:tcBorders>
              <w:top w:val="nil"/>
              <w:left w:val="single" w:sz="8" w:space="0" w:color="auto"/>
              <w:bottom w:val="single" w:sz="8" w:space="0" w:color="auto"/>
              <w:right w:val="nil"/>
            </w:tcBorders>
            <w:shd w:val="clear" w:color="000000" w:fill="BFBFBF"/>
            <w:noWrap/>
            <w:vAlign w:val="center"/>
            <w:hideMark/>
          </w:tcPr>
          <w:p w:rsidR="00A454DE" w:rsidRPr="00EF18BA" w:rsidRDefault="00A454DE" w:rsidP="00515EB5">
            <w:pPr>
              <w:spacing w:after="0" w:line="240" w:lineRule="auto"/>
              <w:jc w:val="center"/>
              <w:rPr>
                <w:rFonts w:ascii="Garamond" w:hAnsi="Garamond" w:cs="Calibri"/>
                <w:b/>
                <w:bCs/>
                <w:color w:val="000000"/>
                <w:sz w:val="18"/>
                <w:szCs w:val="18"/>
                <w:lang w:eastAsia="es-CO"/>
              </w:rPr>
            </w:pPr>
            <w:r w:rsidRPr="00EF18BA">
              <w:rPr>
                <w:rFonts w:ascii="Garamond" w:hAnsi="Garamond" w:cs="Calibri"/>
                <w:b/>
                <w:bCs/>
                <w:color w:val="000000"/>
                <w:sz w:val="18"/>
                <w:szCs w:val="18"/>
                <w:lang w:eastAsia="es-CO"/>
              </w:rPr>
              <w:t>VEREDA</w:t>
            </w:r>
          </w:p>
        </w:tc>
        <w:tc>
          <w:tcPr>
            <w:tcW w:w="3560" w:type="dxa"/>
            <w:gridSpan w:val="2"/>
            <w:tcBorders>
              <w:top w:val="nil"/>
              <w:left w:val="nil"/>
              <w:bottom w:val="single" w:sz="8" w:space="0" w:color="auto"/>
              <w:right w:val="nil"/>
            </w:tcBorders>
            <w:shd w:val="clear" w:color="000000" w:fill="BFBFBF"/>
            <w:noWrap/>
            <w:vAlign w:val="center"/>
            <w:hideMark/>
          </w:tcPr>
          <w:p w:rsidR="00A454DE" w:rsidRPr="00EF18BA" w:rsidRDefault="00A454DE" w:rsidP="00515EB5">
            <w:pPr>
              <w:spacing w:after="0" w:line="240" w:lineRule="auto"/>
              <w:jc w:val="center"/>
              <w:rPr>
                <w:rFonts w:ascii="Garamond" w:hAnsi="Garamond" w:cs="Calibri"/>
                <w:b/>
                <w:bCs/>
                <w:color w:val="000000"/>
                <w:sz w:val="18"/>
                <w:szCs w:val="18"/>
                <w:lang w:eastAsia="es-CO"/>
              </w:rPr>
            </w:pPr>
            <w:r w:rsidRPr="00EF18BA">
              <w:rPr>
                <w:rFonts w:ascii="Garamond" w:hAnsi="Garamond" w:cs="Calibri"/>
                <w:b/>
                <w:bCs/>
                <w:color w:val="000000"/>
                <w:sz w:val="18"/>
                <w:szCs w:val="18"/>
                <w:lang w:eastAsia="es-CO"/>
              </w:rPr>
              <w:t>CARACTERÍSTICAS</w:t>
            </w:r>
          </w:p>
        </w:tc>
        <w:tc>
          <w:tcPr>
            <w:tcW w:w="2840" w:type="dxa"/>
            <w:tcBorders>
              <w:top w:val="nil"/>
              <w:left w:val="nil"/>
              <w:bottom w:val="single" w:sz="8" w:space="0" w:color="auto"/>
              <w:right w:val="single" w:sz="8" w:space="0" w:color="auto"/>
            </w:tcBorders>
            <w:shd w:val="clear" w:color="000000" w:fill="BFBFBF"/>
            <w:noWrap/>
            <w:vAlign w:val="center"/>
            <w:hideMark/>
          </w:tcPr>
          <w:p w:rsidR="00A454DE" w:rsidRPr="00EF18BA" w:rsidRDefault="00A454DE" w:rsidP="00515EB5">
            <w:pPr>
              <w:spacing w:after="0" w:line="240" w:lineRule="auto"/>
              <w:jc w:val="center"/>
              <w:rPr>
                <w:rFonts w:ascii="Garamond" w:hAnsi="Garamond" w:cs="Calibri"/>
                <w:b/>
                <w:bCs/>
                <w:color w:val="000000"/>
                <w:sz w:val="18"/>
                <w:szCs w:val="18"/>
                <w:lang w:eastAsia="es-CO"/>
              </w:rPr>
            </w:pPr>
            <w:r w:rsidRPr="00EF18BA">
              <w:rPr>
                <w:rFonts w:ascii="Garamond" w:hAnsi="Garamond" w:cs="Calibri"/>
                <w:b/>
                <w:bCs/>
                <w:color w:val="000000"/>
                <w:sz w:val="18"/>
                <w:szCs w:val="18"/>
                <w:lang w:eastAsia="es-CO"/>
              </w:rPr>
              <w:t>RECOMENDACIONES</w:t>
            </w:r>
          </w:p>
        </w:tc>
      </w:tr>
      <w:tr w:rsidR="00A454DE" w:rsidRPr="00EF18BA" w:rsidTr="00515EB5">
        <w:trPr>
          <w:gridAfter w:val="1"/>
          <w:wAfter w:w="320" w:type="dxa"/>
          <w:trHeight w:val="3210"/>
        </w:trPr>
        <w:tc>
          <w:tcPr>
            <w:tcW w:w="1380" w:type="dxa"/>
            <w:gridSpan w:val="2"/>
            <w:vMerge w:val="restart"/>
            <w:tcBorders>
              <w:top w:val="single" w:sz="8" w:space="0" w:color="auto"/>
              <w:left w:val="single" w:sz="8" w:space="0" w:color="auto"/>
              <w:bottom w:val="single" w:sz="8" w:space="0" w:color="000000"/>
              <w:right w:val="single" w:sz="8" w:space="0" w:color="auto"/>
            </w:tcBorders>
            <w:shd w:val="clear" w:color="000000" w:fill="FF6969"/>
            <w:vAlign w:val="center"/>
            <w:hideMark/>
          </w:tcPr>
          <w:p w:rsidR="00A454DE" w:rsidRPr="00EF18BA" w:rsidRDefault="00A454DE" w:rsidP="00515EB5">
            <w:pPr>
              <w:spacing w:after="0" w:line="240" w:lineRule="auto"/>
              <w:jc w:val="center"/>
              <w:rPr>
                <w:rFonts w:ascii="Book Antiqua" w:hAnsi="Book Antiqua" w:cs="Calibri"/>
                <w:b/>
                <w:bCs/>
                <w:color w:val="000000"/>
                <w:sz w:val="18"/>
                <w:szCs w:val="18"/>
                <w:lang w:eastAsia="es-CO"/>
              </w:rPr>
            </w:pPr>
            <w:r w:rsidRPr="00EF18BA">
              <w:rPr>
                <w:rFonts w:ascii="Book Antiqua" w:hAnsi="Book Antiqua" w:cs="Calibri"/>
                <w:b/>
                <w:bCs/>
                <w:color w:val="000000"/>
                <w:sz w:val="18"/>
                <w:szCs w:val="18"/>
                <w:lang w:eastAsia="es-CO"/>
              </w:rPr>
              <w:t>ALTO Y MUY ALTO</w:t>
            </w:r>
          </w:p>
        </w:tc>
        <w:tc>
          <w:tcPr>
            <w:tcW w:w="1400" w:type="dxa"/>
            <w:gridSpan w:val="2"/>
            <w:tcBorders>
              <w:top w:val="single" w:sz="4" w:space="0" w:color="auto"/>
              <w:left w:val="nil"/>
              <w:bottom w:val="single" w:sz="4" w:space="0" w:color="auto"/>
              <w:right w:val="nil"/>
            </w:tcBorders>
            <w:shd w:val="clear" w:color="000000" w:fill="FFFFFF"/>
            <w:noWrap/>
            <w:vAlign w:val="center"/>
            <w:hideMark/>
          </w:tcPr>
          <w:p w:rsidR="00A454DE" w:rsidRPr="00EF18BA" w:rsidRDefault="00A454DE" w:rsidP="00515EB5">
            <w:pPr>
              <w:spacing w:after="0" w:line="240" w:lineRule="auto"/>
              <w:jc w:val="center"/>
              <w:rPr>
                <w:rFonts w:ascii="Book Antiqua" w:hAnsi="Book Antiqua" w:cs="Calibri"/>
                <w:color w:val="000000"/>
                <w:sz w:val="18"/>
                <w:szCs w:val="18"/>
                <w:lang w:eastAsia="es-CO"/>
              </w:rPr>
            </w:pPr>
            <w:r w:rsidRPr="00EF18BA">
              <w:rPr>
                <w:rFonts w:ascii="Book Antiqua" w:hAnsi="Book Antiqua" w:cs="Calibri"/>
                <w:color w:val="000000"/>
                <w:sz w:val="18"/>
                <w:szCs w:val="18"/>
                <w:lang w:eastAsia="es-CO"/>
              </w:rPr>
              <w:t>Chapío</w:t>
            </w:r>
          </w:p>
        </w:tc>
        <w:tc>
          <w:tcPr>
            <w:tcW w:w="3560" w:type="dxa"/>
            <w:gridSpan w:val="2"/>
            <w:tcBorders>
              <w:top w:val="nil"/>
              <w:left w:val="nil"/>
              <w:bottom w:val="single" w:sz="4" w:space="0" w:color="auto"/>
              <w:right w:val="nil"/>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b/>
                <w:bCs/>
                <w:color w:val="538ED5"/>
                <w:sz w:val="18"/>
                <w:szCs w:val="18"/>
                <w:lang w:eastAsia="es-CO"/>
              </w:rPr>
              <w:t>*</w:t>
            </w:r>
            <w:r w:rsidRPr="00EF18BA">
              <w:rPr>
                <w:rFonts w:ascii="Book Antiqua" w:hAnsi="Book Antiqua" w:cs="Calibri"/>
                <w:color w:val="000000"/>
                <w:sz w:val="18"/>
                <w:szCs w:val="18"/>
                <w:lang w:eastAsia="es-CO"/>
              </w:rPr>
              <w:t xml:space="preserve"> La geomorfología - depósitos de morrenas-, la pendiente fuerte, y los suelos con alto contenido de humedad de origen volcánico, han permitido que se presenten deslizamientos superficiales pequeños en un sector específico de la microcuenca de la quebrada La Creciente. Estos deslizamientos han llegado a  generar avalanchas de grandes afectaciones, ayudados por la pendiente y las geoformas de la zona que permiten que tome fuerza.</w:t>
            </w:r>
          </w:p>
        </w:tc>
        <w:tc>
          <w:tcPr>
            <w:tcW w:w="2840" w:type="dxa"/>
            <w:tcBorders>
              <w:top w:val="nil"/>
              <w:left w:val="nil"/>
              <w:bottom w:val="single" w:sz="4" w:space="0" w:color="auto"/>
              <w:right w:val="single" w:sz="8" w:space="0" w:color="auto"/>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b/>
                <w:bCs/>
                <w:color w:val="E46D0A"/>
                <w:sz w:val="18"/>
                <w:szCs w:val="18"/>
                <w:lang w:eastAsia="es-CO"/>
              </w:rPr>
              <w:t>*</w:t>
            </w:r>
            <w:r w:rsidRPr="00EF18BA">
              <w:rPr>
                <w:rFonts w:ascii="Book Antiqua" w:hAnsi="Book Antiqua" w:cs="Calibri"/>
                <w:sz w:val="18"/>
                <w:szCs w:val="18"/>
                <w:lang w:eastAsia="es-CO"/>
              </w:rPr>
              <w:t xml:space="preserve"> Un factor detonante para la ocurrencia de los deslizamientos en esta microcuenca, ha sido el fuerte proceso de deforestación que ha sufrido, por lo que con técnicas de ingeniería</w:t>
            </w:r>
            <w:r w:rsidRPr="00EF18BA">
              <w:rPr>
                <w:rFonts w:ascii="Book Antiqua" w:hAnsi="Book Antiqua" w:cs="Calibri"/>
                <w:b/>
                <w:bCs/>
                <w:color w:val="E46D0A"/>
                <w:sz w:val="18"/>
                <w:szCs w:val="18"/>
                <w:lang w:eastAsia="es-CO"/>
              </w:rPr>
              <w:t xml:space="preserve"> </w:t>
            </w:r>
            <w:r w:rsidRPr="00EF18BA">
              <w:rPr>
                <w:rFonts w:ascii="Book Antiqua" w:hAnsi="Book Antiqua" w:cs="Calibri"/>
                <w:color w:val="000000"/>
                <w:sz w:val="18"/>
                <w:szCs w:val="18"/>
                <w:lang w:eastAsia="es-CO"/>
              </w:rPr>
              <w:t>naturalística se lograría una reforestación natural de la cuenca en este sector, de modo que le garantice estabilidad a la ladera.</w:t>
            </w:r>
          </w:p>
        </w:tc>
      </w:tr>
      <w:tr w:rsidR="00A454DE" w:rsidRPr="00EF18BA" w:rsidTr="00515EB5">
        <w:trPr>
          <w:gridAfter w:val="1"/>
          <w:wAfter w:w="320" w:type="dxa"/>
          <w:trHeight w:val="1860"/>
        </w:trPr>
        <w:tc>
          <w:tcPr>
            <w:tcW w:w="1380" w:type="dxa"/>
            <w:gridSpan w:val="2"/>
            <w:vMerge/>
            <w:tcBorders>
              <w:top w:val="single" w:sz="8" w:space="0" w:color="auto"/>
              <w:left w:val="single" w:sz="8" w:space="0" w:color="auto"/>
              <w:bottom w:val="single" w:sz="8" w:space="0" w:color="000000"/>
              <w:right w:val="single" w:sz="8" w:space="0" w:color="auto"/>
            </w:tcBorders>
            <w:vAlign w:val="center"/>
            <w:hideMark/>
          </w:tcPr>
          <w:p w:rsidR="00A454DE" w:rsidRPr="00EF18BA" w:rsidRDefault="00A454DE" w:rsidP="00515EB5">
            <w:pPr>
              <w:spacing w:after="0" w:line="240" w:lineRule="auto"/>
              <w:rPr>
                <w:rFonts w:ascii="Book Antiqua" w:hAnsi="Book Antiqua" w:cs="Calibri"/>
                <w:b/>
                <w:bCs/>
                <w:color w:val="000000"/>
                <w:sz w:val="18"/>
                <w:szCs w:val="18"/>
                <w:lang w:eastAsia="es-CO"/>
              </w:rPr>
            </w:pPr>
          </w:p>
        </w:tc>
        <w:tc>
          <w:tcPr>
            <w:tcW w:w="1400" w:type="dxa"/>
            <w:gridSpan w:val="2"/>
            <w:tcBorders>
              <w:top w:val="nil"/>
              <w:left w:val="nil"/>
              <w:bottom w:val="single" w:sz="4" w:space="0" w:color="auto"/>
              <w:right w:val="nil"/>
            </w:tcBorders>
            <w:shd w:val="clear" w:color="000000" w:fill="FFFFFF"/>
            <w:vAlign w:val="center"/>
            <w:hideMark/>
          </w:tcPr>
          <w:p w:rsidR="00A454DE" w:rsidRPr="00EF18BA" w:rsidRDefault="00A454DE" w:rsidP="00515EB5">
            <w:pPr>
              <w:spacing w:after="0" w:line="240" w:lineRule="auto"/>
              <w:jc w:val="center"/>
              <w:rPr>
                <w:rFonts w:ascii="Book Antiqua" w:hAnsi="Book Antiqua" w:cs="Calibri"/>
                <w:color w:val="000000"/>
                <w:sz w:val="18"/>
                <w:szCs w:val="18"/>
                <w:lang w:eastAsia="es-CO"/>
              </w:rPr>
            </w:pPr>
            <w:r w:rsidRPr="00EF18BA">
              <w:rPr>
                <w:rFonts w:ascii="Book Antiqua" w:hAnsi="Book Antiqua" w:cs="Calibri"/>
                <w:color w:val="000000"/>
                <w:sz w:val="18"/>
                <w:szCs w:val="18"/>
                <w:lang w:eastAsia="es-CO"/>
              </w:rPr>
              <w:t>Valle del río Vinagre</w:t>
            </w:r>
          </w:p>
        </w:tc>
        <w:tc>
          <w:tcPr>
            <w:tcW w:w="3560" w:type="dxa"/>
            <w:gridSpan w:val="2"/>
            <w:tcBorders>
              <w:top w:val="nil"/>
              <w:left w:val="nil"/>
              <w:bottom w:val="single" w:sz="4" w:space="0" w:color="auto"/>
              <w:right w:val="nil"/>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b/>
                <w:bCs/>
                <w:color w:val="538ED5"/>
                <w:sz w:val="18"/>
                <w:szCs w:val="18"/>
                <w:lang w:eastAsia="es-CO"/>
              </w:rPr>
              <w:t xml:space="preserve">* </w:t>
            </w:r>
            <w:r w:rsidRPr="00EF18BA">
              <w:rPr>
                <w:rFonts w:ascii="Book Antiqua" w:hAnsi="Book Antiqua" w:cs="Calibri"/>
                <w:color w:val="000000"/>
                <w:sz w:val="18"/>
                <w:szCs w:val="18"/>
                <w:lang w:eastAsia="es-CO"/>
              </w:rPr>
              <w:t>Pendientes extremadamente fuertes, la geología y geomorfología de la zona hacen que este valle presente alto riesgo por movimientos en masa como deslizamientos y caída libre de roca, y en algunos sectores riesgo por avalancha.</w:t>
            </w:r>
          </w:p>
        </w:tc>
        <w:tc>
          <w:tcPr>
            <w:tcW w:w="2840" w:type="dxa"/>
            <w:tcBorders>
              <w:top w:val="nil"/>
              <w:left w:val="nil"/>
              <w:bottom w:val="single" w:sz="4" w:space="0" w:color="auto"/>
              <w:right w:val="single" w:sz="8" w:space="0" w:color="auto"/>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b/>
                <w:bCs/>
                <w:color w:val="E46D0A"/>
                <w:sz w:val="18"/>
                <w:szCs w:val="18"/>
                <w:lang w:eastAsia="es-CO"/>
              </w:rPr>
              <w:t xml:space="preserve">* </w:t>
            </w:r>
            <w:r w:rsidRPr="00EF18BA">
              <w:rPr>
                <w:rFonts w:ascii="Book Antiqua" w:hAnsi="Book Antiqua" w:cs="Calibri"/>
                <w:color w:val="000000"/>
                <w:sz w:val="18"/>
                <w:szCs w:val="18"/>
                <w:lang w:eastAsia="es-CO"/>
              </w:rPr>
              <w:t>Se deben reubicar las viviendas de: Mario Elbio Aguilar, Sandra Quirá, José Manuel Quirá Y Leonor Bolaños.</w:t>
            </w:r>
          </w:p>
        </w:tc>
      </w:tr>
      <w:tr w:rsidR="00A454DE" w:rsidRPr="00EF18BA" w:rsidTr="00515EB5">
        <w:trPr>
          <w:gridAfter w:val="1"/>
          <w:wAfter w:w="320" w:type="dxa"/>
          <w:trHeight w:val="2190"/>
        </w:trPr>
        <w:tc>
          <w:tcPr>
            <w:tcW w:w="1380" w:type="dxa"/>
            <w:gridSpan w:val="2"/>
            <w:tcBorders>
              <w:top w:val="nil"/>
              <w:left w:val="single" w:sz="8" w:space="0" w:color="auto"/>
              <w:bottom w:val="nil"/>
              <w:right w:val="single" w:sz="8" w:space="0" w:color="auto"/>
            </w:tcBorders>
            <w:shd w:val="clear" w:color="000000" w:fill="FF822D"/>
            <w:vAlign w:val="center"/>
            <w:hideMark/>
          </w:tcPr>
          <w:p w:rsidR="00A454DE" w:rsidRPr="00EF18BA" w:rsidRDefault="00A454DE" w:rsidP="00515EB5">
            <w:pPr>
              <w:spacing w:after="0" w:line="240" w:lineRule="auto"/>
              <w:jc w:val="center"/>
              <w:rPr>
                <w:rFonts w:ascii="Book Antiqua" w:hAnsi="Book Antiqua" w:cs="Calibri"/>
                <w:b/>
                <w:bCs/>
                <w:color w:val="000000"/>
                <w:sz w:val="18"/>
                <w:szCs w:val="18"/>
                <w:lang w:eastAsia="es-CO"/>
              </w:rPr>
            </w:pPr>
            <w:r w:rsidRPr="00EF18BA">
              <w:rPr>
                <w:rFonts w:ascii="Book Antiqua" w:hAnsi="Book Antiqua" w:cs="Calibri"/>
                <w:b/>
                <w:bCs/>
                <w:color w:val="000000"/>
                <w:sz w:val="18"/>
                <w:szCs w:val="18"/>
                <w:lang w:eastAsia="es-CO"/>
              </w:rPr>
              <w:t>MODERADO</w:t>
            </w:r>
          </w:p>
        </w:tc>
        <w:tc>
          <w:tcPr>
            <w:tcW w:w="1400" w:type="dxa"/>
            <w:gridSpan w:val="2"/>
            <w:tcBorders>
              <w:top w:val="single" w:sz="8" w:space="0" w:color="auto"/>
              <w:left w:val="nil"/>
              <w:bottom w:val="single" w:sz="8" w:space="0" w:color="auto"/>
              <w:right w:val="nil"/>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color w:val="000000"/>
                <w:sz w:val="18"/>
                <w:szCs w:val="18"/>
                <w:lang w:eastAsia="es-CO"/>
              </w:rPr>
              <w:t>Alto Anambio, Campamento, Chapío y Ambiró</w:t>
            </w:r>
          </w:p>
        </w:tc>
        <w:tc>
          <w:tcPr>
            <w:tcW w:w="3560" w:type="dxa"/>
            <w:gridSpan w:val="2"/>
            <w:tcBorders>
              <w:top w:val="single" w:sz="8" w:space="0" w:color="auto"/>
              <w:left w:val="nil"/>
              <w:bottom w:val="single" w:sz="8" w:space="0" w:color="auto"/>
              <w:right w:val="nil"/>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color w:val="0070C0"/>
                <w:sz w:val="18"/>
                <w:szCs w:val="18"/>
                <w:lang w:eastAsia="es-CO"/>
              </w:rPr>
              <w:t>*</w:t>
            </w:r>
            <w:r w:rsidRPr="00EF18BA">
              <w:rPr>
                <w:rFonts w:ascii="Book Antiqua" w:hAnsi="Book Antiqua" w:cs="Calibri"/>
                <w:color w:val="000000"/>
                <w:sz w:val="18"/>
                <w:szCs w:val="18"/>
                <w:lang w:eastAsia="es-CO"/>
              </w:rPr>
              <w:t xml:space="preserve"> En términos generales los eventos clasificados como amenaza moderada corresponden principalmente a erosión laminar y algunas terracetas producto del uso que se le ha dado al suelo en estas zonas.</w:t>
            </w:r>
          </w:p>
        </w:tc>
        <w:tc>
          <w:tcPr>
            <w:tcW w:w="2840" w:type="dxa"/>
            <w:tcBorders>
              <w:top w:val="single" w:sz="8" w:space="0" w:color="auto"/>
              <w:left w:val="nil"/>
              <w:bottom w:val="single" w:sz="8" w:space="0" w:color="auto"/>
              <w:right w:val="single" w:sz="8" w:space="0" w:color="auto"/>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b/>
                <w:bCs/>
                <w:color w:val="E46D0A"/>
                <w:sz w:val="18"/>
                <w:szCs w:val="18"/>
                <w:lang w:eastAsia="es-CO"/>
              </w:rPr>
              <w:t xml:space="preserve">* </w:t>
            </w:r>
            <w:r w:rsidRPr="00EF18BA">
              <w:rPr>
                <w:rFonts w:ascii="Book Antiqua" w:hAnsi="Book Antiqua" w:cs="Calibri"/>
                <w:color w:val="000000"/>
                <w:sz w:val="18"/>
                <w:szCs w:val="18"/>
                <w:lang w:eastAsia="es-CO"/>
              </w:rPr>
              <w:t>Se deben continuar con trabajos de ganadería sostenible, de modo que se eviten procesos de reptación, y que se permita que el terreno afectado por erosión ligera y terracetas se recupere.</w:t>
            </w:r>
          </w:p>
        </w:tc>
      </w:tr>
      <w:tr w:rsidR="00A454DE" w:rsidRPr="00EF18BA" w:rsidTr="00515EB5">
        <w:trPr>
          <w:gridAfter w:val="1"/>
          <w:wAfter w:w="320" w:type="dxa"/>
          <w:trHeight w:val="2925"/>
        </w:trPr>
        <w:tc>
          <w:tcPr>
            <w:tcW w:w="1380" w:type="dxa"/>
            <w:gridSpan w:val="2"/>
            <w:tcBorders>
              <w:top w:val="single" w:sz="8" w:space="0" w:color="auto"/>
              <w:left w:val="single" w:sz="8" w:space="0" w:color="auto"/>
              <w:bottom w:val="single" w:sz="8" w:space="0" w:color="auto"/>
              <w:right w:val="single" w:sz="8" w:space="0" w:color="auto"/>
            </w:tcBorders>
            <w:shd w:val="clear" w:color="000000" w:fill="FFFF00"/>
            <w:vAlign w:val="center"/>
            <w:hideMark/>
          </w:tcPr>
          <w:p w:rsidR="00A454DE" w:rsidRPr="00EF18BA" w:rsidRDefault="00A454DE" w:rsidP="00515EB5">
            <w:pPr>
              <w:spacing w:after="0" w:line="240" w:lineRule="auto"/>
              <w:jc w:val="center"/>
              <w:rPr>
                <w:rFonts w:ascii="Book Antiqua" w:hAnsi="Book Antiqua" w:cs="Calibri"/>
                <w:b/>
                <w:bCs/>
                <w:color w:val="000000"/>
                <w:sz w:val="18"/>
                <w:szCs w:val="18"/>
                <w:lang w:eastAsia="es-CO"/>
              </w:rPr>
            </w:pPr>
            <w:r w:rsidRPr="00EF18BA">
              <w:rPr>
                <w:rFonts w:ascii="Book Antiqua" w:hAnsi="Book Antiqua" w:cs="Calibri"/>
                <w:b/>
                <w:bCs/>
                <w:color w:val="000000"/>
                <w:sz w:val="18"/>
                <w:szCs w:val="18"/>
                <w:lang w:eastAsia="es-CO"/>
              </w:rPr>
              <w:t>BAJO Y MUY BAJO</w:t>
            </w:r>
          </w:p>
        </w:tc>
        <w:tc>
          <w:tcPr>
            <w:tcW w:w="1400" w:type="dxa"/>
            <w:gridSpan w:val="2"/>
            <w:tcBorders>
              <w:top w:val="nil"/>
              <w:left w:val="nil"/>
              <w:bottom w:val="single" w:sz="8" w:space="0" w:color="auto"/>
              <w:right w:val="nil"/>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color w:val="000000"/>
                <w:sz w:val="18"/>
                <w:szCs w:val="18"/>
                <w:lang w:eastAsia="es-CO"/>
              </w:rPr>
              <w:t>Cuaré, Pululó, Chapío, Alto Anambio y Campamento.</w:t>
            </w:r>
          </w:p>
        </w:tc>
        <w:tc>
          <w:tcPr>
            <w:tcW w:w="3560" w:type="dxa"/>
            <w:gridSpan w:val="2"/>
            <w:tcBorders>
              <w:top w:val="nil"/>
              <w:left w:val="nil"/>
              <w:bottom w:val="single" w:sz="8" w:space="0" w:color="auto"/>
              <w:right w:val="nil"/>
            </w:tcBorders>
            <w:shd w:val="clear" w:color="000000" w:fill="FFFFFF"/>
            <w:vAlign w:val="center"/>
            <w:hideMark/>
          </w:tcPr>
          <w:p w:rsidR="00A454DE" w:rsidRPr="00EF18BA" w:rsidRDefault="00A454DE" w:rsidP="00515EB5">
            <w:pPr>
              <w:spacing w:after="0" w:line="240" w:lineRule="auto"/>
              <w:rPr>
                <w:rFonts w:ascii="Book Antiqua" w:hAnsi="Book Antiqua" w:cs="Calibri"/>
                <w:color w:val="000000"/>
                <w:sz w:val="18"/>
                <w:szCs w:val="18"/>
                <w:lang w:eastAsia="es-CO"/>
              </w:rPr>
            </w:pPr>
            <w:r w:rsidRPr="00EF18BA">
              <w:rPr>
                <w:rFonts w:ascii="Book Antiqua" w:hAnsi="Book Antiqua" w:cs="Calibri"/>
                <w:b/>
                <w:bCs/>
                <w:color w:val="538ED5"/>
                <w:sz w:val="18"/>
                <w:szCs w:val="18"/>
                <w:lang w:eastAsia="es-CO"/>
              </w:rPr>
              <w:t xml:space="preserve">* </w:t>
            </w:r>
            <w:r w:rsidRPr="00EF18BA">
              <w:rPr>
                <w:rFonts w:ascii="Book Antiqua" w:hAnsi="Book Antiqua" w:cs="Calibri"/>
                <w:color w:val="000000"/>
                <w:sz w:val="18"/>
                <w:szCs w:val="18"/>
                <w:lang w:eastAsia="es-CO"/>
              </w:rPr>
              <w:t xml:space="preserve">Pese a las fuertes pendientes que también se presentan en estas veredas, el factor determinante en su baja susceptibilidad a deslizamientos es su geomorfología - cráter de caldera antiguo-.                                                                                  </w:t>
            </w:r>
            <w:r w:rsidRPr="00EF18BA">
              <w:rPr>
                <w:rFonts w:ascii="Book Antiqua" w:hAnsi="Book Antiqua" w:cs="Calibri"/>
                <w:b/>
                <w:bCs/>
                <w:color w:val="538ED5"/>
                <w:sz w:val="18"/>
                <w:szCs w:val="18"/>
                <w:lang w:eastAsia="es-CO"/>
              </w:rPr>
              <w:t xml:space="preserve">* </w:t>
            </w:r>
            <w:r w:rsidRPr="00EF18BA">
              <w:rPr>
                <w:rFonts w:ascii="Book Antiqua" w:hAnsi="Book Antiqua" w:cs="Calibri"/>
                <w:color w:val="000000"/>
                <w:sz w:val="18"/>
                <w:szCs w:val="18"/>
                <w:lang w:eastAsia="es-CO"/>
              </w:rPr>
              <w:t>Aunque presenta problemas para la espacialización, el riesgo por caída libre de roca genera una amenaza alta para la vereda de Cuaré.</w:t>
            </w:r>
          </w:p>
        </w:tc>
        <w:tc>
          <w:tcPr>
            <w:tcW w:w="2840" w:type="dxa"/>
            <w:tcBorders>
              <w:top w:val="nil"/>
              <w:left w:val="nil"/>
              <w:bottom w:val="single" w:sz="8" w:space="0" w:color="auto"/>
              <w:right w:val="single" w:sz="8" w:space="0" w:color="auto"/>
            </w:tcBorders>
            <w:shd w:val="clear" w:color="000000" w:fill="FFFFFF"/>
            <w:vAlign w:val="center"/>
            <w:hideMark/>
          </w:tcPr>
          <w:p w:rsidR="00A454DE" w:rsidRPr="00EF18BA" w:rsidRDefault="00A454DE" w:rsidP="00515EB5">
            <w:pPr>
              <w:keepNext/>
              <w:spacing w:after="0" w:line="240" w:lineRule="auto"/>
              <w:rPr>
                <w:rFonts w:ascii="Book Antiqua" w:hAnsi="Book Antiqua" w:cs="Calibri"/>
                <w:color w:val="000000"/>
                <w:sz w:val="18"/>
                <w:szCs w:val="18"/>
                <w:lang w:eastAsia="es-CO"/>
              </w:rPr>
            </w:pPr>
            <w:r w:rsidRPr="00EF18BA">
              <w:rPr>
                <w:rFonts w:ascii="Book Antiqua" w:hAnsi="Book Antiqua" w:cs="Calibri"/>
                <w:b/>
                <w:bCs/>
                <w:color w:val="E46D0A"/>
                <w:sz w:val="18"/>
                <w:szCs w:val="18"/>
                <w:lang w:eastAsia="es-CO"/>
              </w:rPr>
              <w:t xml:space="preserve">* </w:t>
            </w:r>
            <w:r w:rsidRPr="00EF18BA">
              <w:rPr>
                <w:rFonts w:ascii="Book Antiqua" w:hAnsi="Book Antiqua" w:cs="Calibri"/>
                <w:sz w:val="18"/>
                <w:szCs w:val="18"/>
                <w:lang w:eastAsia="es-CO"/>
              </w:rPr>
              <w:t xml:space="preserve">Para </w:t>
            </w:r>
            <w:r w:rsidRPr="00EF18BA">
              <w:rPr>
                <w:rFonts w:ascii="Book Antiqua" w:hAnsi="Book Antiqua" w:cs="Calibri"/>
                <w:color w:val="000000"/>
                <w:sz w:val="18"/>
                <w:szCs w:val="18"/>
                <w:lang w:eastAsia="es-CO"/>
              </w:rPr>
              <w:t>que se encuentran en  riesgo por caída libre de roca (ver listado de elementos expuestos) en la vereda de Cuaré se puede evaluar con la comunidad la posibilidad de hacer mingas para mover las rocas -como se ha hecho en otras partes del cabildo; sin embargo, gran parte de estas viviendas deben ser reubicadas.</w:t>
            </w:r>
          </w:p>
        </w:tc>
      </w:tr>
    </w:tbl>
    <w:p w:rsidR="00A454DE" w:rsidRPr="00F072B5" w:rsidRDefault="00A454DE" w:rsidP="00A454DE">
      <w:pPr>
        <w:pStyle w:val="Epgrafe"/>
        <w:jc w:val="center"/>
        <w:rPr>
          <w:rFonts w:ascii="Book Antiqua" w:hAnsi="Book Antiqua"/>
          <w:b w:val="0"/>
          <w:sz w:val="18"/>
          <w:szCs w:val="18"/>
        </w:rPr>
      </w:pPr>
      <w:bookmarkStart w:id="186" w:name="_Toc284489870"/>
      <w:bookmarkStart w:id="187" w:name="_Toc287944679"/>
      <w:r w:rsidRPr="00F072B5">
        <w:rPr>
          <w:rFonts w:ascii="Book Antiqua" w:hAnsi="Book Antiqua"/>
          <w:sz w:val="18"/>
          <w:szCs w:val="18"/>
        </w:rPr>
        <w:t xml:space="preserve">Tabla </w:t>
      </w:r>
      <w:r w:rsidR="000C5FB6" w:rsidRPr="00F072B5">
        <w:rPr>
          <w:rFonts w:ascii="Book Antiqua" w:hAnsi="Book Antiqua"/>
          <w:sz w:val="18"/>
          <w:szCs w:val="18"/>
        </w:rPr>
        <w:fldChar w:fldCharType="begin"/>
      </w:r>
      <w:r w:rsidRPr="00F072B5">
        <w:rPr>
          <w:rFonts w:ascii="Book Antiqua" w:hAnsi="Book Antiqua"/>
          <w:sz w:val="18"/>
          <w:szCs w:val="18"/>
        </w:rPr>
        <w:instrText xml:space="preserve"> SEQ Tabla \* ARABIC </w:instrText>
      </w:r>
      <w:r w:rsidR="000C5FB6" w:rsidRPr="00F072B5">
        <w:rPr>
          <w:rFonts w:ascii="Book Antiqua" w:hAnsi="Book Antiqua"/>
          <w:sz w:val="18"/>
          <w:szCs w:val="18"/>
        </w:rPr>
        <w:fldChar w:fldCharType="separate"/>
      </w:r>
      <w:r w:rsidR="00225E63">
        <w:rPr>
          <w:rFonts w:ascii="Book Antiqua" w:hAnsi="Book Antiqua"/>
          <w:noProof/>
          <w:sz w:val="18"/>
          <w:szCs w:val="18"/>
        </w:rPr>
        <w:t>18</w:t>
      </w:r>
      <w:r w:rsidR="000C5FB6" w:rsidRPr="00F072B5">
        <w:rPr>
          <w:rFonts w:ascii="Book Antiqua" w:hAnsi="Book Antiqua"/>
          <w:sz w:val="18"/>
          <w:szCs w:val="18"/>
        </w:rPr>
        <w:fldChar w:fldCharType="end"/>
      </w:r>
      <w:r w:rsidRPr="00F072B5">
        <w:rPr>
          <w:rFonts w:ascii="Book Antiqua" w:hAnsi="Book Antiqua"/>
          <w:sz w:val="18"/>
          <w:szCs w:val="18"/>
        </w:rPr>
        <w:t>.</w:t>
      </w:r>
      <w:r w:rsidRPr="00F072B5">
        <w:rPr>
          <w:rFonts w:ascii="Book Antiqua" w:hAnsi="Book Antiqua"/>
          <w:b w:val="0"/>
          <w:sz w:val="18"/>
          <w:szCs w:val="18"/>
        </w:rPr>
        <w:t xml:space="preserve"> Recomendaciones de uso del suelo resguardo indígena de Puracé.</w:t>
      </w:r>
      <w:bookmarkEnd w:id="186"/>
      <w:bookmarkEnd w:id="187"/>
    </w:p>
    <w:p w:rsidR="00A454DE" w:rsidRDefault="00A454DE" w:rsidP="00A454DE">
      <w:pPr>
        <w:spacing w:before="240" w:after="0"/>
        <w:jc w:val="both"/>
        <w:rPr>
          <w:rFonts w:ascii="Garamond" w:hAnsi="Garamond"/>
          <w:sz w:val="24"/>
          <w:szCs w:val="24"/>
        </w:rPr>
      </w:pPr>
    </w:p>
    <w:tbl>
      <w:tblPr>
        <w:tblW w:w="9580" w:type="dxa"/>
        <w:tblInd w:w="53" w:type="dxa"/>
        <w:tblCellMar>
          <w:left w:w="70" w:type="dxa"/>
          <w:right w:w="70" w:type="dxa"/>
        </w:tblCellMar>
        <w:tblLook w:val="04A0"/>
      </w:tblPr>
      <w:tblGrid>
        <w:gridCol w:w="1300"/>
        <w:gridCol w:w="1240"/>
        <w:gridCol w:w="2460"/>
        <w:gridCol w:w="4580"/>
      </w:tblGrid>
      <w:tr w:rsidR="00A454DE" w:rsidRPr="00BE01D2" w:rsidTr="00515EB5">
        <w:trPr>
          <w:trHeight w:val="675"/>
        </w:trPr>
        <w:tc>
          <w:tcPr>
            <w:tcW w:w="9580"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A454DE" w:rsidRPr="00BE01D2" w:rsidRDefault="00A454DE" w:rsidP="00515EB5">
            <w:pPr>
              <w:spacing w:after="0" w:line="240" w:lineRule="auto"/>
              <w:jc w:val="center"/>
              <w:rPr>
                <w:rFonts w:ascii="Garamond" w:hAnsi="Garamond" w:cs="Calibri"/>
                <w:b/>
                <w:bCs/>
                <w:color w:val="000000"/>
                <w:sz w:val="18"/>
                <w:szCs w:val="18"/>
                <w:lang w:eastAsia="es-CO"/>
              </w:rPr>
            </w:pPr>
            <w:r w:rsidRPr="00BE01D2">
              <w:rPr>
                <w:rFonts w:ascii="Garamond" w:hAnsi="Garamond" w:cs="Calibri"/>
                <w:b/>
                <w:bCs/>
                <w:color w:val="000000"/>
                <w:sz w:val="18"/>
                <w:szCs w:val="18"/>
                <w:lang w:eastAsia="es-CO"/>
              </w:rPr>
              <w:t>CORREGIMIENTO DE SANTA LETICIA</w:t>
            </w:r>
          </w:p>
        </w:tc>
      </w:tr>
      <w:tr w:rsidR="00A454DE" w:rsidRPr="00BE01D2" w:rsidTr="00515EB5">
        <w:trPr>
          <w:trHeight w:val="480"/>
        </w:trPr>
        <w:tc>
          <w:tcPr>
            <w:tcW w:w="1300" w:type="dxa"/>
            <w:tcBorders>
              <w:top w:val="nil"/>
              <w:left w:val="single" w:sz="8" w:space="0" w:color="auto"/>
              <w:bottom w:val="single" w:sz="8" w:space="0" w:color="auto"/>
              <w:right w:val="nil"/>
            </w:tcBorders>
            <w:shd w:val="clear" w:color="000000" w:fill="BFBFBF"/>
            <w:noWrap/>
            <w:vAlign w:val="center"/>
            <w:hideMark/>
          </w:tcPr>
          <w:p w:rsidR="00A454DE" w:rsidRPr="00BE01D2" w:rsidRDefault="00A454DE" w:rsidP="00515EB5">
            <w:pPr>
              <w:spacing w:after="0" w:line="240" w:lineRule="auto"/>
              <w:jc w:val="center"/>
              <w:rPr>
                <w:rFonts w:ascii="Garamond" w:hAnsi="Garamond" w:cs="Calibri"/>
                <w:b/>
                <w:bCs/>
                <w:color w:val="000000"/>
                <w:sz w:val="18"/>
                <w:szCs w:val="18"/>
                <w:lang w:eastAsia="es-CO"/>
              </w:rPr>
            </w:pPr>
            <w:r w:rsidRPr="00BE01D2">
              <w:rPr>
                <w:rFonts w:ascii="Garamond" w:hAnsi="Garamond" w:cs="Calibri"/>
                <w:b/>
                <w:bCs/>
                <w:color w:val="000000"/>
                <w:sz w:val="18"/>
                <w:szCs w:val="18"/>
                <w:lang w:eastAsia="es-CO"/>
              </w:rPr>
              <w:t> </w:t>
            </w:r>
          </w:p>
        </w:tc>
        <w:tc>
          <w:tcPr>
            <w:tcW w:w="1240" w:type="dxa"/>
            <w:tcBorders>
              <w:top w:val="nil"/>
              <w:left w:val="nil"/>
              <w:bottom w:val="single" w:sz="8" w:space="0" w:color="auto"/>
              <w:right w:val="nil"/>
            </w:tcBorders>
            <w:shd w:val="clear" w:color="000000" w:fill="BFBFBF"/>
            <w:noWrap/>
            <w:vAlign w:val="center"/>
            <w:hideMark/>
          </w:tcPr>
          <w:p w:rsidR="00A454DE" w:rsidRPr="00BE01D2" w:rsidRDefault="00A454DE" w:rsidP="00515EB5">
            <w:pPr>
              <w:spacing w:after="0" w:line="240" w:lineRule="auto"/>
              <w:jc w:val="center"/>
              <w:rPr>
                <w:rFonts w:ascii="Garamond" w:hAnsi="Garamond" w:cs="Calibri"/>
                <w:b/>
                <w:bCs/>
                <w:color w:val="000000"/>
                <w:sz w:val="16"/>
                <w:szCs w:val="16"/>
                <w:lang w:eastAsia="es-CO"/>
              </w:rPr>
            </w:pPr>
            <w:r w:rsidRPr="00BE01D2">
              <w:rPr>
                <w:rFonts w:ascii="Garamond" w:hAnsi="Garamond" w:cs="Calibri"/>
                <w:b/>
                <w:bCs/>
                <w:color w:val="000000"/>
                <w:sz w:val="16"/>
                <w:szCs w:val="16"/>
                <w:lang w:eastAsia="es-CO"/>
              </w:rPr>
              <w:t>VEREDA</w:t>
            </w:r>
          </w:p>
        </w:tc>
        <w:tc>
          <w:tcPr>
            <w:tcW w:w="2460" w:type="dxa"/>
            <w:tcBorders>
              <w:top w:val="nil"/>
              <w:left w:val="nil"/>
              <w:bottom w:val="single" w:sz="8" w:space="0" w:color="auto"/>
              <w:right w:val="nil"/>
            </w:tcBorders>
            <w:shd w:val="clear" w:color="000000" w:fill="BFBFBF"/>
            <w:noWrap/>
            <w:vAlign w:val="center"/>
            <w:hideMark/>
          </w:tcPr>
          <w:p w:rsidR="00A454DE" w:rsidRPr="00BE01D2" w:rsidRDefault="00A454DE" w:rsidP="00515EB5">
            <w:pPr>
              <w:spacing w:after="0" w:line="240" w:lineRule="auto"/>
              <w:jc w:val="center"/>
              <w:rPr>
                <w:rFonts w:ascii="Garamond" w:hAnsi="Garamond" w:cs="Calibri"/>
                <w:b/>
                <w:bCs/>
                <w:color w:val="000000"/>
                <w:sz w:val="16"/>
                <w:szCs w:val="16"/>
                <w:lang w:eastAsia="es-CO"/>
              </w:rPr>
            </w:pPr>
            <w:r w:rsidRPr="00BE01D2">
              <w:rPr>
                <w:rFonts w:ascii="Garamond" w:hAnsi="Garamond" w:cs="Calibri"/>
                <w:b/>
                <w:bCs/>
                <w:color w:val="000000"/>
                <w:sz w:val="16"/>
                <w:szCs w:val="16"/>
                <w:lang w:eastAsia="es-CO"/>
              </w:rPr>
              <w:t>EVENTO</w:t>
            </w:r>
          </w:p>
        </w:tc>
        <w:tc>
          <w:tcPr>
            <w:tcW w:w="4580" w:type="dxa"/>
            <w:tcBorders>
              <w:top w:val="nil"/>
              <w:left w:val="nil"/>
              <w:bottom w:val="single" w:sz="8" w:space="0" w:color="auto"/>
              <w:right w:val="single" w:sz="8" w:space="0" w:color="auto"/>
            </w:tcBorders>
            <w:shd w:val="clear" w:color="000000" w:fill="BFBFBF"/>
            <w:noWrap/>
            <w:vAlign w:val="center"/>
            <w:hideMark/>
          </w:tcPr>
          <w:p w:rsidR="00A454DE" w:rsidRPr="00BE01D2" w:rsidRDefault="00A454DE" w:rsidP="00515EB5">
            <w:pPr>
              <w:spacing w:after="0" w:line="240" w:lineRule="auto"/>
              <w:jc w:val="center"/>
              <w:rPr>
                <w:rFonts w:ascii="Garamond" w:hAnsi="Garamond" w:cs="Calibri"/>
                <w:b/>
                <w:bCs/>
                <w:color w:val="000000"/>
                <w:sz w:val="16"/>
                <w:szCs w:val="16"/>
                <w:lang w:eastAsia="es-CO"/>
              </w:rPr>
            </w:pPr>
            <w:r w:rsidRPr="00BE01D2">
              <w:rPr>
                <w:rFonts w:ascii="Garamond" w:hAnsi="Garamond" w:cs="Calibri"/>
                <w:b/>
                <w:bCs/>
                <w:color w:val="000000"/>
                <w:sz w:val="16"/>
                <w:szCs w:val="16"/>
                <w:lang w:eastAsia="es-CO"/>
              </w:rPr>
              <w:t>RECOMENDACIONES</w:t>
            </w:r>
          </w:p>
        </w:tc>
      </w:tr>
      <w:tr w:rsidR="00A454DE" w:rsidRPr="00BE01D2" w:rsidTr="00515EB5">
        <w:trPr>
          <w:trHeight w:val="3045"/>
        </w:trPr>
        <w:tc>
          <w:tcPr>
            <w:tcW w:w="1300" w:type="dxa"/>
            <w:vMerge w:val="restart"/>
            <w:tcBorders>
              <w:top w:val="nil"/>
              <w:left w:val="single" w:sz="8" w:space="0" w:color="auto"/>
              <w:bottom w:val="single" w:sz="8" w:space="0" w:color="000000"/>
              <w:right w:val="nil"/>
            </w:tcBorders>
            <w:shd w:val="clear" w:color="000000" w:fill="60497B"/>
            <w:vAlign w:val="center"/>
            <w:hideMark/>
          </w:tcPr>
          <w:p w:rsidR="00A454DE" w:rsidRPr="00BE01D2" w:rsidRDefault="00A454DE" w:rsidP="00515EB5">
            <w:pPr>
              <w:spacing w:after="0" w:line="240" w:lineRule="auto"/>
              <w:jc w:val="center"/>
              <w:rPr>
                <w:rFonts w:ascii="Book Antiqua" w:hAnsi="Book Antiqua" w:cs="Calibri"/>
                <w:b/>
                <w:bCs/>
                <w:color w:val="000000"/>
                <w:sz w:val="18"/>
                <w:szCs w:val="18"/>
                <w:lang w:eastAsia="es-CO"/>
              </w:rPr>
            </w:pPr>
            <w:r w:rsidRPr="00BE01D2">
              <w:rPr>
                <w:rFonts w:ascii="Book Antiqua" w:hAnsi="Book Antiqua" w:cs="Calibri"/>
                <w:b/>
                <w:bCs/>
                <w:color w:val="000000"/>
                <w:sz w:val="18"/>
                <w:szCs w:val="18"/>
                <w:lang w:eastAsia="es-CO"/>
              </w:rPr>
              <w:t xml:space="preserve"> MUY ALTO</w:t>
            </w:r>
          </w:p>
        </w:tc>
        <w:tc>
          <w:tcPr>
            <w:tcW w:w="1240" w:type="dxa"/>
            <w:tcBorders>
              <w:top w:val="nil"/>
              <w:left w:val="nil"/>
              <w:bottom w:val="nil"/>
              <w:right w:val="nil"/>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color w:val="000000"/>
                <w:sz w:val="18"/>
                <w:szCs w:val="18"/>
                <w:lang w:eastAsia="es-CO"/>
              </w:rPr>
              <w:t>Calabozo</w:t>
            </w:r>
          </w:p>
        </w:tc>
        <w:tc>
          <w:tcPr>
            <w:tcW w:w="2460" w:type="dxa"/>
            <w:tcBorders>
              <w:top w:val="nil"/>
              <w:left w:val="nil"/>
              <w:bottom w:val="nil"/>
              <w:right w:val="nil"/>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b/>
                <w:bCs/>
                <w:color w:val="538ED5"/>
                <w:sz w:val="18"/>
                <w:szCs w:val="18"/>
                <w:lang w:eastAsia="es-CO"/>
              </w:rPr>
              <w:t>*</w:t>
            </w:r>
            <w:r w:rsidRPr="00BE01D2">
              <w:rPr>
                <w:rFonts w:ascii="Book Antiqua" w:hAnsi="Book Antiqua" w:cs="Calibri"/>
                <w:color w:val="538ED5"/>
                <w:sz w:val="18"/>
                <w:szCs w:val="18"/>
                <w:lang w:eastAsia="es-CO"/>
              </w:rPr>
              <w:t xml:space="preserve"> </w:t>
            </w:r>
            <w:r w:rsidRPr="00BE01D2">
              <w:rPr>
                <w:rFonts w:ascii="Book Antiqua" w:hAnsi="Book Antiqua" w:cs="Calibri"/>
                <w:color w:val="000000"/>
                <w:sz w:val="18"/>
                <w:szCs w:val="18"/>
                <w:lang w:eastAsia="es-CO"/>
              </w:rPr>
              <w:t>Terrenos deforestados, evidencias de quemas, suelos esquistosos, cobertura de rastrojos, altos índices de escorrentía en fuertes pendientes fuertes han generado gran número de deslizamientos superficiales que caracterizan el corregimiento de Santa Leticia.</w:t>
            </w:r>
          </w:p>
        </w:tc>
        <w:tc>
          <w:tcPr>
            <w:tcW w:w="4580" w:type="dxa"/>
            <w:tcBorders>
              <w:top w:val="nil"/>
              <w:left w:val="nil"/>
              <w:bottom w:val="nil"/>
              <w:right w:val="single" w:sz="8" w:space="0" w:color="auto"/>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b/>
                <w:bCs/>
                <w:color w:val="E46D0A"/>
                <w:sz w:val="18"/>
                <w:szCs w:val="18"/>
                <w:lang w:eastAsia="es-CO"/>
              </w:rPr>
              <w:t xml:space="preserve">* </w:t>
            </w:r>
            <w:r w:rsidRPr="00BE01D2">
              <w:rPr>
                <w:rFonts w:ascii="Book Antiqua" w:hAnsi="Book Antiqua" w:cs="Calibri"/>
                <w:color w:val="000000"/>
                <w:sz w:val="18"/>
                <w:szCs w:val="18"/>
                <w:lang w:eastAsia="es-CO"/>
              </w:rPr>
              <w:t>Se deben prohibir nuevos asentamientos en el costado sureste del camino que conduce de Aguacatal a calabozo, ya que además de pertenecer a la ronda del río Bedón, ya se han presentado emergencias en este sector.</w:t>
            </w:r>
          </w:p>
        </w:tc>
      </w:tr>
      <w:tr w:rsidR="00A454DE" w:rsidRPr="00BE01D2" w:rsidTr="00515EB5">
        <w:trPr>
          <w:trHeight w:val="2325"/>
        </w:trPr>
        <w:tc>
          <w:tcPr>
            <w:tcW w:w="1300" w:type="dxa"/>
            <w:vMerge/>
            <w:tcBorders>
              <w:top w:val="nil"/>
              <w:left w:val="single" w:sz="8" w:space="0" w:color="auto"/>
              <w:bottom w:val="single" w:sz="8" w:space="0" w:color="000000"/>
              <w:right w:val="nil"/>
            </w:tcBorders>
            <w:vAlign w:val="center"/>
            <w:hideMark/>
          </w:tcPr>
          <w:p w:rsidR="00A454DE" w:rsidRPr="00BE01D2" w:rsidRDefault="00A454DE" w:rsidP="00515EB5">
            <w:pPr>
              <w:spacing w:after="0" w:line="240" w:lineRule="auto"/>
              <w:rPr>
                <w:rFonts w:ascii="Book Antiqua" w:hAnsi="Book Antiqua" w:cs="Calibri"/>
                <w:b/>
                <w:bCs/>
                <w:color w:val="000000"/>
                <w:sz w:val="18"/>
                <w:szCs w:val="18"/>
                <w:lang w:eastAsia="es-CO"/>
              </w:rPr>
            </w:pPr>
          </w:p>
        </w:tc>
        <w:tc>
          <w:tcPr>
            <w:tcW w:w="1240" w:type="dxa"/>
            <w:tcBorders>
              <w:top w:val="nil"/>
              <w:left w:val="nil"/>
              <w:bottom w:val="nil"/>
              <w:right w:val="nil"/>
            </w:tcBorders>
            <w:shd w:val="clear" w:color="000000" w:fill="FFFFFF"/>
            <w:noWrap/>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color w:val="000000"/>
                <w:sz w:val="18"/>
                <w:szCs w:val="18"/>
                <w:lang w:eastAsia="es-CO"/>
              </w:rPr>
              <w:t>La Palma</w:t>
            </w:r>
          </w:p>
        </w:tc>
        <w:tc>
          <w:tcPr>
            <w:tcW w:w="2460" w:type="dxa"/>
            <w:tcBorders>
              <w:top w:val="nil"/>
              <w:left w:val="nil"/>
              <w:bottom w:val="nil"/>
              <w:right w:val="nil"/>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color w:val="538ED5"/>
                <w:sz w:val="18"/>
                <w:szCs w:val="18"/>
                <w:lang w:eastAsia="es-CO"/>
              </w:rPr>
              <w:t xml:space="preserve">* </w:t>
            </w:r>
            <w:r w:rsidRPr="00BE01D2">
              <w:rPr>
                <w:rFonts w:ascii="Book Antiqua" w:hAnsi="Book Antiqua" w:cs="Calibri"/>
                <w:color w:val="000000"/>
                <w:sz w:val="18"/>
                <w:szCs w:val="18"/>
                <w:lang w:eastAsia="es-CO"/>
              </w:rPr>
              <w:t>Constantes deslizamientos en las laderas, que forman parte de la micro-cuenca de la quebrada el roble, ocasionando pérdida de cultivos, represamientos y desestabilizando algunas viviendas.</w:t>
            </w:r>
          </w:p>
        </w:tc>
        <w:tc>
          <w:tcPr>
            <w:tcW w:w="4580" w:type="dxa"/>
            <w:tcBorders>
              <w:top w:val="nil"/>
              <w:left w:val="nil"/>
              <w:bottom w:val="nil"/>
              <w:right w:val="single" w:sz="8" w:space="0" w:color="auto"/>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b/>
                <w:bCs/>
                <w:color w:val="E46D0A"/>
                <w:sz w:val="18"/>
                <w:szCs w:val="18"/>
                <w:lang w:eastAsia="es-CO"/>
              </w:rPr>
              <w:t xml:space="preserve">* </w:t>
            </w:r>
            <w:r w:rsidRPr="00BE01D2">
              <w:rPr>
                <w:rFonts w:ascii="Book Antiqua" w:hAnsi="Book Antiqua" w:cs="Calibri"/>
                <w:color w:val="000000"/>
                <w:sz w:val="18"/>
                <w:szCs w:val="18"/>
                <w:lang w:eastAsia="es-CO"/>
              </w:rPr>
              <w:t>Se deben prohibir nuevos asentamientos sobre la ladera ubicada al costado noreste del camino que conduce de Aguacatal a calabozo, ya que se esta zona presenta evidencias de antiguos movimientos en masa, y de reactivaciones de origen sísmico y por lluvia.</w:t>
            </w:r>
          </w:p>
        </w:tc>
      </w:tr>
      <w:tr w:rsidR="00A454DE" w:rsidRPr="00BE01D2" w:rsidTr="00515EB5">
        <w:trPr>
          <w:trHeight w:val="1995"/>
        </w:trPr>
        <w:tc>
          <w:tcPr>
            <w:tcW w:w="1300" w:type="dxa"/>
            <w:vMerge/>
            <w:tcBorders>
              <w:top w:val="nil"/>
              <w:left w:val="single" w:sz="8" w:space="0" w:color="auto"/>
              <w:bottom w:val="single" w:sz="8" w:space="0" w:color="000000"/>
              <w:right w:val="nil"/>
            </w:tcBorders>
            <w:vAlign w:val="center"/>
            <w:hideMark/>
          </w:tcPr>
          <w:p w:rsidR="00A454DE" w:rsidRPr="00BE01D2" w:rsidRDefault="00A454DE" w:rsidP="00515EB5">
            <w:pPr>
              <w:spacing w:after="0" w:line="240" w:lineRule="auto"/>
              <w:rPr>
                <w:rFonts w:ascii="Book Antiqua" w:hAnsi="Book Antiqua" w:cs="Calibri"/>
                <w:b/>
                <w:bCs/>
                <w:color w:val="000000"/>
                <w:sz w:val="18"/>
                <w:szCs w:val="18"/>
                <w:lang w:eastAsia="es-CO"/>
              </w:rPr>
            </w:pPr>
          </w:p>
        </w:tc>
        <w:tc>
          <w:tcPr>
            <w:tcW w:w="1240" w:type="dxa"/>
            <w:tcBorders>
              <w:top w:val="nil"/>
              <w:left w:val="nil"/>
              <w:bottom w:val="single" w:sz="8" w:space="0" w:color="auto"/>
              <w:right w:val="nil"/>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color w:val="000000"/>
                <w:sz w:val="18"/>
                <w:szCs w:val="18"/>
                <w:lang w:eastAsia="es-CO"/>
              </w:rPr>
              <w:t>El Roble y Patio Bonito</w:t>
            </w:r>
          </w:p>
        </w:tc>
        <w:tc>
          <w:tcPr>
            <w:tcW w:w="2460" w:type="dxa"/>
            <w:tcBorders>
              <w:top w:val="nil"/>
              <w:left w:val="nil"/>
              <w:bottom w:val="single" w:sz="8" w:space="0" w:color="auto"/>
              <w:right w:val="nil"/>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b/>
                <w:bCs/>
                <w:color w:val="538ED5"/>
                <w:sz w:val="18"/>
                <w:szCs w:val="18"/>
                <w:lang w:eastAsia="es-CO"/>
              </w:rPr>
              <w:t xml:space="preserve">* </w:t>
            </w:r>
            <w:r w:rsidRPr="00BE01D2">
              <w:rPr>
                <w:rFonts w:ascii="Book Antiqua" w:hAnsi="Book Antiqua" w:cs="Calibri"/>
                <w:color w:val="000000"/>
                <w:sz w:val="18"/>
                <w:szCs w:val="18"/>
                <w:lang w:eastAsia="es-CO"/>
              </w:rPr>
              <w:t xml:space="preserve">El sobrepastoreo en pendientes muy fuertes, y cortes en las laderas para la construcción de vías han servido como detonante para la ocurrencia de deslizamientos. </w:t>
            </w:r>
          </w:p>
        </w:tc>
        <w:tc>
          <w:tcPr>
            <w:tcW w:w="4580" w:type="dxa"/>
            <w:tcBorders>
              <w:top w:val="nil"/>
              <w:left w:val="nil"/>
              <w:bottom w:val="single" w:sz="8" w:space="0" w:color="auto"/>
              <w:right w:val="single" w:sz="8" w:space="0" w:color="auto"/>
            </w:tcBorders>
            <w:shd w:val="clear" w:color="000000" w:fill="FFFFFF"/>
            <w:vAlign w:val="center"/>
            <w:hideMark/>
          </w:tcPr>
          <w:p w:rsidR="00A454DE" w:rsidRPr="00BE01D2" w:rsidRDefault="00A454DE" w:rsidP="00515EB5">
            <w:pPr>
              <w:keepNext/>
              <w:spacing w:after="0" w:line="240" w:lineRule="auto"/>
              <w:rPr>
                <w:rFonts w:ascii="Book Antiqua" w:hAnsi="Book Antiqua" w:cs="Calibri"/>
                <w:color w:val="000000"/>
                <w:sz w:val="18"/>
                <w:szCs w:val="18"/>
                <w:lang w:eastAsia="es-CO"/>
              </w:rPr>
            </w:pPr>
            <w:r w:rsidRPr="00BE01D2">
              <w:rPr>
                <w:rFonts w:ascii="Book Antiqua" w:hAnsi="Book Antiqua" w:cs="Calibri"/>
                <w:b/>
                <w:bCs/>
                <w:color w:val="E46D0A"/>
                <w:sz w:val="18"/>
                <w:szCs w:val="18"/>
                <w:lang w:eastAsia="es-CO"/>
              </w:rPr>
              <w:t xml:space="preserve">* </w:t>
            </w:r>
            <w:r w:rsidRPr="00BE01D2">
              <w:rPr>
                <w:rFonts w:ascii="Book Antiqua" w:hAnsi="Book Antiqua" w:cs="Calibri"/>
                <w:color w:val="000000"/>
                <w:sz w:val="18"/>
                <w:szCs w:val="18"/>
                <w:lang w:eastAsia="es-CO"/>
              </w:rPr>
              <w:t>La escuela de San Fernando debe ser reubicada ya que se encuentra en riesgo por deslizamiento y por avalancha.</w:t>
            </w:r>
          </w:p>
        </w:tc>
      </w:tr>
    </w:tbl>
    <w:p w:rsidR="00A454DE" w:rsidRPr="00F072B5" w:rsidRDefault="00A454DE" w:rsidP="00A454DE">
      <w:pPr>
        <w:pStyle w:val="Epgrafe"/>
        <w:jc w:val="center"/>
        <w:rPr>
          <w:rFonts w:ascii="Book Antiqua" w:hAnsi="Book Antiqua"/>
          <w:b w:val="0"/>
          <w:sz w:val="18"/>
          <w:szCs w:val="18"/>
        </w:rPr>
      </w:pPr>
      <w:bookmarkStart w:id="188" w:name="_Toc284489871"/>
      <w:bookmarkStart w:id="189" w:name="_Toc287944680"/>
      <w:r w:rsidRPr="00F072B5">
        <w:rPr>
          <w:rFonts w:ascii="Book Antiqua" w:hAnsi="Book Antiqua"/>
          <w:sz w:val="18"/>
          <w:szCs w:val="18"/>
        </w:rPr>
        <w:t xml:space="preserve">Tabla </w:t>
      </w:r>
      <w:r w:rsidR="000C5FB6" w:rsidRPr="00F072B5">
        <w:rPr>
          <w:rFonts w:ascii="Book Antiqua" w:hAnsi="Book Antiqua"/>
          <w:sz w:val="18"/>
          <w:szCs w:val="18"/>
        </w:rPr>
        <w:fldChar w:fldCharType="begin"/>
      </w:r>
      <w:r w:rsidRPr="00F072B5">
        <w:rPr>
          <w:rFonts w:ascii="Book Antiqua" w:hAnsi="Book Antiqua"/>
          <w:sz w:val="18"/>
          <w:szCs w:val="18"/>
        </w:rPr>
        <w:instrText xml:space="preserve"> SEQ Tabla \* ARABIC </w:instrText>
      </w:r>
      <w:r w:rsidR="000C5FB6" w:rsidRPr="00F072B5">
        <w:rPr>
          <w:rFonts w:ascii="Book Antiqua" w:hAnsi="Book Antiqua"/>
          <w:sz w:val="18"/>
          <w:szCs w:val="18"/>
        </w:rPr>
        <w:fldChar w:fldCharType="separate"/>
      </w:r>
      <w:r w:rsidR="00225E63">
        <w:rPr>
          <w:rFonts w:ascii="Book Antiqua" w:hAnsi="Book Antiqua"/>
          <w:noProof/>
          <w:sz w:val="18"/>
          <w:szCs w:val="18"/>
        </w:rPr>
        <w:t>19</w:t>
      </w:r>
      <w:r w:rsidR="000C5FB6" w:rsidRPr="00F072B5">
        <w:rPr>
          <w:rFonts w:ascii="Book Antiqua" w:hAnsi="Book Antiqua"/>
          <w:sz w:val="18"/>
          <w:szCs w:val="18"/>
        </w:rPr>
        <w:fldChar w:fldCharType="end"/>
      </w:r>
      <w:r w:rsidRPr="00F072B5">
        <w:rPr>
          <w:rFonts w:ascii="Book Antiqua" w:hAnsi="Book Antiqua"/>
          <w:sz w:val="18"/>
          <w:szCs w:val="18"/>
        </w:rPr>
        <w:t xml:space="preserve">. </w:t>
      </w:r>
      <w:r w:rsidRPr="00F072B5">
        <w:rPr>
          <w:rFonts w:ascii="Book Antiqua" w:hAnsi="Book Antiqua"/>
          <w:b w:val="0"/>
          <w:sz w:val="18"/>
          <w:szCs w:val="18"/>
        </w:rPr>
        <w:t>Recomendaciones de uso del suelo corregimiento de Santa Leticia.</w:t>
      </w:r>
      <w:bookmarkEnd w:id="188"/>
      <w:bookmarkEnd w:id="189"/>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tbl>
      <w:tblPr>
        <w:tblW w:w="9580" w:type="dxa"/>
        <w:tblInd w:w="57" w:type="dxa"/>
        <w:tblCellMar>
          <w:left w:w="70" w:type="dxa"/>
          <w:right w:w="70" w:type="dxa"/>
        </w:tblCellMar>
        <w:tblLook w:val="04A0"/>
      </w:tblPr>
      <w:tblGrid>
        <w:gridCol w:w="1300"/>
        <w:gridCol w:w="1240"/>
        <w:gridCol w:w="2460"/>
        <w:gridCol w:w="4580"/>
      </w:tblGrid>
      <w:tr w:rsidR="00A454DE" w:rsidRPr="00BE01D2" w:rsidTr="00515EB5">
        <w:trPr>
          <w:trHeight w:val="675"/>
        </w:trPr>
        <w:tc>
          <w:tcPr>
            <w:tcW w:w="9580"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A454DE" w:rsidRPr="00BE01D2" w:rsidRDefault="00A454DE" w:rsidP="00515EB5">
            <w:pPr>
              <w:spacing w:after="0" w:line="240" w:lineRule="auto"/>
              <w:jc w:val="center"/>
              <w:rPr>
                <w:rFonts w:ascii="Garamond" w:hAnsi="Garamond" w:cs="Calibri"/>
                <w:b/>
                <w:bCs/>
                <w:color w:val="000000"/>
                <w:sz w:val="18"/>
                <w:szCs w:val="18"/>
                <w:lang w:eastAsia="es-CO"/>
              </w:rPr>
            </w:pPr>
            <w:r w:rsidRPr="00BE01D2">
              <w:rPr>
                <w:rFonts w:ascii="Garamond" w:hAnsi="Garamond" w:cs="Calibri"/>
                <w:b/>
                <w:bCs/>
                <w:color w:val="000000"/>
                <w:sz w:val="18"/>
                <w:szCs w:val="18"/>
                <w:lang w:eastAsia="es-CO"/>
              </w:rPr>
              <w:lastRenderedPageBreak/>
              <w:t>CORREGIMIENTO DE SANTA LETICIA</w:t>
            </w:r>
          </w:p>
        </w:tc>
      </w:tr>
      <w:tr w:rsidR="00A454DE" w:rsidRPr="00BE01D2" w:rsidTr="00515EB5">
        <w:trPr>
          <w:trHeight w:val="480"/>
        </w:trPr>
        <w:tc>
          <w:tcPr>
            <w:tcW w:w="1300" w:type="dxa"/>
            <w:tcBorders>
              <w:top w:val="nil"/>
              <w:left w:val="single" w:sz="8" w:space="0" w:color="auto"/>
              <w:bottom w:val="single" w:sz="8" w:space="0" w:color="auto"/>
              <w:right w:val="nil"/>
            </w:tcBorders>
            <w:shd w:val="clear" w:color="000000" w:fill="BFBFBF"/>
            <w:noWrap/>
            <w:vAlign w:val="center"/>
            <w:hideMark/>
          </w:tcPr>
          <w:p w:rsidR="00A454DE" w:rsidRPr="00BE01D2" w:rsidRDefault="00A454DE" w:rsidP="00515EB5">
            <w:pPr>
              <w:spacing w:after="0" w:line="240" w:lineRule="auto"/>
              <w:jc w:val="center"/>
              <w:rPr>
                <w:rFonts w:ascii="Garamond" w:hAnsi="Garamond" w:cs="Calibri"/>
                <w:b/>
                <w:bCs/>
                <w:color w:val="000000"/>
                <w:sz w:val="18"/>
                <w:szCs w:val="18"/>
                <w:lang w:eastAsia="es-CO"/>
              </w:rPr>
            </w:pPr>
            <w:r w:rsidRPr="00BE01D2">
              <w:rPr>
                <w:rFonts w:ascii="Garamond" w:hAnsi="Garamond" w:cs="Calibri"/>
                <w:b/>
                <w:bCs/>
                <w:color w:val="000000"/>
                <w:sz w:val="18"/>
                <w:szCs w:val="18"/>
                <w:lang w:eastAsia="es-CO"/>
              </w:rPr>
              <w:t> </w:t>
            </w:r>
          </w:p>
        </w:tc>
        <w:tc>
          <w:tcPr>
            <w:tcW w:w="1240" w:type="dxa"/>
            <w:tcBorders>
              <w:top w:val="nil"/>
              <w:left w:val="nil"/>
              <w:bottom w:val="single" w:sz="8" w:space="0" w:color="auto"/>
              <w:right w:val="nil"/>
            </w:tcBorders>
            <w:shd w:val="clear" w:color="000000" w:fill="BFBFBF"/>
            <w:noWrap/>
            <w:vAlign w:val="center"/>
            <w:hideMark/>
          </w:tcPr>
          <w:p w:rsidR="00A454DE" w:rsidRPr="00BE01D2" w:rsidRDefault="00A454DE" w:rsidP="00515EB5">
            <w:pPr>
              <w:spacing w:after="0" w:line="240" w:lineRule="auto"/>
              <w:jc w:val="center"/>
              <w:rPr>
                <w:rFonts w:ascii="Garamond" w:hAnsi="Garamond" w:cs="Calibri"/>
                <w:b/>
                <w:bCs/>
                <w:color w:val="000000"/>
                <w:sz w:val="16"/>
                <w:szCs w:val="16"/>
                <w:lang w:eastAsia="es-CO"/>
              </w:rPr>
            </w:pPr>
            <w:r w:rsidRPr="00BE01D2">
              <w:rPr>
                <w:rFonts w:ascii="Garamond" w:hAnsi="Garamond" w:cs="Calibri"/>
                <w:b/>
                <w:bCs/>
                <w:color w:val="000000"/>
                <w:sz w:val="16"/>
                <w:szCs w:val="16"/>
                <w:lang w:eastAsia="es-CO"/>
              </w:rPr>
              <w:t>VEREDA</w:t>
            </w:r>
          </w:p>
        </w:tc>
        <w:tc>
          <w:tcPr>
            <w:tcW w:w="2460" w:type="dxa"/>
            <w:tcBorders>
              <w:top w:val="nil"/>
              <w:left w:val="nil"/>
              <w:bottom w:val="single" w:sz="8" w:space="0" w:color="auto"/>
              <w:right w:val="nil"/>
            </w:tcBorders>
            <w:shd w:val="clear" w:color="000000" w:fill="BFBFBF"/>
            <w:noWrap/>
            <w:vAlign w:val="center"/>
            <w:hideMark/>
          </w:tcPr>
          <w:p w:rsidR="00A454DE" w:rsidRPr="00BE01D2" w:rsidRDefault="00A454DE" w:rsidP="00515EB5">
            <w:pPr>
              <w:spacing w:after="0" w:line="240" w:lineRule="auto"/>
              <w:jc w:val="center"/>
              <w:rPr>
                <w:rFonts w:ascii="Garamond" w:hAnsi="Garamond" w:cs="Calibri"/>
                <w:b/>
                <w:bCs/>
                <w:color w:val="000000"/>
                <w:sz w:val="16"/>
                <w:szCs w:val="16"/>
                <w:lang w:eastAsia="es-CO"/>
              </w:rPr>
            </w:pPr>
            <w:r w:rsidRPr="00BE01D2">
              <w:rPr>
                <w:rFonts w:ascii="Garamond" w:hAnsi="Garamond" w:cs="Calibri"/>
                <w:b/>
                <w:bCs/>
                <w:color w:val="000000"/>
                <w:sz w:val="16"/>
                <w:szCs w:val="16"/>
                <w:lang w:eastAsia="es-CO"/>
              </w:rPr>
              <w:t>EVENTO</w:t>
            </w:r>
          </w:p>
        </w:tc>
        <w:tc>
          <w:tcPr>
            <w:tcW w:w="4580" w:type="dxa"/>
            <w:tcBorders>
              <w:top w:val="nil"/>
              <w:left w:val="nil"/>
              <w:bottom w:val="single" w:sz="8" w:space="0" w:color="auto"/>
              <w:right w:val="single" w:sz="8" w:space="0" w:color="auto"/>
            </w:tcBorders>
            <w:shd w:val="clear" w:color="000000" w:fill="BFBFBF"/>
            <w:noWrap/>
            <w:vAlign w:val="center"/>
            <w:hideMark/>
          </w:tcPr>
          <w:p w:rsidR="00A454DE" w:rsidRPr="00BE01D2" w:rsidRDefault="00A454DE" w:rsidP="00515EB5">
            <w:pPr>
              <w:spacing w:after="0" w:line="240" w:lineRule="auto"/>
              <w:jc w:val="center"/>
              <w:rPr>
                <w:rFonts w:ascii="Garamond" w:hAnsi="Garamond" w:cs="Calibri"/>
                <w:b/>
                <w:bCs/>
                <w:color w:val="000000"/>
                <w:sz w:val="16"/>
                <w:szCs w:val="16"/>
                <w:lang w:eastAsia="es-CO"/>
              </w:rPr>
            </w:pPr>
            <w:r w:rsidRPr="00BE01D2">
              <w:rPr>
                <w:rFonts w:ascii="Garamond" w:hAnsi="Garamond" w:cs="Calibri"/>
                <w:b/>
                <w:bCs/>
                <w:color w:val="000000"/>
                <w:sz w:val="16"/>
                <w:szCs w:val="16"/>
                <w:lang w:eastAsia="es-CO"/>
              </w:rPr>
              <w:t>RECOMENDACIONES</w:t>
            </w:r>
          </w:p>
        </w:tc>
      </w:tr>
      <w:tr w:rsidR="00A454DE" w:rsidRPr="00BE01D2" w:rsidTr="00515EB5">
        <w:trPr>
          <w:trHeight w:val="2445"/>
        </w:trPr>
        <w:tc>
          <w:tcPr>
            <w:tcW w:w="1300" w:type="dxa"/>
            <w:vMerge w:val="restart"/>
            <w:tcBorders>
              <w:top w:val="nil"/>
              <w:left w:val="single" w:sz="8" w:space="0" w:color="auto"/>
              <w:bottom w:val="single" w:sz="8" w:space="0" w:color="000000"/>
              <w:right w:val="nil"/>
            </w:tcBorders>
            <w:shd w:val="clear" w:color="000000" w:fill="60497B"/>
            <w:vAlign w:val="center"/>
            <w:hideMark/>
          </w:tcPr>
          <w:p w:rsidR="00A454DE" w:rsidRPr="00BE01D2" w:rsidRDefault="00A454DE" w:rsidP="00515EB5">
            <w:pPr>
              <w:spacing w:after="0" w:line="240" w:lineRule="auto"/>
              <w:jc w:val="center"/>
              <w:rPr>
                <w:rFonts w:ascii="Book Antiqua" w:hAnsi="Book Antiqua" w:cs="Calibri"/>
                <w:b/>
                <w:bCs/>
                <w:color w:val="000000"/>
                <w:sz w:val="18"/>
                <w:szCs w:val="18"/>
                <w:lang w:eastAsia="es-CO"/>
              </w:rPr>
            </w:pPr>
            <w:r w:rsidRPr="00BE01D2">
              <w:rPr>
                <w:rFonts w:ascii="Book Antiqua" w:hAnsi="Book Antiqua" w:cs="Calibri"/>
                <w:b/>
                <w:bCs/>
                <w:color w:val="000000"/>
                <w:sz w:val="18"/>
                <w:szCs w:val="18"/>
                <w:lang w:eastAsia="es-CO"/>
              </w:rPr>
              <w:t>MUY ALTO</w:t>
            </w:r>
          </w:p>
        </w:tc>
        <w:tc>
          <w:tcPr>
            <w:tcW w:w="1240" w:type="dxa"/>
            <w:vMerge w:val="restart"/>
            <w:tcBorders>
              <w:top w:val="nil"/>
              <w:left w:val="nil"/>
              <w:bottom w:val="nil"/>
              <w:right w:val="nil"/>
            </w:tcBorders>
            <w:shd w:val="clear" w:color="000000" w:fill="FFFFFF"/>
            <w:vAlign w:val="center"/>
            <w:hideMark/>
          </w:tcPr>
          <w:p w:rsidR="00A454DE" w:rsidRPr="00BE01D2" w:rsidRDefault="00A454DE" w:rsidP="00515EB5">
            <w:pPr>
              <w:spacing w:after="0" w:line="240" w:lineRule="auto"/>
              <w:jc w:val="center"/>
              <w:rPr>
                <w:rFonts w:ascii="Book Antiqua" w:hAnsi="Book Antiqua" w:cs="Calibri"/>
                <w:color w:val="000000"/>
                <w:sz w:val="18"/>
                <w:szCs w:val="18"/>
                <w:lang w:eastAsia="es-CO"/>
              </w:rPr>
            </w:pPr>
            <w:r w:rsidRPr="00BE01D2">
              <w:rPr>
                <w:rFonts w:ascii="Book Antiqua" w:hAnsi="Book Antiqua" w:cs="Calibri"/>
                <w:color w:val="000000"/>
                <w:sz w:val="18"/>
                <w:szCs w:val="18"/>
                <w:lang w:eastAsia="es-CO"/>
              </w:rPr>
              <w:t>La Playa</w:t>
            </w:r>
          </w:p>
        </w:tc>
        <w:tc>
          <w:tcPr>
            <w:tcW w:w="2460" w:type="dxa"/>
            <w:vMerge w:val="restart"/>
            <w:tcBorders>
              <w:top w:val="nil"/>
              <w:left w:val="nil"/>
              <w:bottom w:val="nil"/>
              <w:right w:val="nil"/>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b/>
                <w:bCs/>
                <w:color w:val="538ED5"/>
                <w:sz w:val="18"/>
                <w:szCs w:val="18"/>
                <w:lang w:eastAsia="es-CO"/>
              </w:rPr>
              <w:t xml:space="preserve">* </w:t>
            </w:r>
            <w:r w:rsidRPr="00BE01D2">
              <w:rPr>
                <w:rFonts w:ascii="Book Antiqua" w:hAnsi="Book Antiqua" w:cs="Calibri"/>
                <w:color w:val="000000"/>
                <w:sz w:val="18"/>
                <w:szCs w:val="18"/>
                <w:lang w:eastAsia="es-CO"/>
              </w:rPr>
              <w:t>Deslizamientos que pueden causar el represamiento de la Quebrada La Esmeralda, y cambio en el cauce del río Bedón.</w:t>
            </w:r>
          </w:p>
        </w:tc>
        <w:tc>
          <w:tcPr>
            <w:tcW w:w="4580" w:type="dxa"/>
            <w:tcBorders>
              <w:top w:val="nil"/>
              <w:left w:val="nil"/>
              <w:bottom w:val="nil"/>
              <w:right w:val="single" w:sz="8" w:space="0" w:color="auto"/>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b/>
                <w:bCs/>
                <w:color w:val="E46D0A"/>
                <w:sz w:val="18"/>
                <w:szCs w:val="18"/>
                <w:lang w:eastAsia="es-CO"/>
              </w:rPr>
              <w:t xml:space="preserve">* </w:t>
            </w:r>
            <w:r w:rsidRPr="00BE01D2">
              <w:rPr>
                <w:rFonts w:ascii="Book Antiqua" w:hAnsi="Book Antiqua" w:cs="Calibri"/>
                <w:color w:val="000000"/>
                <w:sz w:val="18"/>
                <w:szCs w:val="18"/>
                <w:lang w:eastAsia="es-CO"/>
              </w:rPr>
              <w:t>Se debe hacer la evaluación con ingeniería naturalística para el proceso de reforestación en la vereda Bellavista, ya que es necesario que el suelo recobre su cobertura porque después de varios deslizamientos que afectaron viviendas, el terreno ha quedado totalmente expuesto, y la escuela se encuentra muy cerca a una corona de estos deslizamientos, por lo que es necesario iniciar un proceso de control de taludes pronto.</w:t>
            </w:r>
          </w:p>
        </w:tc>
      </w:tr>
      <w:tr w:rsidR="00A454DE" w:rsidRPr="00BE01D2" w:rsidTr="00515EB5">
        <w:trPr>
          <w:trHeight w:val="3165"/>
        </w:trPr>
        <w:tc>
          <w:tcPr>
            <w:tcW w:w="1300" w:type="dxa"/>
            <w:vMerge/>
            <w:tcBorders>
              <w:top w:val="nil"/>
              <w:left w:val="single" w:sz="8" w:space="0" w:color="auto"/>
              <w:bottom w:val="single" w:sz="8" w:space="0" w:color="000000"/>
              <w:right w:val="nil"/>
            </w:tcBorders>
            <w:vAlign w:val="center"/>
            <w:hideMark/>
          </w:tcPr>
          <w:p w:rsidR="00A454DE" w:rsidRPr="00BE01D2" w:rsidRDefault="00A454DE" w:rsidP="00515EB5">
            <w:pPr>
              <w:spacing w:after="0" w:line="240" w:lineRule="auto"/>
              <w:rPr>
                <w:rFonts w:ascii="Book Antiqua" w:hAnsi="Book Antiqua" w:cs="Calibri"/>
                <w:b/>
                <w:bCs/>
                <w:color w:val="000000"/>
                <w:sz w:val="18"/>
                <w:szCs w:val="18"/>
                <w:lang w:eastAsia="es-CO"/>
              </w:rPr>
            </w:pPr>
          </w:p>
        </w:tc>
        <w:tc>
          <w:tcPr>
            <w:tcW w:w="1240" w:type="dxa"/>
            <w:vMerge/>
            <w:tcBorders>
              <w:top w:val="nil"/>
              <w:left w:val="nil"/>
              <w:bottom w:val="nil"/>
              <w:right w:val="nil"/>
            </w:tcBorders>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p>
        </w:tc>
        <w:tc>
          <w:tcPr>
            <w:tcW w:w="2460" w:type="dxa"/>
            <w:vMerge/>
            <w:tcBorders>
              <w:top w:val="nil"/>
              <w:left w:val="nil"/>
              <w:bottom w:val="nil"/>
              <w:right w:val="nil"/>
            </w:tcBorders>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p>
        </w:tc>
        <w:tc>
          <w:tcPr>
            <w:tcW w:w="4580" w:type="dxa"/>
            <w:tcBorders>
              <w:top w:val="nil"/>
              <w:left w:val="nil"/>
              <w:bottom w:val="nil"/>
              <w:right w:val="single" w:sz="8" w:space="0" w:color="auto"/>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b/>
                <w:bCs/>
                <w:color w:val="E46D0A"/>
                <w:sz w:val="18"/>
                <w:szCs w:val="18"/>
                <w:lang w:eastAsia="es-CO"/>
              </w:rPr>
              <w:t xml:space="preserve">* </w:t>
            </w:r>
            <w:r w:rsidRPr="00BE01D2">
              <w:rPr>
                <w:rFonts w:ascii="Book Antiqua" w:hAnsi="Book Antiqua" w:cs="Calibri"/>
                <w:color w:val="000000"/>
                <w:sz w:val="18"/>
                <w:szCs w:val="18"/>
                <w:lang w:eastAsia="es-CO"/>
              </w:rPr>
              <w:t>Algunos deslizamientos en este sector se indujeron por el corte en los pies de ladera para el trazo de la vía que conduce al Huila, sin suavizar las pendientes  -lo que evidencia falencia en las técnicas de construcción-, por lo que algunas técnicas propuestas de ingeniería naturalística servirían para mitigar estos riesgos.  Es necesaria una pronta intervención a estos deslizamientos activos en la vereda la Playa, ya que hay un riesgo latente por las vías que son las más afectadas, ya que el corregimiento queda totalmente incomunicado.</w:t>
            </w:r>
          </w:p>
        </w:tc>
      </w:tr>
      <w:tr w:rsidR="00A454DE" w:rsidRPr="00BE01D2" w:rsidTr="00515EB5">
        <w:trPr>
          <w:trHeight w:val="1860"/>
        </w:trPr>
        <w:tc>
          <w:tcPr>
            <w:tcW w:w="1300" w:type="dxa"/>
            <w:vMerge/>
            <w:tcBorders>
              <w:top w:val="nil"/>
              <w:left w:val="single" w:sz="8" w:space="0" w:color="auto"/>
              <w:bottom w:val="single" w:sz="8" w:space="0" w:color="000000"/>
              <w:right w:val="nil"/>
            </w:tcBorders>
            <w:vAlign w:val="center"/>
            <w:hideMark/>
          </w:tcPr>
          <w:p w:rsidR="00A454DE" w:rsidRPr="00BE01D2" w:rsidRDefault="00A454DE" w:rsidP="00515EB5">
            <w:pPr>
              <w:spacing w:after="0" w:line="240" w:lineRule="auto"/>
              <w:rPr>
                <w:rFonts w:ascii="Book Antiqua" w:hAnsi="Book Antiqua" w:cs="Calibri"/>
                <w:b/>
                <w:bCs/>
                <w:color w:val="000000"/>
                <w:sz w:val="18"/>
                <w:szCs w:val="18"/>
                <w:lang w:eastAsia="es-CO"/>
              </w:rPr>
            </w:pPr>
          </w:p>
        </w:tc>
        <w:tc>
          <w:tcPr>
            <w:tcW w:w="1240" w:type="dxa"/>
            <w:tcBorders>
              <w:top w:val="nil"/>
              <w:left w:val="nil"/>
              <w:bottom w:val="single" w:sz="8" w:space="0" w:color="auto"/>
              <w:right w:val="nil"/>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color w:val="000000"/>
                <w:sz w:val="18"/>
                <w:szCs w:val="18"/>
                <w:lang w:eastAsia="es-CO"/>
              </w:rPr>
              <w:t>Dos Quebradas</w:t>
            </w:r>
          </w:p>
        </w:tc>
        <w:tc>
          <w:tcPr>
            <w:tcW w:w="2460" w:type="dxa"/>
            <w:tcBorders>
              <w:top w:val="nil"/>
              <w:left w:val="nil"/>
              <w:bottom w:val="single" w:sz="8" w:space="0" w:color="auto"/>
              <w:right w:val="nil"/>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b/>
                <w:bCs/>
                <w:color w:val="538ED5"/>
                <w:sz w:val="18"/>
                <w:szCs w:val="18"/>
                <w:lang w:eastAsia="es-CO"/>
              </w:rPr>
              <w:t xml:space="preserve">* </w:t>
            </w:r>
            <w:r w:rsidRPr="00BE01D2">
              <w:rPr>
                <w:rFonts w:ascii="Book Antiqua" w:hAnsi="Book Antiqua" w:cs="Calibri"/>
                <w:color w:val="000000"/>
                <w:sz w:val="18"/>
                <w:szCs w:val="18"/>
                <w:lang w:eastAsia="es-CO"/>
              </w:rPr>
              <w:t xml:space="preserve">En las zonas de escasa cobertura se han presentado deslizamientos que han desestabilizado taludes cercanos a  viviendas.  </w:t>
            </w:r>
          </w:p>
        </w:tc>
        <w:tc>
          <w:tcPr>
            <w:tcW w:w="4580" w:type="dxa"/>
            <w:tcBorders>
              <w:top w:val="nil"/>
              <w:left w:val="nil"/>
              <w:bottom w:val="single" w:sz="8" w:space="0" w:color="auto"/>
              <w:right w:val="single" w:sz="8" w:space="0" w:color="auto"/>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b/>
                <w:bCs/>
                <w:color w:val="E46D0A"/>
                <w:sz w:val="18"/>
                <w:szCs w:val="18"/>
                <w:lang w:eastAsia="es-CO"/>
              </w:rPr>
              <w:t xml:space="preserve">* </w:t>
            </w:r>
            <w:r w:rsidRPr="00BE01D2">
              <w:rPr>
                <w:rFonts w:ascii="Book Antiqua" w:hAnsi="Book Antiqua" w:cs="Calibri"/>
                <w:color w:val="000000"/>
                <w:sz w:val="18"/>
                <w:szCs w:val="18"/>
                <w:lang w:eastAsia="es-CO"/>
              </w:rPr>
              <w:t xml:space="preserve">Parte de la red de acueducto veredal de aguacatal se encuentra en un depósito de deslizamiento, por lo que debe aislarse esta zona con el fin de que se reforeste naturalmente ya que con los constantes movimientos en masa que se presentan en la zona, se queda la vereda sin abastecimiento de agua. </w:t>
            </w:r>
          </w:p>
        </w:tc>
      </w:tr>
    </w:tbl>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p w:rsidR="00A454DE" w:rsidRDefault="00A454DE" w:rsidP="00A454DE">
      <w:pPr>
        <w:spacing w:before="240" w:after="0"/>
        <w:jc w:val="both"/>
        <w:rPr>
          <w:rFonts w:ascii="Garamond" w:hAnsi="Garamond"/>
          <w:sz w:val="24"/>
          <w:szCs w:val="24"/>
        </w:rPr>
      </w:pPr>
    </w:p>
    <w:tbl>
      <w:tblPr>
        <w:tblW w:w="9580" w:type="dxa"/>
        <w:tblInd w:w="53" w:type="dxa"/>
        <w:tblCellMar>
          <w:left w:w="70" w:type="dxa"/>
          <w:right w:w="70" w:type="dxa"/>
        </w:tblCellMar>
        <w:tblLook w:val="04A0"/>
      </w:tblPr>
      <w:tblGrid>
        <w:gridCol w:w="1300"/>
        <w:gridCol w:w="1240"/>
        <w:gridCol w:w="2460"/>
        <w:gridCol w:w="4580"/>
      </w:tblGrid>
      <w:tr w:rsidR="00A454DE" w:rsidRPr="00BE01D2" w:rsidTr="00515EB5">
        <w:trPr>
          <w:trHeight w:val="675"/>
        </w:trPr>
        <w:tc>
          <w:tcPr>
            <w:tcW w:w="9580"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rsidR="00A454DE" w:rsidRPr="00BE01D2" w:rsidRDefault="00A454DE" w:rsidP="00515EB5">
            <w:pPr>
              <w:spacing w:after="0" w:line="240" w:lineRule="auto"/>
              <w:jc w:val="center"/>
              <w:rPr>
                <w:rFonts w:ascii="Garamond" w:hAnsi="Garamond" w:cs="Calibri"/>
                <w:b/>
                <w:bCs/>
                <w:color w:val="000000"/>
                <w:sz w:val="18"/>
                <w:szCs w:val="18"/>
                <w:lang w:eastAsia="es-CO"/>
              </w:rPr>
            </w:pPr>
            <w:r w:rsidRPr="00BE01D2">
              <w:rPr>
                <w:rFonts w:ascii="Garamond" w:hAnsi="Garamond" w:cs="Calibri"/>
                <w:b/>
                <w:bCs/>
                <w:color w:val="000000"/>
                <w:sz w:val="18"/>
                <w:szCs w:val="18"/>
                <w:lang w:eastAsia="es-CO"/>
              </w:rPr>
              <w:lastRenderedPageBreak/>
              <w:t>CORREGIMIENTO DE SANTA LETICIA</w:t>
            </w:r>
          </w:p>
        </w:tc>
      </w:tr>
      <w:tr w:rsidR="00A454DE" w:rsidRPr="00BE01D2" w:rsidTr="00515EB5">
        <w:trPr>
          <w:trHeight w:val="480"/>
        </w:trPr>
        <w:tc>
          <w:tcPr>
            <w:tcW w:w="1300" w:type="dxa"/>
            <w:tcBorders>
              <w:top w:val="nil"/>
              <w:left w:val="single" w:sz="8" w:space="0" w:color="auto"/>
              <w:bottom w:val="single" w:sz="8" w:space="0" w:color="auto"/>
              <w:right w:val="nil"/>
            </w:tcBorders>
            <w:shd w:val="clear" w:color="000000" w:fill="BFBFBF"/>
            <w:noWrap/>
            <w:vAlign w:val="center"/>
            <w:hideMark/>
          </w:tcPr>
          <w:p w:rsidR="00A454DE" w:rsidRPr="00BE01D2" w:rsidRDefault="00A454DE" w:rsidP="00515EB5">
            <w:pPr>
              <w:spacing w:after="0" w:line="240" w:lineRule="auto"/>
              <w:jc w:val="center"/>
              <w:rPr>
                <w:rFonts w:ascii="Garamond" w:hAnsi="Garamond" w:cs="Calibri"/>
                <w:b/>
                <w:bCs/>
                <w:color w:val="000000"/>
                <w:sz w:val="18"/>
                <w:szCs w:val="18"/>
                <w:lang w:eastAsia="es-CO"/>
              </w:rPr>
            </w:pPr>
            <w:r w:rsidRPr="00BE01D2">
              <w:rPr>
                <w:rFonts w:ascii="Garamond" w:hAnsi="Garamond" w:cs="Calibri"/>
                <w:b/>
                <w:bCs/>
                <w:color w:val="000000"/>
                <w:sz w:val="18"/>
                <w:szCs w:val="18"/>
                <w:lang w:eastAsia="es-CO"/>
              </w:rPr>
              <w:t> </w:t>
            </w:r>
          </w:p>
        </w:tc>
        <w:tc>
          <w:tcPr>
            <w:tcW w:w="1240" w:type="dxa"/>
            <w:tcBorders>
              <w:top w:val="nil"/>
              <w:left w:val="nil"/>
              <w:bottom w:val="single" w:sz="8" w:space="0" w:color="auto"/>
              <w:right w:val="nil"/>
            </w:tcBorders>
            <w:shd w:val="clear" w:color="000000" w:fill="BFBFBF"/>
            <w:noWrap/>
            <w:vAlign w:val="center"/>
            <w:hideMark/>
          </w:tcPr>
          <w:p w:rsidR="00A454DE" w:rsidRPr="00BE01D2" w:rsidRDefault="00A454DE" w:rsidP="00515EB5">
            <w:pPr>
              <w:spacing w:after="0" w:line="240" w:lineRule="auto"/>
              <w:jc w:val="center"/>
              <w:rPr>
                <w:rFonts w:ascii="Garamond" w:hAnsi="Garamond" w:cs="Calibri"/>
                <w:b/>
                <w:bCs/>
                <w:color w:val="000000"/>
                <w:sz w:val="16"/>
                <w:szCs w:val="16"/>
                <w:lang w:eastAsia="es-CO"/>
              </w:rPr>
            </w:pPr>
            <w:r w:rsidRPr="00BE01D2">
              <w:rPr>
                <w:rFonts w:ascii="Garamond" w:hAnsi="Garamond" w:cs="Calibri"/>
                <w:b/>
                <w:bCs/>
                <w:color w:val="000000"/>
                <w:sz w:val="16"/>
                <w:szCs w:val="16"/>
                <w:lang w:eastAsia="es-CO"/>
              </w:rPr>
              <w:t>VEREDA</w:t>
            </w:r>
          </w:p>
        </w:tc>
        <w:tc>
          <w:tcPr>
            <w:tcW w:w="2460" w:type="dxa"/>
            <w:tcBorders>
              <w:top w:val="nil"/>
              <w:left w:val="nil"/>
              <w:bottom w:val="single" w:sz="8" w:space="0" w:color="auto"/>
              <w:right w:val="nil"/>
            </w:tcBorders>
            <w:shd w:val="clear" w:color="000000" w:fill="BFBFBF"/>
            <w:noWrap/>
            <w:vAlign w:val="center"/>
            <w:hideMark/>
          </w:tcPr>
          <w:p w:rsidR="00A454DE" w:rsidRPr="00BE01D2" w:rsidRDefault="00A454DE" w:rsidP="00515EB5">
            <w:pPr>
              <w:spacing w:after="0" w:line="240" w:lineRule="auto"/>
              <w:jc w:val="center"/>
              <w:rPr>
                <w:rFonts w:ascii="Garamond" w:hAnsi="Garamond" w:cs="Calibri"/>
                <w:b/>
                <w:bCs/>
                <w:color w:val="000000"/>
                <w:sz w:val="16"/>
                <w:szCs w:val="16"/>
                <w:lang w:eastAsia="es-CO"/>
              </w:rPr>
            </w:pPr>
            <w:r w:rsidRPr="00BE01D2">
              <w:rPr>
                <w:rFonts w:ascii="Garamond" w:hAnsi="Garamond" w:cs="Calibri"/>
                <w:b/>
                <w:bCs/>
                <w:color w:val="000000"/>
                <w:sz w:val="16"/>
                <w:szCs w:val="16"/>
                <w:lang w:eastAsia="es-CO"/>
              </w:rPr>
              <w:t>EVENTO</w:t>
            </w:r>
          </w:p>
        </w:tc>
        <w:tc>
          <w:tcPr>
            <w:tcW w:w="4580" w:type="dxa"/>
            <w:tcBorders>
              <w:top w:val="nil"/>
              <w:left w:val="nil"/>
              <w:bottom w:val="single" w:sz="8" w:space="0" w:color="auto"/>
              <w:right w:val="single" w:sz="8" w:space="0" w:color="auto"/>
            </w:tcBorders>
            <w:shd w:val="clear" w:color="000000" w:fill="BFBFBF"/>
            <w:noWrap/>
            <w:vAlign w:val="center"/>
            <w:hideMark/>
          </w:tcPr>
          <w:p w:rsidR="00A454DE" w:rsidRPr="00BE01D2" w:rsidRDefault="00A454DE" w:rsidP="00515EB5">
            <w:pPr>
              <w:spacing w:after="0" w:line="240" w:lineRule="auto"/>
              <w:jc w:val="center"/>
              <w:rPr>
                <w:rFonts w:ascii="Garamond" w:hAnsi="Garamond" w:cs="Calibri"/>
                <w:b/>
                <w:bCs/>
                <w:color w:val="000000"/>
                <w:sz w:val="16"/>
                <w:szCs w:val="16"/>
                <w:lang w:eastAsia="es-CO"/>
              </w:rPr>
            </w:pPr>
            <w:r w:rsidRPr="00BE01D2">
              <w:rPr>
                <w:rFonts w:ascii="Garamond" w:hAnsi="Garamond" w:cs="Calibri"/>
                <w:b/>
                <w:bCs/>
                <w:color w:val="000000"/>
                <w:sz w:val="16"/>
                <w:szCs w:val="16"/>
                <w:lang w:eastAsia="es-CO"/>
              </w:rPr>
              <w:t>RECOMENDACIONES</w:t>
            </w:r>
          </w:p>
        </w:tc>
      </w:tr>
      <w:tr w:rsidR="00A454DE" w:rsidRPr="00BE01D2" w:rsidTr="00515EB5">
        <w:trPr>
          <w:trHeight w:val="1305"/>
        </w:trPr>
        <w:tc>
          <w:tcPr>
            <w:tcW w:w="1300" w:type="dxa"/>
            <w:vMerge w:val="restart"/>
            <w:tcBorders>
              <w:top w:val="nil"/>
              <w:left w:val="single" w:sz="8" w:space="0" w:color="auto"/>
              <w:bottom w:val="single" w:sz="8" w:space="0" w:color="000000"/>
              <w:right w:val="nil"/>
            </w:tcBorders>
            <w:shd w:val="clear" w:color="000000" w:fill="FF6969"/>
            <w:vAlign w:val="center"/>
            <w:hideMark/>
          </w:tcPr>
          <w:p w:rsidR="00A454DE" w:rsidRPr="00BE01D2" w:rsidRDefault="00A454DE" w:rsidP="00515EB5">
            <w:pPr>
              <w:spacing w:after="0" w:line="240" w:lineRule="auto"/>
              <w:jc w:val="center"/>
              <w:rPr>
                <w:rFonts w:ascii="Book Antiqua" w:hAnsi="Book Antiqua" w:cs="Calibri"/>
                <w:b/>
                <w:bCs/>
                <w:color w:val="000000"/>
                <w:sz w:val="18"/>
                <w:szCs w:val="18"/>
                <w:lang w:eastAsia="es-CO"/>
              </w:rPr>
            </w:pPr>
            <w:r w:rsidRPr="00BE01D2">
              <w:rPr>
                <w:rFonts w:ascii="Book Antiqua" w:hAnsi="Book Antiqua" w:cs="Calibri"/>
                <w:b/>
                <w:bCs/>
                <w:color w:val="000000"/>
                <w:sz w:val="18"/>
                <w:szCs w:val="18"/>
                <w:lang w:eastAsia="es-CO"/>
              </w:rPr>
              <w:t>ALTO</w:t>
            </w:r>
          </w:p>
        </w:tc>
        <w:tc>
          <w:tcPr>
            <w:tcW w:w="1240" w:type="dxa"/>
            <w:tcBorders>
              <w:top w:val="nil"/>
              <w:left w:val="nil"/>
              <w:bottom w:val="nil"/>
              <w:right w:val="nil"/>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color w:val="000000"/>
                <w:sz w:val="18"/>
                <w:szCs w:val="18"/>
                <w:lang w:eastAsia="es-CO"/>
              </w:rPr>
              <w:t>Km 48</w:t>
            </w:r>
          </w:p>
        </w:tc>
        <w:tc>
          <w:tcPr>
            <w:tcW w:w="2460" w:type="dxa"/>
            <w:tcBorders>
              <w:top w:val="nil"/>
              <w:left w:val="nil"/>
              <w:bottom w:val="nil"/>
              <w:right w:val="nil"/>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b/>
                <w:bCs/>
                <w:color w:val="538ED5"/>
                <w:sz w:val="18"/>
                <w:szCs w:val="18"/>
                <w:lang w:eastAsia="es-CO"/>
              </w:rPr>
              <w:t xml:space="preserve">* </w:t>
            </w:r>
            <w:r w:rsidRPr="00BE01D2">
              <w:rPr>
                <w:rFonts w:ascii="Book Antiqua" w:hAnsi="Book Antiqua" w:cs="Calibri"/>
                <w:color w:val="000000"/>
                <w:sz w:val="18"/>
                <w:szCs w:val="18"/>
                <w:lang w:eastAsia="es-CO"/>
              </w:rPr>
              <w:t>Laderas de fuerte pendientes que fueron afectadas por cortes para el trazo de la vía.</w:t>
            </w:r>
          </w:p>
        </w:tc>
        <w:tc>
          <w:tcPr>
            <w:tcW w:w="4580" w:type="dxa"/>
            <w:tcBorders>
              <w:top w:val="nil"/>
              <w:left w:val="nil"/>
              <w:bottom w:val="nil"/>
              <w:right w:val="single" w:sz="8" w:space="0" w:color="auto"/>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b/>
                <w:bCs/>
                <w:color w:val="E46D0A"/>
                <w:sz w:val="18"/>
                <w:szCs w:val="18"/>
                <w:lang w:eastAsia="es-CO"/>
              </w:rPr>
              <w:t>*</w:t>
            </w:r>
            <w:r w:rsidRPr="00BE01D2">
              <w:rPr>
                <w:rFonts w:ascii="Book Antiqua" w:hAnsi="Book Antiqua" w:cs="Calibri"/>
                <w:color w:val="000000"/>
                <w:sz w:val="18"/>
                <w:szCs w:val="18"/>
                <w:lang w:eastAsia="es-CO"/>
              </w:rPr>
              <w:t xml:space="preserve"> Se deben continuar con trabajos de ganadería sostenible en todo el corregimiento, de modo que se eviten procesos de reptación, y que se permita que el terreno afectado por erosión ligera y terracetas se recupere.</w:t>
            </w:r>
          </w:p>
        </w:tc>
      </w:tr>
      <w:tr w:rsidR="00A454DE" w:rsidRPr="00BE01D2" w:rsidTr="00515EB5">
        <w:trPr>
          <w:trHeight w:val="4305"/>
        </w:trPr>
        <w:tc>
          <w:tcPr>
            <w:tcW w:w="1300" w:type="dxa"/>
            <w:vMerge/>
            <w:tcBorders>
              <w:top w:val="nil"/>
              <w:left w:val="single" w:sz="8" w:space="0" w:color="auto"/>
              <w:bottom w:val="single" w:sz="8" w:space="0" w:color="000000"/>
              <w:right w:val="nil"/>
            </w:tcBorders>
            <w:vAlign w:val="center"/>
            <w:hideMark/>
          </w:tcPr>
          <w:p w:rsidR="00A454DE" w:rsidRPr="00BE01D2" w:rsidRDefault="00A454DE" w:rsidP="00515EB5">
            <w:pPr>
              <w:spacing w:after="0" w:line="240" w:lineRule="auto"/>
              <w:rPr>
                <w:rFonts w:ascii="Book Antiqua" w:hAnsi="Book Antiqua" w:cs="Calibri"/>
                <w:b/>
                <w:bCs/>
                <w:color w:val="000000"/>
                <w:sz w:val="18"/>
                <w:szCs w:val="18"/>
                <w:lang w:eastAsia="es-CO"/>
              </w:rPr>
            </w:pPr>
          </w:p>
        </w:tc>
        <w:tc>
          <w:tcPr>
            <w:tcW w:w="1240" w:type="dxa"/>
            <w:tcBorders>
              <w:top w:val="nil"/>
              <w:left w:val="nil"/>
              <w:bottom w:val="single" w:sz="8" w:space="0" w:color="auto"/>
              <w:right w:val="nil"/>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color w:val="000000"/>
                <w:sz w:val="18"/>
                <w:szCs w:val="18"/>
                <w:lang w:eastAsia="es-CO"/>
              </w:rPr>
              <w:t>San José y Dos Quebradas</w:t>
            </w:r>
          </w:p>
        </w:tc>
        <w:tc>
          <w:tcPr>
            <w:tcW w:w="2460" w:type="dxa"/>
            <w:tcBorders>
              <w:top w:val="nil"/>
              <w:left w:val="nil"/>
              <w:bottom w:val="single" w:sz="8" w:space="0" w:color="auto"/>
              <w:right w:val="nil"/>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color w:val="000000"/>
                <w:sz w:val="18"/>
                <w:szCs w:val="18"/>
                <w:lang w:eastAsia="es-CO"/>
              </w:rPr>
              <w:t xml:space="preserve">Los deslizamientos que se presentan en esta vereda corresponden principalmente a deslizamientos de tipo superficial producto de las fuertes pendientes y al alto índice de escorrentía. Las fuertes pendientes de las laderas que conforman el valle del río Bedón, presentan deslizamientos superficiales cuyo material es arrastrado por las aguas del Bedón. </w:t>
            </w:r>
          </w:p>
        </w:tc>
        <w:tc>
          <w:tcPr>
            <w:tcW w:w="4580" w:type="dxa"/>
            <w:tcBorders>
              <w:top w:val="nil"/>
              <w:left w:val="nil"/>
              <w:bottom w:val="single" w:sz="8" w:space="0" w:color="auto"/>
              <w:right w:val="single" w:sz="8" w:space="0" w:color="auto"/>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b/>
                <w:bCs/>
                <w:color w:val="E46D0A"/>
                <w:sz w:val="18"/>
                <w:szCs w:val="18"/>
                <w:lang w:eastAsia="es-CO"/>
              </w:rPr>
              <w:t xml:space="preserve">* </w:t>
            </w:r>
            <w:r w:rsidRPr="00BE01D2">
              <w:rPr>
                <w:rFonts w:ascii="Book Antiqua" w:hAnsi="Book Antiqua" w:cs="Calibri"/>
                <w:color w:val="000000"/>
                <w:sz w:val="18"/>
                <w:szCs w:val="18"/>
                <w:lang w:eastAsia="es-CO"/>
              </w:rPr>
              <w:t xml:space="preserve">Hasta el momento los deslizamientos presentados en esta vereda, se ubican dentro del área de reserva designada por el resasentamiento indígena de Juan Tama, por lo que es necesario continuar con el aislamiento y protección que se le ha dado a gran parte de las laderas que conforman la vereda.                                                                            </w:t>
            </w:r>
            <w:r w:rsidRPr="00BE01D2">
              <w:rPr>
                <w:rFonts w:ascii="Book Antiqua" w:hAnsi="Book Antiqua" w:cs="Calibri"/>
                <w:b/>
                <w:bCs/>
                <w:color w:val="E46D0A"/>
                <w:sz w:val="18"/>
                <w:szCs w:val="18"/>
                <w:lang w:eastAsia="es-CO"/>
              </w:rPr>
              <w:t>*</w:t>
            </w:r>
            <w:r w:rsidRPr="00BE01D2">
              <w:rPr>
                <w:rFonts w:ascii="Book Antiqua" w:hAnsi="Book Antiqua" w:cs="Calibri"/>
                <w:color w:val="000000"/>
                <w:sz w:val="18"/>
                <w:szCs w:val="18"/>
                <w:lang w:eastAsia="es-CO"/>
              </w:rPr>
              <w:t>Se debe proteger las laderas que conforman el valle del río Bedón, debido a que el proceso de deforestación sumado a las fuertes pendientes les ha generado deslizamientos superficiales.</w:t>
            </w:r>
          </w:p>
        </w:tc>
      </w:tr>
      <w:tr w:rsidR="00A454DE" w:rsidRPr="00BE01D2" w:rsidTr="00515EB5">
        <w:trPr>
          <w:trHeight w:val="2175"/>
        </w:trPr>
        <w:tc>
          <w:tcPr>
            <w:tcW w:w="1300" w:type="dxa"/>
            <w:tcBorders>
              <w:top w:val="nil"/>
              <w:left w:val="single" w:sz="8" w:space="0" w:color="auto"/>
              <w:bottom w:val="nil"/>
              <w:right w:val="nil"/>
            </w:tcBorders>
            <w:shd w:val="clear" w:color="000000" w:fill="FF822D"/>
            <w:vAlign w:val="center"/>
            <w:hideMark/>
          </w:tcPr>
          <w:p w:rsidR="00A454DE" w:rsidRPr="00BE01D2" w:rsidRDefault="00A454DE" w:rsidP="00515EB5">
            <w:pPr>
              <w:spacing w:after="0" w:line="240" w:lineRule="auto"/>
              <w:jc w:val="center"/>
              <w:rPr>
                <w:rFonts w:ascii="Book Antiqua" w:hAnsi="Book Antiqua" w:cs="Calibri"/>
                <w:b/>
                <w:bCs/>
                <w:color w:val="000000"/>
                <w:sz w:val="18"/>
                <w:szCs w:val="18"/>
                <w:lang w:eastAsia="es-CO"/>
              </w:rPr>
            </w:pPr>
            <w:r w:rsidRPr="00BE01D2">
              <w:rPr>
                <w:rFonts w:ascii="Book Antiqua" w:hAnsi="Book Antiqua" w:cs="Calibri"/>
                <w:b/>
                <w:bCs/>
                <w:color w:val="000000"/>
                <w:sz w:val="18"/>
                <w:szCs w:val="18"/>
                <w:lang w:eastAsia="es-CO"/>
              </w:rPr>
              <w:t>MODERADO</w:t>
            </w:r>
          </w:p>
        </w:tc>
        <w:tc>
          <w:tcPr>
            <w:tcW w:w="1240" w:type="dxa"/>
            <w:tcBorders>
              <w:top w:val="nil"/>
              <w:left w:val="nil"/>
              <w:bottom w:val="nil"/>
              <w:right w:val="nil"/>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color w:val="000000"/>
                <w:sz w:val="18"/>
                <w:szCs w:val="18"/>
                <w:lang w:eastAsia="es-CO"/>
              </w:rPr>
              <w:t>San Antonio,  San José, Tijeras, Yarumal, Santa Leticia, Juan Tama, Vega Candelaria.</w:t>
            </w:r>
          </w:p>
        </w:tc>
        <w:tc>
          <w:tcPr>
            <w:tcW w:w="7040" w:type="dxa"/>
            <w:gridSpan w:val="2"/>
            <w:tcBorders>
              <w:top w:val="single" w:sz="8" w:space="0" w:color="auto"/>
              <w:left w:val="nil"/>
              <w:bottom w:val="nil"/>
              <w:right w:val="single" w:sz="8" w:space="0" w:color="000000"/>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color w:val="000000"/>
                <w:sz w:val="18"/>
                <w:szCs w:val="18"/>
                <w:lang w:eastAsia="es-CO"/>
              </w:rPr>
              <w:t>Erosión ligera, caída de roca esporádica. El riesgo principalmente se presenta en el valle del río Bedón, que por sus fuertes pendientes y la geología y la geomorfología asociadas facilitan procesos aluviales y denudacionales en el área; por lo que es necesario proteger las laderas que lo conforman.</w:t>
            </w:r>
          </w:p>
        </w:tc>
      </w:tr>
      <w:tr w:rsidR="00A454DE" w:rsidRPr="00BE01D2" w:rsidTr="00515EB5">
        <w:trPr>
          <w:trHeight w:val="585"/>
        </w:trPr>
        <w:tc>
          <w:tcPr>
            <w:tcW w:w="1300" w:type="dxa"/>
            <w:tcBorders>
              <w:top w:val="single" w:sz="8" w:space="0" w:color="auto"/>
              <w:left w:val="single" w:sz="8" w:space="0" w:color="auto"/>
              <w:bottom w:val="single" w:sz="8" w:space="0" w:color="auto"/>
              <w:right w:val="nil"/>
            </w:tcBorders>
            <w:shd w:val="clear" w:color="000000" w:fill="FFFF00"/>
            <w:vAlign w:val="center"/>
            <w:hideMark/>
          </w:tcPr>
          <w:p w:rsidR="00A454DE" w:rsidRPr="00BE01D2" w:rsidRDefault="00A454DE" w:rsidP="00515EB5">
            <w:pPr>
              <w:spacing w:after="0" w:line="240" w:lineRule="auto"/>
              <w:jc w:val="center"/>
              <w:rPr>
                <w:rFonts w:ascii="Book Antiqua" w:hAnsi="Book Antiqua" w:cs="Calibri"/>
                <w:b/>
                <w:bCs/>
                <w:color w:val="000000"/>
                <w:sz w:val="18"/>
                <w:szCs w:val="18"/>
                <w:lang w:eastAsia="es-CO"/>
              </w:rPr>
            </w:pPr>
            <w:r w:rsidRPr="00BE01D2">
              <w:rPr>
                <w:rFonts w:ascii="Book Antiqua" w:hAnsi="Book Antiqua" w:cs="Calibri"/>
                <w:b/>
                <w:bCs/>
                <w:color w:val="000000"/>
                <w:sz w:val="18"/>
                <w:szCs w:val="18"/>
                <w:lang w:eastAsia="es-CO"/>
              </w:rPr>
              <w:t>BAJO Y MUY BAJO</w:t>
            </w:r>
          </w:p>
        </w:tc>
        <w:tc>
          <w:tcPr>
            <w:tcW w:w="8280" w:type="dxa"/>
            <w:gridSpan w:val="3"/>
            <w:tcBorders>
              <w:top w:val="single" w:sz="8" w:space="0" w:color="auto"/>
              <w:left w:val="nil"/>
              <w:bottom w:val="single" w:sz="8" w:space="0" w:color="auto"/>
              <w:right w:val="single" w:sz="8" w:space="0" w:color="000000"/>
            </w:tcBorders>
            <w:shd w:val="clear" w:color="000000" w:fill="FFFFFF"/>
            <w:vAlign w:val="center"/>
            <w:hideMark/>
          </w:tcPr>
          <w:p w:rsidR="00A454DE" w:rsidRPr="00BE01D2" w:rsidRDefault="00A454DE" w:rsidP="00515EB5">
            <w:pPr>
              <w:spacing w:after="0" w:line="240" w:lineRule="auto"/>
              <w:rPr>
                <w:rFonts w:ascii="Book Antiqua" w:hAnsi="Book Antiqua" w:cs="Calibri"/>
                <w:color w:val="000000"/>
                <w:sz w:val="18"/>
                <w:szCs w:val="18"/>
                <w:lang w:eastAsia="es-CO"/>
              </w:rPr>
            </w:pPr>
            <w:r w:rsidRPr="00BE01D2">
              <w:rPr>
                <w:rFonts w:ascii="Book Antiqua" w:hAnsi="Book Antiqua" w:cs="Calibri"/>
                <w:color w:val="000000"/>
                <w:sz w:val="18"/>
                <w:szCs w:val="18"/>
                <w:lang w:eastAsia="es-CO"/>
              </w:rPr>
              <w:t>Zona de reserva.</w:t>
            </w:r>
          </w:p>
        </w:tc>
      </w:tr>
    </w:tbl>
    <w:p w:rsidR="00A454DE" w:rsidRDefault="00A454DE" w:rsidP="00A454DE">
      <w:pPr>
        <w:spacing w:before="240" w:after="0"/>
        <w:jc w:val="both"/>
        <w:rPr>
          <w:rFonts w:ascii="Garamond" w:hAnsi="Garamond"/>
          <w:sz w:val="24"/>
          <w:szCs w:val="24"/>
        </w:rPr>
      </w:pPr>
    </w:p>
    <w:p w:rsidR="00A454DE" w:rsidRPr="005F4401" w:rsidRDefault="005F4401" w:rsidP="00F623B9">
      <w:pPr>
        <w:pStyle w:val="Ttulo1"/>
        <w:numPr>
          <w:ilvl w:val="0"/>
          <w:numId w:val="8"/>
        </w:numPr>
        <w:jc w:val="center"/>
      </w:pPr>
      <w:bookmarkStart w:id="190" w:name="_Toc287944282"/>
      <w:r w:rsidRPr="005F4401">
        <w:lastRenderedPageBreak/>
        <w:t>Lineamientos para la incorporación de la evaluación, prevención y reducción del riesgo asociados al cambio climático.</w:t>
      </w:r>
      <w:bookmarkEnd w:id="190"/>
    </w:p>
    <w:p w:rsidR="005F4401" w:rsidRPr="00A46298" w:rsidRDefault="005F4401" w:rsidP="00F623B9">
      <w:pPr>
        <w:pStyle w:val="Ttulo1"/>
        <w:numPr>
          <w:ilvl w:val="1"/>
          <w:numId w:val="8"/>
        </w:numPr>
        <w:rPr>
          <w:noProof/>
          <w:lang w:val="es-ES" w:eastAsia="es-ES"/>
        </w:rPr>
      </w:pPr>
      <w:bookmarkStart w:id="191" w:name="_Toc284851976"/>
      <w:bookmarkStart w:id="192" w:name="_Toc287944283"/>
      <w:r w:rsidRPr="00A46298">
        <w:rPr>
          <w:noProof/>
          <w:lang w:val="es-ES" w:eastAsia="es-ES"/>
        </w:rPr>
        <w:t>Reducción del riesgo de desastres y adaptación al cambio climático.</w:t>
      </w:r>
      <w:bookmarkEnd w:id="191"/>
      <w:bookmarkEnd w:id="192"/>
    </w:p>
    <w:p w:rsidR="005F4401" w:rsidRPr="00A46298" w:rsidRDefault="005F4401" w:rsidP="00F623B9">
      <w:pPr>
        <w:pStyle w:val="Ttulo1"/>
        <w:numPr>
          <w:ilvl w:val="2"/>
          <w:numId w:val="8"/>
        </w:numPr>
        <w:rPr>
          <w:color w:val="17365D" w:themeColor="text2" w:themeShade="BF"/>
          <w:sz w:val="22"/>
          <w:szCs w:val="22"/>
        </w:rPr>
      </w:pPr>
      <w:bookmarkStart w:id="193" w:name="_Toc284851977"/>
      <w:bookmarkStart w:id="194" w:name="_Toc287944284"/>
      <w:r w:rsidRPr="00A46298">
        <w:rPr>
          <w:color w:val="17365D" w:themeColor="text2" w:themeShade="BF"/>
          <w:sz w:val="22"/>
          <w:szCs w:val="22"/>
        </w:rPr>
        <w:t>Evaluación de riesgos climáticos actuales y futuros en base a amenazas naturales.</w:t>
      </w:r>
      <w:bookmarkEnd w:id="193"/>
      <w:bookmarkEnd w:id="194"/>
    </w:p>
    <w:p w:rsidR="005F4401" w:rsidRDefault="000C5FB6" w:rsidP="005F4401">
      <w:r>
        <w:rPr>
          <w:noProof/>
          <w:lang w:eastAsia="es-CO"/>
        </w:rPr>
        <w:pict>
          <v:shape id="_x0000_s1145" type="#_x0000_t202" style="position:absolute;margin-left:214pt;margin-top:17.6pt;width:216.45pt;height:113.1pt;z-index:251781632;mso-width-relative:margin;mso-height-relative:margin" fillcolor="white [3212]" stroked="f">
            <v:textbox>
              <w:txbxContent>
                <w:p w:rsidR="003350B8" w:rsidRPr="00A14C74" w:rsidRDefault="003350B8" w:rsidP="005F4401">
                  <w:pPr>
                    <w:spacing w:after="0" w:line="240" w:lineRule="auto"/>
                    <w:rPr>
                      <w:sz w:val="18"/>
                      <w:szCs w:val="18"/>
                    </w:rPr>
                  </w:pPr>
                </w:p>
                <w:p w:rsidR="003350B8" w:rsidRPr="00A14C74" w:rsidRDefault="003350B8" w:rsidP="005F4401">
                  <w:pPr>
                    <w:spacing w:after="0" w:line="240" w:lineRule="auto"/>
                    <w:ind w:left="360"/>
                    <w:jc w:val="right"/>
                    <w:rPr>
                      <w:rFonts w:ascii="Book Antiqua" w:hAnsi="Book Antiqua"/>
                      <w:i/>
                      <w:sz w:val="18"/>
                      <w:szCs w:val="18"/>
                    </w:rPr>
                  </w:pPr>
                  <w:r w:rsidRPr="00A14C74">
                    <w:rPr>
                      <w:rFonts w:ascii="Book Antiqua" w:hAnsi="Book Antiqua"/>
                      <w:i/>
                      <w:sz w:val="18"/>
                      <w:szCs w:val="18"/>
                    </w:rPr>
                    <w:t xml:space="preserve">“El proceso de adaptación no es nuevo; a través de la historia, los pueblos se han adaptado a condiciones cambiantes, que incluyen los cambios naturales del clima a largo plazo. </w:t>
                  </w:r>
                </w:p>
                <w:p w:rsidR="003350B8" w:rsidRPr="00A14C74" w:rsidRDefault="003350B8" w:rsidP="005F4401">
                  <w:pPr>
                    <w:spacing w:after="0" w:line="240" w:lineRule="auto"/>
                    <w:ind w:left="360"/>
                    <w:jc w:val="right"/>
                    <w:rPr>
                      <w:rFonts w:ascii="Book Antiqua" w:hAnsi="Book Antiqua"/>
                      <w:i/>
                      <w:sz w:val="18"/>
                      <w:szCs w:val="18"/>
                    </w:rPr>
                  </w:pPr>
                  <w:r w:rsidRPr="00A14C74">
                    <w:rPr>
                      <w:rFonts w:ascii="Book Antiqua" w:hAnsi="Book Antiqua"/>
                      <w:i/>
                      <w:sz w:val="18"/>
                      <w:szCs w:val="18"/>
                    </w:rPr>
                    <w:t xml:space="preserve">Lo que es innovador es la idea de incorporar los riesgos climáticos futuros en los planes de formulación de políticas”. </w:t>
                  </w:r>
                </w:p>
                <w:p w:rsidR="003350B8" w:rsidRDefault="003350B8" w:rsidP="005F4401">
                  <w:pPr>
                    <w:spacing w:after="0" w:line="240" w:lineRule="auto"/>
                    <w:ind w:left="360"/>
                    <w:jc w:val="right"/>
                    <w:rPr>
                      <w:rFonts w:ascii="Book Antiqua" w:hAnsi="Book Antiqua"/>
                      <w:b/>
                      <w:sz w:val="14"/>
                      <w:szCs w:val="14"/>
                    </w:rPr>
                  </w:pPr>
                </w:p>
                <w:p w:rsidR="003350B8" w:rsidRPr="00A14C74" w:rsidRDefault="003350B8" w:rsidP="005F4401">
                  <w:pPr>
                    <w:spacing w:after="0" w:line="240" w:lineRule="auto"/>
                    <w:ind w:left="360"/>
                    <w:jc w:val="right"/>
                    <w:rPr>
                      <w:rFonts w:ascii="Book Antiqua" w:hAnsi="Book Antiqua"/>
                      <w:b/>
                      <w:sz w:val="14"/>
                      <w:szCs w:val="14"/>
                    </w:rPr>
                  </w:pPr>
                  <w:r w:rsidRPr="00A14C74">
                    <w:rPr>
                      <w:rFonts w:ascii="Book Antiqua" w:hAnsi="Book Antiqua"/>
                      <w:b/>
                      <w:sz w:val="14"/>
                      <w:szCs w:val="14"/>
                    </w:rPr>
                    <w:t>Marco de Políticas de Adaptación.</w:t>
                  </w:r>
                </w:p>
                <w:p w:rsidR="003350B8" w:rsidRPr="00A14C74" w:rsidRDefault="003350B8" w:rsidP="005F4401">
                  <w:pPr>
                    <w:rPr>
                      <w:b/>
                      <w:sz w:val="14"/>
                      <w:szCs w:val="14"/>
                    </w:rPr>
                  </w:pPr>
                </w:p>
              </w:txbxContent>
            </v:textbox>
          </v:shape>
        </w:pict>
      </w:r>
    </w:p>
    <w:p w:rsidR="005F4401" w:rsidRDefault="005F4401" w:rsidP="005F4401"/>
    <w:p w:rsidR="005F4401" w:rsidRDefault="005F4401" w:rsidP="005F4401"/>
    <w:p w:rsidR="005F4401" w:rsidRDefault="005F4401" w:rsidP="005F4401"/>
    <w:p w:rsidR="005F4401" w:rsidRDefault="005F4401" w:rsidP="005F4401"/>
    <w:p w:rsidR="005F4401" w:rsidRPr="00EA53CF" w:rsidRDefault="005F4401" w:rsidP="005F4401"/>
    <w:p w:rsidR="005F4401" w:rsidRDefault="005F4401" w:rsidP="005F4401">
      <w:pPr>
        <w:jc w:val="both"/>
        <w:rPr>
          <w:rFonts w:ascii="Garamond" w:hAnsi="Garamond" w:cs="Arial"/>
          <w:color w:val="000000"/>
          <w:sz w:val="24"/>
          <w:szCs w:val="24"/>
          <w:lang w:eastAsia="es-CO"/>
        </w:rPr>
      </w:pPr>
      <w:r w:rsidRPr="00EC3117">
        <w:rPr>
          <w:rFonts w:ascii="Garamond" w:hAnsi="Garamond" w:cs="Arial"/>
          <w:color w:val="000000"/>
          <w:sz w:val="24"/>
          <w:szCs w:val="24"/>
          <w:lang w:eastAsia="es-CO"/>
        </w:rPr>
        <w:t>El marco de política de adaptación MPA corresponde con una serie innovadora de guías para el desarrollo y la implementación de estrategias de adaptación ante el cambio climático incluyendo la variabilidad, elaboradas por el Programa de las Naciones unidas y el Fondo para el Med</w:t>
      </w:r>
      <w:r>
        <w:rPr>
          <w:rFonts w:ascii="Garamond" w:hAnsi="Garamond" w:cs="Arial"/>
          <w:color w:val="000000"/>
          <w:sz w:val="24"/>
          <w:szCs w:val="24"/>
          <w:lang w:eastAsia="es-CO"/>
        </w:rPr>
        <w:t xml:space="preserve">io Ambiente Mundial (PNUD-FMAM) (Lim, B. Et al. 2005). </w:t>
      </w:r>
    </w:p>
    <w:p w:rsidR="005F4401" w:rsidRDefault="005F4401" w:rsidP="005F4401">
      <w:pPr>
        <w:jc w:val="both"/>
        <w:rPr>
          <w:rFonts w:ascii="Garamond" w:hAnsi="Garamond" w:cs="Arial"/>
          <w:color w:val="000000"/>
          <w:sz w:val="24"/>
          <w:szCs w:val="24"/>
          <w:lang w:eastAsia="es-CO"/>
        </w:rPr>
      </w:pPr>
      <w:r>
        <w:rPr>
          <w:rFonts w:ascii="Garamond" w:hAnsi="Garamond" w:cs="Arial"/>
          <w:color w:val="000000"/>
          <w:sz w:val="24"/>
          <w:szCs w:val="24"/>
          <w:lang w:eastAsia="es-CO"/>
        </w:rPr>
        <w:t>Teniendo en cuenta que las estrategias de adaptación ante el cambio climático deben ir en armonía con las</w:t>
      </w:r>
      <w:r w:rsidRPr="00EC3117">
        <w:rPr>
          <w:rFonts w:ascii="Garamond" w:hAnsi="Garamond" w:cs="Arial"/>
          <w:color w:val="000000"/>
          <w:sz w:val="24"/>
          <w:szCs w:val="24"/>
          <w:lang w:eastAsia="es-CO"/>
        </w:rPr>
        <w:t xml:space="preserve"> </w:t>
      </w:r>
      <w:r>
        <w:rPr>
          <w:rFonts w:ascii="Garamond" w:hAnsi="Garamond" w:cs="Arial"/>
          <w:color w:val="000000"/>
          <w:sz w:val="24"/>
          <w:szCs w:val="24"/>
          <w:lang w:eastAsia="es-CO"/>
        </w:rPr>
        <w:t xml:space="preserve">demás </w:t>
      </w:r>
      <w:r w:rsidRPr="00EC3117">
        <w:rPr>
          <w:rFonts w:ascii="Garamond" w:hAnsi="Garamond" w:cs="Arial"/>
          <w:color w:val="000000"/>
          <w:sz w:val="24"/>
          <w:szCs w:val="24"/>
          <w:lang w:eastAsia="es-CO"/>
        </w:rPr>
        <w:t>prioridades</w:t>
      </w:r>
      <w:r>
        <w:rPr>
          <w:rFonts w:ascii="Garamond" w:hAnsi="Garamond" w:cs="Arial"/>
          <w:color w:val="000000"/>
          <w:sz w:val="24"/>
          <w:szCs w:val="24"/>
          <w:lang w:eastAsia="es-CO"/>
        </w:rPr>
        <w:t xml:space="preserve"> nacionales y del ámbito local como es  actualmente </w:t>
      </w:r>
      <w:r w:rsidRPr="00EC3117">
        <w:rPr>
          <w:rFonts w:ascii="Garamond" w:hAnsi="Garamond" w:cs="Arial"/>
          <w:color w:val="000000"/>
          <w:sz w:val="24"/>
          <w:szCs w:val="24"/>
          <w:lang w:eastAsia="es-CO"/>
        </w:rPr>
        <w:t>la gestión</w:t>
      </w:r>
      <w:r>
        <w:rPr>
          <w:rFonts w:ascii="Garamond" w:hAnsi="Garamond" w:cs="Arial"/>
          <w:color w:val="000000"/>
          <w:sz w:val="24"/>
          <w:szCs w:val="24"/>
          <w:lang w:eastAsia="es-CO"/>
        </w:rPr>
        <w:t>, reducción</w:t>
      </w:r>
      <w:r w:rsidRPr="00EC3117">
        <w:rPr>
          <w:rFonts w:ascii="Garamond" w:hAnsi="Garamond" w:cs="Arial"/>
          <w:color w:val="000000"/>
          <w:sz w:val="24"/>
          <w:szCs w:val="24"/>
          <w:lang w:eastAsia="es-CO"/>
        </w:rPr>
        <w:t xml:space="preserve"> o manejo de desastres</w:t>
      </w:r>
      <w:r>
        <w:rPr>
          <w:rFonts w:ascii="Garamond" w:hAnsi="Garamond" w:cs="Arial"/>
          <w:color w:val="000000"/>
          <w:sz w:val="24"/>
          <w:szCs w:val="24"/>
          <w:lang w:eastAsia="es-CO"/>
        </w:rPr>
        <w:t xml:space="preserve"> para el país, el Programa Conjunto ha definido dentro de su ruta de adaptación al cambio climático y como una medida territorial de adaptación el componente de gestión del riesgo, así como acciones de adaptación focalizadas en este tema.</w:t>
      </w:r>
    </w:p>
    <w:p w:rsidR="005F4401" w:rsidRDefault="005F4401" w:rsidP="005F4401">
      <w:pPr>
        <w:jc w:val="both"/>
        <w:rPr>
          <w:rFonts w:ascii="Garamond" w:hAnsi="Garamond" w:cs="Arial"/>
          <w:color w:val="000000"/>
          <w:sz w:val="24"/>
          <w:szCs w:val="24"/>
          <w:lang w:eastAsia="es-CO"/>
        </w:rPr>
      </w:pPr>
      <w:r>
        <w:rPr>
          <w:rFonts w:ascii="Garamond" w:hAnsi="Garamond" w:cs="Arial"/>
          <w:color w:val="000000"/>
          <w:sz w:val="24"/>
          <w:szCs w:val="24"/>
          <w:lang w:eastAsia="es-CO"/>
        </w:rPr>
        <w:t xml:space="preserve">El primer paso para el desarrollo y planteamiento de la ruta de adaptación al cambio climático, consistió en la evaluación de la vulnerabilidad actual a los riesgos climáticos, que de acuerdo con las guías del MPA se refieren a la combinación de: la magnitud de un evento climático, la posibilidad de dicho evento y las consecuencias de éste. </w:t>
      </w:r>
    </w:p>
    <w:p w:rsidR="005F4401" w:rsidRDefault="005F4401" w:rsidP="005F4401">
      <w:pPr>
        <w:jc w:val="both"/>
        <w:rPr>
          <w:rFonts w:ascii="Garamond" w:hAnsi="Garamond" w:cs="Arial"/>
          <w:color w:val="000000"/>
          <w:sz w:val="24"/>
          <w:szCs w:val="24"/>
          <w:lang w:eastAsia="es-CO"/>
        </w:rPr>
      </w:pPr>
      <w:r>
        <w:rPr>
          <w:rFonts w:ascii="Garamond" w:hAnsi="Garamond" w:cs="Arial"/>
          <w:color w:val="000000"/>
          <w:sz w:val="24"/>
          <w:szCs w:val="24"/>
          <w:lang w:eastAsia="es-CO"/>
        </w:rPr>
        <w:t>L</w:t>
      </w:r>
      <w:r w:rsidRPr="003C54E9">
        <w:rPr>
          <w:rFonts w:ascii="Garamond" w:hAnsi="Garamond" w:cs="Arial"/>
          <w:color w:val="000000"/>
          <w:sz w:val="24"/>
          <w:szCs w:val="24"/>
          <w:lang w:eastAsia="es-CO"/>
        </w:rPr>
        <w:t>a figura</w:t>
      </w:r>
      <w:r>
        <w:rPr>
          <w:rFonts w:ascii="Garamond" w:hAnsi="Garamond" w:cs="Arial"/>
          <w:color w:val="000000"/>
          <w:sz w:val="24"/>
          <w:szCs w:val="24"/>
          <w:lang w:eastAsia="es-CO"/>
        </w:rPr>
        <w:t xml:space="preserve"> 1</w:t>
      </w:r>
      <w:r w:rsidRPr="003C54E9">
        <w:rPr>
          <w:rFonts w:ascii="Garamond" w:hAnsi="Garamond" w:cs="Arial"/>
          <w:color w:val="000000"/>
          <w:sz w:val="24"/>
          <w:szCs w:val="24"/>
          <w:lang w:eastAsia="es-CO"/>
        </w:rPr>
        <w:t xml:space="preserve">, </w:t>
      </w:r>
      <w:r w:rsidR="00BA181B">
        <w:rPr>
          <w:rFonts w:ascii="Garamond" w:hAnsi="Garamond" w:cs="Arial"/>
          <w:color w:val="000000"/>
          <w:sz w:val="24"/>
          <w:szCs w:val="24"/>
          <w:lang w:eastAsia="es-CO"/>
        </w:rPr>
        <w:t>(</w:t>
      </w:r>
      <w:r w:rsidRPr="003C54E9">
        <w:rPr>
          <w:rFonts w:ascii="Garamond" w:hAnsi="Garamond" w:cs="Arial"/>
          <w:color w:val="000000"/>
          <w:sz w:val="24"/>
          <w:szCs w:val="24"/>
          <w:lang w:eastAsia="es-CO"/>
        </w:rPr>
        <w:t>MPA</w:t>
      </w:r>
      <w:r w:rsidR="00BA181B">
        <w:rPr>
          <w:rFonts w:ascii="Garamond" w:hAnsi="Garamond" w:cs="Arial"/>
          <w:color w:val="000000"/>
          <w:sz w:val="24"/>
          <w:szCs w:val="24"/>
          <w:lang w:eastAsia="es-CO"/>
        </w:rPr>
        <w:t>, 2005)</w:t>
      </w:r>
      <w:r w:rsidRPr="003C54E9">
        <w:rPr>
          <w:rFonts w:ascii="Garamond" w:hAnsi="Garamond" w:cs="Arial"/>
          <w:color w:val="000000"/>
          <w:sz w:val="24"/>
          <w:szCs w:val="24"/>
          <w:lang w:eastAsia="es-CO"/>
        </w:rPr>
        <w:t xml:space="preserve">, se </w:t>
      </w:r>
      <w:r>
        <w:rPr>
          <w:rFonts w:ascii="Garamond" w:hAnsi="Garamond" w:cs="Arial"/>
          <w:color w:val="000000"/>
          <w:sz w:val="24"/>
          <w:szCs w:val="24"/>
          <w:lang w:eastAsia="es-CO"/>
        </w:rPr>
        <w:t>basa en</w:t>
      </w:r>
      <w:r w:rsidRPr="003C54E9">
        <w:rPr>
          <w:rFonts w:ascii="Garamond" w:hAnsi="Garamond" w:cs="Arial"/>
          <w:color w:val="000000"/>
          <w:sz w:val="24"/>
          <w:szCs w:val="24"/>
          <w:lang w:eastAsia="es-CO"/>
        </w:rPr>
        <w:t xml:space="preserve"> la comprensión de las interacciones históricas entre la sociedad y las amenazas del clima, incluyendo las adaptaciones que han evolucionado para </w:t>
      </w:r>
      <w:r w:rsidRPr="003C54E9">
        <w:rPr>
          <w:rFonts w:ascii="Garamond" w:hAnsi="Garamond" w:cs="Arial"/>
          <w:color w:val="000000"/>
          <w:sz w:val="24"/>
          <w:szCs w:val="24"/>
          <w:lang w:eastAsia="es-CO"/>
        </w:rPr>
        <w:lastRenderedPageBreak/>
        <w:t>hacerle frente a estas amenazas.</w:t>
      </w:r>
      <w:r>
        <w:rPr>
          <w:rFonts w:ascii="Garamond" w:hAnsi="Garamond" w:cs="Arial"/>
          <w:color w:val="000000"/>
          <w:sz w:val="24"/>
          <w:szCs w:val="24"/>
          <w:lang w:eastAsia="es-CO"/>
        </w:rPr>
        <w:t xml:space="preserve"> Presenta </w:t>
      </w:r>
      <w:r w:rsidRPr="008D7C85">
        <w:rPr>
          <w:rFonts w:ascii="Garamond" w:hAnsi="Garamond" w:cs="Arial"/>
          <w:color w:val="000000"/>
          <w:sz w:val="24"/>
          <w:szCs w:val="24"/>
          <w:lang w:eastAsia="es-CO"/>
        </w:rPr>
        <w:t xml:space="preserve"> dos enfoques principales para evaluar esos riesgos: un enfoque basado en amenazas naturales y el</w:t>
      </w:r>
      <w:r>
        <w:rPr>
          <w:rFonts w:ascii="Garamond" w:hAnsi="Garamond" w:cs="Arial"/>
          <w:color w:val="000000"/>
          <w:sz w:val="24"/>
          <w:szCs w:val="24"/>
          <w:lang w:eastAsia="es-CO"/>
        </w:rPr>
        <w:t xml:space="preserve"> otro basado en vulnerabilidad, que </w:t>
      </w:r>
      <w:r w:rsidRPr="008D7C85">
        <w:rPr>
          <w:rFonts w:ascii="Garamond" w:hAnsi="Garamond" w:cs="Arial"/>
          <w:color w:val="000000"/>
          <w:sz w:val="24"/>
          <w:szCs w:val="24"/>
          <w:lang w:eastAsia="es-CO"/>
        </w:rPr>
        <w:t>son complementarios y pueden usarse por separado o juntos</w:t>
      </w:r>
      <w:r>
        <w:rPr>
          <w:rFonts w:ascii="Garamond" w:hAnsi="Garamond" w:cs="Arial"/>
          <w:color w:val="000000"/>
          <w:sz w:val="24"/>
          <w:szCs w:val="24"/>
          <w:lang w:eastAsia="es-CO"/>
        </w:rPr>
        <w:t xml:space="preserve">; la </w:t>
      </w:r>
      <w:r w:rsidRPr="00FD67EE">
        <w:rPr>
          <w:rFonts w:ascii="Garamond" w:hAnsi="Garamond" w:cs="Arial"/>
          <w:color w:val="000000"/>
          <w:sz w:val="24"/>
          <w:szCs w:val="24"/>
          <w:lang w:eastAsia="es-CO"/>
        </w:rPr>
        <w:t xml:space="preserve">elección </w:t>
      </w:r>
      <w:r>
        <w:rPr>
          <w:rFonts w:ascii="Garamond" w:hAnsi="Garamond" w:cs="Arial"/>
          <w:color w:val="000000"/>
          <w:sz w:val="24"/>
          <w:szCs w:val="24"/>
          <w:lang w:eastAsia="es-CO"/>
        </w:rPr>
        <w:t xml:space="preserve">del enfoque depende del énfasis que se le quiera dar </w:t>
      </w:r>
      <w:r w:rsidRPr="00FD67EE">
        <w:rPr>
          <w:rFonts w:ascii="Garamond" w:hAnsi="Garamond" w:cs="Arial"/>
          <w:color w:val="000000"/>
          <w:sz w:val="24"/>
          <w:szCs w:val="24"/>
          <w:lang w:eastAsia="es-CO"/>
        </w:rPr>
        <w:t>al aspecto biofísico o al socioeconómico del riesgo relacionado con el clima.</w:t>
      </w:r>
    </w:p>
    <w:p w:rsidR="005F4401" w:rsidRDefault="005F4401" w:rsidP="005F4401">
      <w:pPr>
        <w:jc w:val="both"/>
        <w:rPr>
          <w:rFonts w:ascii="Garamond" w:hAnsi="Garamond" w:cs="Arial"/>
          <w:color w:val="000000"/>
          <w:sz w:val="24"/>
          <w:szCs w:val="24"/>
          <w:lang w:eastAsia="es-CO"/>
        </w:rPr>
      </w:pPr>
      <w:r>
        <w:rPr>
          <w:rFonts w:ascii="Garamond" w:hAnsi="Garamond" w:cs="Arial"/>
          <w:color w:val="000000"/>
          <w:sz w:val="24"/>
          <w:szCs w:val="24"/>
          <w:lang w:eastAsia="es-CO"/>
        </w:rPr>
        <w:t>Para el caso de la evaluación de la vulnerabilidad actual de los ecosistemas al cambio climático en el macizo colombiano, se utilizaron los dos enfoques en fases diferentes de modo que lograran complementarse. En la primera fase la evaluación se hizo con base en vulnerabilidad, que tiene como fin determinar la probabilidad de que la vulnerabilidad actual o deseada pueda verse afectada por riesgos climáticos futuros; y en una segunda fase se hizo con base en amenazas naturales recurrentes con el fin de analizar resultados posibles de amenazas como incendios forestales, deslizamientos e inundaciones súbitas.</w:t>
      </w:r>
    </w:p>
    <w:p w:rsidR="005F4401" w:rsidRDefault="005F4401" w:rsidP="005F4401">
      <w:pPr>
        <w:jc w:val="both"/>
      </w:pPr>
      <w:r>
        <w:rPr>
          <w:rFonts w:ascii="Garamond" w:hAnsi="Garamond" w:cs="Arial"/>
          <w:color w:val="000000"/>
          <w:sz w:val="24"/>
          <w:szCs w:val="24"/>
          <w:lang w:eastAsia="es-CO"/>
        </w:rPr>
        <w:t>Aunque se ha planteado el enfoque basado en amenazas naturales recurrentes como complementario al de vulnerabilidad, los dos enfoques han contado con métodos cualitativos y cuantitativos; sin embargo</w:t>
      </w:r>
      <w:r w:rsidRPr="00FD67EE">
        <w:rPr>
          <w:rFonts w:ascii="Garamond" w:hAnsi="Garamond" w:cs="Arial"/>
          <w:color w:val="000000"/>
          <w:sz w:val="24"/>
          <w:szCs w:val="24"/>
          <w:lang w:eastAsia="es-CO"/>
        </w:rPr>
        <w:t>,</w:t>
      </w:r>
      <w:r>
        <w:rPr>
          <w:rFonts w:ascii="Garamond" w:hAnsi="Garamond" w:cs="Arial"/>
          <w:color w:val="000000"/>
          <w:sz w:val="24"/>
          <w:szCs w:val="24"/>
          <w:lang w:eastAsia="es-CO"/>
        </w:rPr>
        <w:t xml:space="preserve"> </w:t>
      </w:r>
      <w:r w:rsidRPr="00FD67EE">
        <w:rPr>
          <w:rFonts w:ascii="Garamond" w:hAnsi="Garamond" w:cs="Arial"/>
          <w:color w:val="000000"/>
          <w:sz w:val="24"/>
          <w:szCs w:val="24"/>
          <w:lang w:eastAsia="es-CO"/>
        </w:rPr>
        <w:t>la calidad de la información</w:t>
      </w:r>
      <w:r>
        <w:rPr>
          <w:rFonts w:ascii="Garamond" w:hAnsi="Garamond" w:cs="Arial"/>
          <w:color w:val="000000"/>
          <w:sz w:val="24"/>
          <w:szCs w:val="24"/>
          <w:lang w:eastAsia="es-CO"/>
        </w:rPr>
        <w:t xml:space="preserve">, </w:t>
      </w:r>
      <w:r w:rsidRPr="00FD67EE">
        <w:rPr>
          <w:rFonts w:ascii="Garamond" w:hAnsi="Garamond" w:cs="Arial"/>
          <w:color w:val="000000"/>
          <w:sz w:val="24"/>
          <w:szCs w:val="24"/>
          <w:lang w:eastAsia="es-CO"/>
        </w:rPr>
        <w:t xml:space="preserve">los datos y </w:t>
      </w:r>
      <w:r>
        <w:rPr>
          <w:rFonts w:ascii="Garamond" w:hAnsi="Garamond" w:cs="Arial"/>
          <w:color w:val="000000"/>
          <w:sz w:val="24"/>
          <w:szCs w:val="24"/>
          <w:lang w:eastAsia="es-CO"/>
        </w:rPr>
        <w:t xml:space="preserve">los </w:t>
      </w:r>
      <w:r w:rsidRPr="00FD67EE">
        <w:rPr>
          <w:rFonts w:ascii="Garamond" w:hAnsi="Garamond" w:cs="Arial"/>
          <w:color w:val="000000"/>
          <w:sz w:val="24"/>
          <w:szCs w:val="24"/>
          <w:lang w:eastAsia="es-CO"/>
        </w:rPr>
        <w:t xml:space="preserve">conocimientos disponibles </w:t>
      </w:r>
      <w:r>
        <w:rPr>
          <w:rFonts w:ascii="Garamond" w:hAnsi="Garamond" w:cs="Arial"/>
          <w:color w:val="000000"/>
          <w:sz w:val="24"/>
          <w:szCs w:val="24"/>
          <w:lang w:eastAsia="es-CO"/>
        </w:rPr>
        <w:t xml:space="preserve">para este enfoque permitieron caracterizar de forma más completa los eventos extremos y sus consecuencias, generando así un insumo </w:t>
      </w:r>
      <w:r w:rsidRPr="00202CB9">
        <w:rPr>
          <w:rFonts w:ascii="Garamond" w:hAnsi="Garamond" w:cs="Arial"/>
          <w:color w:val="000000"/>
          <w:sz w:val="24"/>
          <w:szCs w:val="24"/>
          <w:lang w:eastAsia="es-CO"/>
        </w:rPr>
        <w:t xml:space="preserve">clave para </w:t>
      </w:r>
      <w:r>
        <w:rPr>
          <w:rFonts w:ascii="Garamond" w:hAnsi="Garamond" w:cs="Arial"/>
          <w:color w:val="000000"/>
          <w:sz w:val="24"/>
          <w:szCs w:val="24"/>
          <w:lang w:eastAsia="es-CO"/>
        </w:rPr>
        <w:t>el planteamiento de los</w:t>
      </w:r>
      <w:r w:rsidRPr="00202CB9">
        <w:rPr>
          <w:rFonts w:ascii="Garamond" w:hAnsi="Garamond" w:cs="Arial"/>
          <w:color w:val="000000"/>
          <w:sz w:val="24"/>
          <w:szCs w:val="24"/>
          <w:lang w:eastAsia="es-CO"/>
        </w:rPr>
        <w:t xml:space="preserve"> escenarios de clima futuro.</w:t>
      </w:r>
      <w:r>
        <w:rPr>
          <w:rFonts w:ascii="Garamond" w:hAnsi="Garamond" w:cs="Arial"/>
          <w:color w:val="000000"/>
          <w:sz w:val="24"/>
          <w:szCs w:val="24"/>
          <w:lang w:eastAsia="es-CO"/>
        </w:rPr>
        <w:t xml:space="preserve"> </w:t>
      </w:r>
    </w:p>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0C5FB6" w:rsidP="005F4401">
      <w:r>
        <w:rPr>
          <w:noProof/>
        </w:rPr>
        <w:lastRenderedPageBreak/>
        <w:pict>
          <v:shape id="_x0000_s1147" type="#_x0000_t202" style="position:absolute;margin-left:28.2pt;margin-top:521.2pt;width:384.25pt;height:.05pt;z-index:251785728" stroked="f">
            <v:textbox style="mso-fit-shape-to-text:t" inset="0,0,0,0">
              <w:txbxContent>
                <w:p w:rsidR="003350B8" w:rsidRPr="003F715B" w:rsidRDefault="003350B8" w:rsidP="003F715B">
                  <w:pPr>
                    <w:pStyle w:val="Epgrafe"/>
                    <w:jc w:val="center"/>
                    <w:rPr>
                      <w:rFonts w:ascii="Garamond" w:hAnsi="Garamond"/>
                      <w:b w:val="0"/>
                      <w:noProof/>
                    </w:rPr>
                  </w:pPr>
                  <w:bookmarkStart w:id="195" w:name="_Toc287944351"/>
                  <w:r w:rsidRPr="003F715B">
                    <w:rPr>
                      <w:rFonts w:ascii="Garamond" w:hAnsi="Garamond"/>
                    </w:rPr>
                    <w:t xml:space="preserve">Figura </w:t>
                  </w:r>
                  <w:r w:rsidRPr="003F715B">
                    <w:rPr>
                      <w:rFonts w:ascii="Garamond" w:hAnsi="Garamond"/>
                    </w:rPr>
                    <w:fldChar w:fldCharType="begin"/>
                  </w:r>
                  <w:r w:rsidRPr="003F715B">
                    <w:rPr>
                      <w:rFonts w:ascii="Garamond" w:hAnsi="Garamond"/>
                    </w:rPr>
                    <w:instrText xml:space="preserve"> SEQ Figura \* ARABIC </w:instrText>
                  </w:r>
                  <w:r w:rsidRPr="003F715B">
                    <w:rPr>
                      <w:rFonts w:ascii="Garamond" w:hAnsi="Garamond"/>
                    </w:rPr>
                    <w:fldChar w:fldCharType="separate"/>
                  </w:r>
                  <w:r>
                    <w:rPr>
                      <w:rFonts w:ascii="Garamond" w:hAnsi="Garamond"/>
                      <w:noProof/>
                    </w:rPr>
                    <w:t>24</w:t>
                  </w:r>
                  <w:r w:rsidRPr="003F715B">
                    <w:rPr>
                      <w:rFonts w:ascii="Garamond" w:hAnsi="Garamond"/>
                    </w:rPr>
                    <w:fldChar w:fldCharType="end"/>
                  </w:r>
                  <w:r w:rsidRPr="003F715B">
                    <w:rPr>
                      <w:rFonts w:ascii="Garamond" w:hAnsi="Garamond"/>
                    </w:rPr>
                    <w:t>.</w:t>
                  </w:r>
                  <w:r w:rsidRPr="003F715B">
                    <w:rPr>
                      <w:rFonts w:ascii="Garamond" w:hAnsi="Garamond"/>
                      <w:b w:val="0"/>
                    </w:rPr>
                    <w:t xml:space="preserve"> Secuencia propuesta en el MPA para evaluar los riesgos climáticos actuales.</w:t>
                  </w:r>
                  <w:bookmarkEnd w:id="195"/>
                </w:p>
              </w:txbxContent>
            </v:textbox>
          </v:shape>
        </w:pict>
      </w:r>
      <w:r w:rsidR="005F4401">
        <w:rPr>
          <w:noProof/>
          <w:lang w:eastAsia="es-CO"/>
        </w:rPr>
        <w:drawing>
          <wp:anchor distT="0" distB="0" distL="114300" distR="114300" simplePos="0" relativeHeight="251748864" behindDoc="0" locked="0" layoutInCell="1" allowOverlap="1">
            <wp:simplePos x="0" y="0"/>
            <wp:positionH relativeFrom="margin">
              <wp:posOffset>358282</wp:posOffset>
            </wp:positionH>
            <wp:positionV relativeFrom="paragraph">
              <wp:posOffset>11686</wp:posOffset>
            </wp:positionV>
            <wp:extent cx="4880497" cy="6550925"/>
            <wp:effectExtent l="19050" t="0" r="0" b="0"/>
            <wp:wrapNone/>
            <wp:docPr id="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srcRect/>
                    <a:stretch>
                      <a:fillRect/>
                    </a:stretch>
                  </pic:blipFill>
                  <pic:spPr bwMode="auto">
                    <a:xfrm>
                      <a:off x="0" y="0"/>
                      <a:ext cx="4880497" cy="6550925"/>
                    </a:xfrm>
                    <a:prstGeom prst="rect">
                      <a:avLst/>
                    </a:prstGeom>
                    <a:noFill/>
                    <a:ln w="9525">
                      <a:noFill/>
                      <a:miter lim="800000"/>
                      <a:headEnd/>
                      <a:tailEnd/>
                    </a:ln>
                  </pic:spPr>
                </pic:pic>
              </a:graphicData>
            </a:graphic>
          </wp:anchor>
        </w:drawing>
      </w:r>
    </w:p>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Pr="00A46298" w:rsidRDefault="005F4401" w:rsidP="00F623B9">
      <w:pPr>
        <w:pStyle w:val="Ttulo1"/>
        <w:numPr>
          <w:ilvl w:val="1"/>
          <w:numId w:val="8"/>
        </w:numPr>
        <w:rPr>
          <w:noProof/>
          <w:lang w:val="es-ES" w:eastAsia="es-ES"/>
        </w:rPr>
      </w:pPr>
      <w:bookmarkStart w:id="196" w:name="_Toc284851978"/>
      <w:bookmarkStart w:id="197" w:name="_Toc287944285"/>
      <w:r w:rsidRPr="00A46298">
        <w:rPr>
          <w:noProof/>
          <w:lang w:val="es-ES" w:eastAsia="es-ES"/>
        </w:rPr>
        <w:lastRenderedPageBreak/>
        <w:t>Análisis de la información hidrometeorológica como base para la evaluación de riesgos de desastres asociados al cambio climático.</w:t>
      </w:r>
      <w:bookmarkEnd w:id="196"/>
      <w:bookmarkEnd w:id="197"/>
    </w:p>
    <w:p w:rsidR="005F4401" w:rsidRDefault="005F4401" w:rsidP="005F4401"/>
    <w:p w:rsidR="005F4401" w:rsidRDefault="000C5FB6" w:rsidP="005F4401">
      <w:r>
        <w:rPr>
          <w:noProof/>
        </w:rPr>
        <w:pict>
          <v:shape id="_x0000_s1146" type="#_x0000_t202" style="position:absolute;margin-left:402.65pt;margin-top:.45pt;width:36.35pt;height:471.1pt;z-index:251783680" stroked="f">
            <v:textbox style="layout-flow:vertical;mso-layout-flow-alt:bottom-to-top;mso-next-textbox:#_x0000_s1146;mso-fit-shape-to-text:t" inset="0,0,0,0">
              <w:txbxContent>
                <w:p w:rsidR="003350B8" w:rsidRPr="00D21248" w:rsidRDefault="003350B8" w:rsidP="005F4401">
                  <w:pPr>
                    <w:pStyle w:val="Epgrafe"/>
                    <w:rPr>
                      <w:rFonts w:ascii="Book Antiqua" w:hAnsi="Book Antiqua"/>
                      <w:b w:val="0"/>
                      <w:noProof/>
                      <w:sz w:val="18"/>
                      <w:szCs w:val="18"/>
                    </w:rPr>
                  </w:pPr>
                  <w:bookmarkStart w:id="198" w:name="_Toc284850742"/>
                  <w:bookmarkStart w:id="199" w:name="_Toc287944352"/>
                  <w:r w:rsidRPr="00D21248">
                    <w:rPr>
                      <w:rFonts w:ascii="Book Antiqua" w:hAnsi="Book Antiqua"/>
                      <w:sz w:val="18"/>
                      <w:szCs w:val="18"/>
                    </w:rPr>
                    <w:t xml:space="preserve">Figura </w:t>
                  </w:r>
                  <w:r w:rsidRPr="00D21248">
                    <w:rPr>
                      <w:rFonts w:ascii="Book Antiqua" w:hAnsi="Book Antiqua"/>
                      <w:sz w:val="18"/>
                      <w:szCs w:val="18"/>
                    </w:rPr>
                    <w:fldChar w:fldCharType="begin"/>
                  </w:r>
                  <w:r w:rsidRPr="00D21248">
                    <w:rPr>
                      <w:rFonts w:ascii="Book Antiqua" w:hAnsi="Book Antiqua"/>
                      <w:sz w:val="18"/>
                      <w:szCs w:val="18"/>
                    </w:rPr>
                    <w:instrText xml:space="preserve"> SEQ Figura \* ARABIC </w:instrText>
                  </w:r>
                  <w:r w:rsidRPr="00D21248">
                    <w:rPr>
                      <w:rFonts w:ascii="Book Antiqua" w:hAnsi="Book Antiqua"/>
                      <w:sz w:val="18"/>
                      <w:szCs w:val="18"/>
                    </w:rPr>
                    <w:fldChar w:fldCharType="separate"/>
                  </w:r>
                  <w:r>
                    <w:rPr>
                      <w:rFonts w:ascii="Book Antiqua" w:hAnsi="Book Antiqua"/>
                      <w:noProof/>
                      <w:sz w:val="18"/>
                      <w:szCs w:val="18"/>
                    </w:rPr>
                    <w:t>25</w:t>
                  </w:r>
                  <w:r w:rsidRPr="00D21248">
                    <w:rPr>
                      <w:rFonts w:ascii="Book Antiqua" w:hAnsi="Book Antiqua"/>
                      <w:sz w:val="18"/>
                      <w:szCs w:val="18"/>
                    </w:rPr>
                    <w:fldChar w:fldCharType="end"/>
                  </w:r>
                  <w:r w:rsidRPr="00D21248">
                    <w:rPr>
                      <w:rFonts w:ascii="Book Antiqua" w:hAnsi="Book Antiqua"/>
                      <w:sz w:val="18"/>
                      <w:szCs w:val="18"/>
                    </w:rPr>
                    <w:t xml:space="preserve">. </w:t>
                  </w:r>
                  <w:r w:rsidRPr="00D21248">
                    <w:rPr>
                      <w:rFonts w:ascii="Book Antiqua" w:hAnsi="Book Antiqua"/>
                      <w:b w:val="0"/>
                      <w:sz w:val="18"/>
                      <w:szCs w:val="18"/>
                    </w:rPr>
                    <w:t>Representación gráfica de la metodología para el análisis de las variables climáticas en los estudios de riesgos.</w:t>
                  </w:r>
                  <w:bookmarkEnd w:id="198"/>
                  <w:bookmarkEnd w:id="199"/>
                </w:p>
              </w:txbxContent>
            </v:textbox>
          </v:shape>
        </w:pict>
      </w:r>
    </w:p>
    <w:p w:rsidR="005F4401" w:rsidRDefault="005F4401" w:rsidP="005F4401"/>
    <w:p w:rsidR="005F4401" w:rsidRDefault="003F715B" w:rsidP="005F4401">
      <w:r>
        <w:rPr>
          <w:noProof/>
          <w:lang w:eastAsia="es-CO"/>
        </w:rPr>
        <w:drawing>
          <wp:anchor distT="0" distB="0" distL="114300" distR="114300" simplePos="0" relativeHeight="251782656" behindDoc="1" locked="0" layoutInCell="1" allowOverlap="1">
            <wp:simplePos x="0" y="0"/>
            <wp:positionH relativeFrom="column">
              <wp:posOffset>-186820</wp:posOffset>
            </wp:positionH>
            <wp:positionV relativeFrom="paragraph">
              <wp:posOffset>136565</wp:posOffset>
            </wp:positionV>
            <wp:extent cx="5898890" cy="4222947"/>
            <wp:effectExtent l="0" t="838200" r="0" b="806253"/>
            <wp:wrapNone/>
            <wp:docPr id="7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stretch>
                      <a:fillRect/>
                    </a:stretch>
                  </pic:blipFill>
                  <pic:spPr bwMode="auto">
                    <a:xfrm rot="16200000">
                      <a:off x="0" y="0"/>
                      <a:ext cx="5901497" cy="4224813"/>
                    </a:xfrm>
                    <a:prstGeom prst="rect">
                      <a:avLst/>
                    </a:prstGeom>
                    <a:noFill/>
                    <a:ln>
                      <a:noFill/>
                    </a:ln>
                  </pic:spPr>
                </pic:pic>
              </a:graphicData>
            </a:graphic>
          </wp:anchor>
        </w:drawing>
      </w:r>
    </w:p>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Default="005F4401" w:rsidP="005F4401"/>
    <w:p w:rsidR="005F4401" w:rsidRPr="003E6A44" w:rsidRDefault="005F4401" w:rsidP="005F4401"/>
    <w:p w:rsidR="005F4401" w:rsidRPr="00A46298" w:rsidRDefault="005F4401" w:rsidP="00F623B9">
      <w:pPr>
        <w:pStyle w:val="Ttulo1"/>
        <w:numPr>
          <w:ilvl w:val="2"/>
          <w:numId w:val="8"/>
        </w:numPr>
        <w:rPr>
          <w:color w:val="17365D" w:themeColor="text2" w:themeShade="BF"/>
          <w:sz w:val="22"/>
          <w:szCs w:val="22"/>
        </w:rPr>
      </w:pPr>
      <w:bookmarkStart w:id="200" w:name="_Toc284851979"/>
      <w:bookmarkStart w:id="201" w:name="_Toc287944286"/>
      <w:r w:rsidRPr="00A46298">
        <w:rPr>
          <w:color w:val="17365D" w:themeColor="text2" w:themeShade="BF"/>
          <w:sz w:val="22"/>
          <w:szCs w:val="22"/>
        </w:rPr>
        <w:lastRenderedPageBreak/>
        <w:t>Evaluación de las condiciones climáticas intrínsecas.</w:t>
      </w:r>
      <w:bookmarkEnd w:id="200"/>
      <w:bookmarkEnd w:id="201"/>
    </w:p>
    <w:p w:rsidR="005F4401" w:rsidRDefault="005F4401" w:rsidP="005F4401">
      <w:pPr>
        <w:jc w:val="both"/>
        <w:rPr>
          <w:rFonts w:ascii="Garamond" w:hAnsi="Garamond"/>
          <w:sz w:val="24"/>
          <w:szCs w:val="24"/>
        </w:rPr>
      </w:pPr>
    </w:p>
    <w:p w:rsidR="005F4401" w:rsidRDefault="005F4401" w:rsidP="005F4401">
      <w:pPr>
        <w:jc w:val="both"/>
        <w:rPr>
          <w:rFonts w:ascii="Garamond" w:hAnsi="Garamond"/>
          <w:sz w:val="24"/>
          <w:szCs w:val="24"/>
        </w:rPr>
      </w:pPr>
      <w:r>
        <w:rPr>
          <w:rFonts w:ascii="Garamond" w:hAnsi="Garamond"/>
          <w:sz w:val="24"/>
          <w:szCs w:val="24"/>
        </w:rPr>
        <w:t>La evaluación de las condiciones climáticas intrínsecas se refiere principalmente a la estimación de la cantidad de agua retenida en el suelo, para esta se plantean dos soluciones que resultan complementarias:</w:t>
      </w:r>
    </w:p>
    <w:p w:rsidR="005F4401" w:rsidRDefault="005F4401" w:rsidP="005F4401">
      <w:pPr>
        <w:jc w:val="both"/>
        <w:rPr>
          <w:rFonts w:ascii="Garamond" w:hAnsi="Garamond"/>
          <w:sz w:val="24"/>
          <w:szCs w:val="24"/>
        </w:rPr>
      </w:pPr>
    </w:p>
    <w:p w:rsidR="005F4401" w:rsidRPr="00A70E49" w:rsidRDefault="005F4401" w:rsidP="00F623B9">
      <w:pPr>
        <w:pStyle w:val="Prrafodelista"/>
        <w:numPr>
          <w:ilvl w:val="0"/>
          <w:numId w:val="24"/>
        </w:numPr>
        <w:spacing w:after="200" w:line="276" w:lineRule="auto"/>
        <w:contextualSpacing w:val="0"/>
        <w:rPr>
          <w:rFonts w:ascii="Garamond" w:hAnsi="Garamond"/>
          <w:b/>
        </w:rPr>
      </w:pPr>
      <w:bookmarkStart w:id="202" w:name="_Toc284056606"/>
      <w:r w:rsidRPr="00A70E49">
        <w:rPr>
          <w:rFonts w:ascii="Garamond" w:hAnsi="Garamond"/>
          <w:b/>
          <w:highlight w:val="lightGray"/>
        </w:rPr>
        <w:t>Análisis de humedad a partir del análisis de la información climatológica.</w:t>
      </w:r>
    </w:p>
    <w:p w:rsidR="005F4401" w:rsidRPr="00D53440" w:rsidRDefault="005F4401" w:rsidP="005F4401">
      <w:pPr>
        <w:jc w:val="both"/>
        <w:rPr>
          <w:rFonts w:ascii="Garamond" w:hAnsi="Garamond"/>
          <w:sz w:val="24"/>
          <w:szCs w:val="24"/>
        </w:rPr>
      </w:pPr>
      <w:r w:rsidRPr="00D53440">
        <w:rPr>
          <w:rFonts w:ascii="Garamond" w:hAnsi="Garamond"/>
          <w:sz w:val="24"/>
          <w:szCs w:val="24"/>
        </w:rPr>
        <w:t>Se recurre a los promedios mensuales de precipitación, efectuando con ellos un balance hídrico simplificado, en donde se asume una evapotranspiración potencial de 125 mm/mes; por lo tanto, precipitaciones mensuales inferiores a 125 mm no conducen a un aumento de la humedad del terreno, mientras que una precipitación entre 125 y 250 mm si la incrementa, y precipitaciones mensuales superiores a 250 mm conducen a una humedad del suelo muy alta (Mora et al., 1992).</w:t>
      </w:r>
    </w:p>
    <w:p w:rsidR="005F4401" w:rsidRDefault="005F4401" w:rsidP="005F4401">
      <w:pPr>
        <w:jc w:val="both"/>
        <w:rPr>
          <w:rFonts w:ascii="Garamond" w:hAnsi="Garamond"/>
          <w:sz w:val="24"/>
          <w:szCs w:val="24"/>
        </w:rPr>
      </w:pPr>
      <w:r w:rsidRPr="00D53440">
        <w:rPr>
          <w:rFonts w:ascii="Garamond" w:hAnsi="Garamond"/>
          <w:sz w:val="24"/>
          <w:szCs w:val="24"/>
        </w:rPr>
        <w:t xml:space="preserve">Seguidamente, a los promedios mensuales se les asignan los valores </w:t>
      </w:r>
      <w:r>
        <w:rPr>
          <w:rFonts w:ascii="Garamond" w:hAnsi="Garamond"/>
          <w:sz w:val="24"/>
          <w:szCs w:val="24"/>
        </w:rPr>
        <w:t>de la tabla 1</w:t>
      </w:r>
      <w:r w:rsidRPr="00D53440">
        <w:rPr>
          <w:rFonts w:ascii="Garamond" w:hAnsi="Garamond"/>
          <w:sz w:val="24"/>
          <w:szCs w:val="24"/>
        </w:rPr>
        <w:t xml:space="preserve"> y se efectúa la suma de estos valores para los doce meses del año, con lo que se obtiene un valor que puede oscilar entre 0 y 24 unidades. El resultado refleja los aspectos relacionados con la saturación y la distribución temporal de humedad en el terreno (Mora et al., 1992)</w:t>
      </w:r>
      <w:r>
        <w:rPr>
          <w:rFonts w:ascii="Garamond" w:hAnsi="Garamond"/>
          <w:sz w:val="24"/>
          <w:szCs w:val="24"/>
        </w:rPr>
        <w:t>, este resultado se reclasifica de acuerdo con la tabla 2, para asignarle su ponderación</w:t>
      </w:r>
      <w:r w:rsidRPr="00D53440">
        <w:rPr>
          <w:rFonts w:ascii="Garamond" w:hAnsi="Garamond"/>
          <w:sz w:val="24"/>
          <w:szCs w:val="24"/>
        </w:rPr>
        <w:t xml:space="preserve">. </w:t>
      </w:r>
    </w:p>
    <w:tbl>
      <w:tblPr>
        <w:tblW w:w="4340" w:type="dxa"/>
        <w:jc w:val="center"/>
        <w:tblCellMar>
          <w:left w:w="70" w:type="dxa"/>
          <w:right w:w="70" w:type="dxa"/>
        </w:tblCellMar>
        <w:tblLook w:val="04A0"/>
      </w:tblPr>
      <w:tblGrid>
        <w:gridCol w:w="2740"/>
        <w:gridCol w:w="1600"/>
      </w:tblGrid>
      <w:tr w:rsidR="005F4401" w:rsidRPr="00D53440" w:rsidTr="00225E63">
        <w:trPr>
          <w:trHeight w:val="600"/>
          <w:jc w:val="center"/>
        </w:trPr>
        <w:tc>
          <w:tcPr>
            <w:tcW w:w="2740" w:type="dxa"/>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rsidR="005F4401" w:rsidRPr="00D53440" w:rsidRDefault="005F4401" w:rsidP="00225E63">
            <w:pPr>
              <w:spacing w:line="240" w:lineRule="auto"/>
              <w:jc w:val="center"/>
              <w:rPr>
                <w:rFonts w:ascii="Book Antiqua" w:hAnsi="Book Antiqua" w:cs="Arial"/>
                <w:b/>
                <w:bCs/>
                <w:color w:val="000000"/>
                <w:sz w:val="18"/>
                <w:szCs w:val="18"/>
                <w:lang w:val="es-CR" w:eastAsia="es-CR"/>
              </w:rPr>
            </w:pPr>
            <w:r w:rsidRPr="00D53440">
              <w:rPr>
                <w:rFonts w:ascii="Book Antiqua" w:hAnsi="Book Antiqua" w:cs="Arial"/>
                <w:b/>
                <w:bCs/>
                <w:color w:val="000000"/>
                <w:sz w:val="18"/>
                <w:szCs w:val="18"/>
                <w:lang w:val="es-CR" w:eastAsia="es-CR"/>
              </w:rPr>
              <w:t xml:space="preserve">Promedio de precipitación mensual (mm)  </w:t>
            </w:r>
          </w:p>
        </w:tc>
        <w:tc>
          <w:tcPr>
            <w:tcW w:w="1600" w:type="dxa"/>
            <w:tcBorders>
              <w:top w:val="single" w:sz="4" w:space="0" w:color="auto"/>
              <w:left w:val="nil"/>
              <w:bottom w:val="single" w:sz="4" w:space="0" w:color="auto"/>
              <w:right w:val="single" w:sz="4" w:space="0" w:color="auto"/>
            </w:tcBorders>
            <w:shd w:val="clear" w:color="auto" w:fill="31849B" w:themeFill="accent5" w:themeFillShade="BF"/>
            <w:noWrap/>
            <w:vAlign w:val="center"/>
            <w:hideMark/>
          </w:tcPr>
          <w:p w:rsidR="005F4401" w:rsidRPr="00D53440" w:rsidRDefault="005F4401" w:rsidP="00225E63">
            <w:pPr>
              <w:spacing w:line="240" w:lineRule="auto"/>
              <w:jc w:val="center"/>
              <w:rPr>
                <w:rFonts w:ascii="Book Antiqua" w:hAnsi="Book Antiqua" w:cs="Arial"/>
                <w:b/>
                <w:bCs/>
                <w:color w:val="000000"/>
                <w:sz w:val="18"/>
                <w:szCs w:val="18"/>
                <w:lang w:val="es-CR" w:eastAsia="es-CR"/>
              </w:rPr>
            </w:pPr>
            <w:r w:rsidRPr="00D53440">
              <w:rPr>
                <w:rFonts w:ascii="Book Antiqua" w:hAnsi="Book Antiqua" w:cs="Arial"/>
                <w:b/>
                <w:bCs/>
                <w:color w:val="000000"/>
                <w:sz w:val="18"/>
                <w:szCs w:val="18"/>
                <w:lang w:val="es-CR" w:eastAsia="es-CR"/>
              </w:rPr>
              <w:t xml:space="preserve"> Valor asignado  </w:t>
            </w:r>
          </w:p>
        </w:tc>
      </w:tr>
      <w:tr w:rsidR="005F4401" w:rsidRPr="00D53440" w:rsidTr="00225E63">
        <w:trPr>
          <w:trHeight w:val="300"/>
          <w:jc w:val="center"/>
        </w:trPr>
        <w:tc>
          <w:tcPr>
            <w:tcW w:w="2740" w:type="dxa"/>
            <w:tcBorders>
              <w:top w:val="nil"/>
              <w:left w:val="single" w:sz="4" w:space="0" w:color="auto"/>
              <w:bottom w:val="single" w:sz="4" w:space="0" w:color="auto"/>
              <w:right w:val="single" w:sz="4" w:space="0" w:color="auto"/>
            </w:tcBorders>
            <w:shd w:val="clear" w:color="auto" w:fill="auto"/>
            <w:noWrap/>
            <w:vAlign w:val="center"/>
            <w:hideMark/>
          </w:tcPr>
          <w:p w:rsidR="005F4401" w:rsidRPr="00D53440" w:rsidRDefault="005F4401" w:rsidP="00225E63">
            <w:pPr>
              <w:spacing w:after="0" w:line="240" w:lineRule="auto"/>
              <w:jc w:val="center"/>
              <w:rPr>
                <w:rFonts w:ascii="Book Antiqua" w:hAnsi="Book Antiqua" w:cs="Arial"/>
                <w:color w:val="000000"/>
                <w:sz w:val="18"/>
                <w:szCs w:val="18"/>
                <w:lang w:val="es-CR" w:eastAsia="es-CR"/>
              </w:rPr>
            </w:pPr>
            <w:r w:rsidRPr="00D53440">
              <w:rPr>
                <w:rFonts w:ascii="Book Antiqua" w:hAnsi="Book Antiqua" w:cs="Arial"/>
                <w:color w:val="000000"/>
                <w:sz w:val="18"/>
                <w:szCs w:val="18"/>
                <w:lang w:val="es-CR" w:eastAsia="es-CR"/>
              </w:rPr>
              <w:t>&lt; 125</w:t>
            </w:r>
          </w:p>
        </w:tc>
        <w:tc>
          <w:tcPr>
            <w:tcW w:w="1600" w:type="dxa"/>
            <w:tcBorders>
              <w:top w:val="nil"/>
              <w:left w:val="nil"/>
              <w:bottom w:val="single" w:sz="4" w:space="0" w:color="auto"/>
              <w:right w:val="single" w:sz="4" w:space="0" w:color="auto"/>
            </w:tcBorders>
            <w:shd w:val="clear" w:color="auto" w:fill="auto"/>
            <w:noWrap/>
            <w:vAlign w:val="center"/>
            <w:hideMark/>
          </w:tcPr>
          <w:p w:rsidR="005F4401" w:rsidRPr="00D53440" w:rsidRDefault="005F4401" w:rsidP="00225E63">
            <w:pPr>
              <w:spacing w:after="0" w:line="240" w:lineRule="auto"/>
              <w:jc w:val="center"/>
              <w:rPr>
                <w:rFonts w:ascii="Book Antiqua" w:hAnsi="Book Antiqua" w:cs="Arial"/>
                <w:color w:val="000000"/>
                <w:sz w:val="18"/>
                <w:szCs w:val="18"/>
                <w:lang w:val="es-CR" w:eastAsia="es-CR"/>
              </w:rPr>
            </w:pPr>
            <w:r w:rsidRPr="00D53440">
              <w:rPr>
                <w:rFonts w:ascii="Book Antiqua" w:hAnsi="Book Antiqua" w:cs="Arial"/>
                <w:color w:val="000000"/>
                <w:sz w:val="18"/>
                <w:szCs w:val="18"/>
                <w:lang w:val="es-CR" w:eastAsia="es-CR"/>
              </w:rPr>
              <w:t>0</w:t>
            </w:r>
          </w:p>
        </w:tc>
      </w:tr>
      <w:tr w:rsidR="005F4401" w:rsidRPr="00D53440" w:rsidTr="00225E63">
        <w:trPr>
          <w:trHeight w:val="300"/>
          <w:jc w:val="center"/>
        </w:trPr>
        <w:tc>
          <w:tcPr>
            <w:tcW w:w="2740" w:type="dxa"/>
            <w:tcBorders>
              <w:top w:val="nil"/>
              <w:left w:val="single" w:sz="4" w:space="0" w:color="auto"/>
              <w:bottom w:val="single" w:sz="4" w:space="0" w:color="auto"/>
              <w:right w:val="single" w:sz="4" w:space="0" w:color="auto"/>
            </w:tcBorders>
            <w:shd w:val="clear" w:color="auto" w:fill="auto"/>
            <w:noWrap/>
            <w:vAlign w:val="center"/>
            <w:hideMark/>
          </w:tcPr>
          <w:p w:rsidR="005F4401" w:rsidRPr="00D53440" w:rsidRDefault="005F4401" w:rsidP="00225E63">
            <w:pPr>
              <w:spacing w:after="0" w:line="240" w:lineRule="auto"/>
              <w:jc w:val="center"/>
              <w:rPr>
                <w:rFonts w:ascii="Book Antiqua" w:hAnsi="Book Antiqua" w:cs="Arial"/>
                <w:color w:val="000000"/>
                <w:sz w:val="18"/>
                <w:szCs w:val="18"/>
                <w:lang w:val="es-CR" w:eastAsia="es-CR"/>
              </w:rPr>
            </w:pPr>
            <w:r w:rsidRPr="00D53440">
              <w:rPr>
                <w:rFonts w:ascii="Book Antiqua" w:hAnsi="Book Antiqua" w:cs="Arial"/>
                <w:color w:val="000000"/>
                <w:sz w:val="18"/>
                <w:szCs w:val="18"/>
                <w:lang w:val="es-CR" w:eastAsia="es-CR"/>
              </w:rPr>
              <w:t>125-250</w:t>
            </w:r>
          </w:p>
        </w:tc>
        <w:tc>
          <w:tcPr>
            <w:tcW w:w="1600" w:type="dxa"/>
            <w:tcBorders>
              <w:top w:val="nil"/>
              <w:left w:val="nil"/>
              <w:bottom w:val="single" w:sz="4" w:space="0" w:color="auto"/>
              <w:right w:val="single" w:sz="4" w:space="0" w:color="auto"/>
            </w:tcBorders>
            <w:shd w:val="clear" w:color="auto" w:fill="auto"/>
            <w:noWrap/>
            <w:vAlign w:val="center"/>
            <w:hideMark/>
          </w:tcPr>
          <w:p w:rsidR="005F4401" w:rsidRPr="00D53440" w:rsidRDefault="005F4401" w:rsidP="00225E63">
            <w:pPr>
              <w:spacing w:after="0" w:line="240" w:lineRule="auto"/>
              <w:jc w:val="center"/>
              <w:rPr>
                <w:rFonts w:ascii="Book Antiqua" w:hAnsi="Book Antiqua" w:cs="Arial"/>
                <w:color w:val="000000"/>
                <w:sz w:val="18"/>
                <w:szCs w:val="18"/>
                <w:lang w:val="es-CR" w:eastAsia="es-CR"/>
              </w:rPr>
            </w:pPr>
            <w:r w:rsidRPr="00D53440">
              <w:rPr>
                <w:rFonts w:ascii="Book Antiqua" w:hAnsi="Book Antiqua" w:cs="Arial"/>
                <w:color w:val="000000"/>
                <w:sz w:val="18"/>
                <w:szCs w:val="18"/>
                <w:lang w:val="es-CR" w:eastAsia="es-CR"/>
              </w:rPr>
              <w:t>1</w:t>
            </w:r>
          </w:p>
        </w:tc>
      </w:tr>
      <w:tr w:rsidR="005F4401" w:rsidRPr="00256319" w:rsidTr="00225E63">
        <w:trPr>
          <w:trHeight w:val="300"/>
          <w:jc w:val="center"/>
        </w:trPr>
        <w:tc>
          <w:tcPr>
            <w:tcW w:w="2740" w:type="dxa"/>
            <w:tcBorders>
              <w:top w:val="nil"/>
              <w:left w:val="single" w:sz="4" w:space="0" w:color="auto"/>
              <w:bottom w:val="single" w:sz="4" w:space="0" w:color="auto"/>
              <w:right w:val="single" w:sz="4" w:space="0" w:color="auto"/>
            </w:tcBorders>
            <w:shd w:val="clear" w:color="auto" w:fill="auto"/>
            <w:noWrap/>
            <w:vAlign w:val="center"/>
            <w:hideMark/>
          </w:tcPr>
          <w:p w:rsidR="005F4401" w:rsidRPr="00256319" w:rsidRDefault="005F4401" w:rsidP="00225E63">
            <w:pPr>
              <w:spacing w:after="0" w:line="240" w:lineRule="auto"/>
              <w:jc w:val="center"/>
              <w:rPr>
                <w:rFonts w:ascii="Book Antiqua" w:hAnsi="Book Antiqua" w:cs="Arial"/>
                <w:b/>
                <w:color w:val="000000"/>
                <w:sz w:val="18"/>
                <w:szCs w:val="18"/>
                <w:lang w:val="es-CR" w:eastAsia="es-CR"/>
              </w:rPr>
            </w:pPr>
            <w:r w:rsidRPr="00256319">
              <w:rPr>
                <w:rFonts w:ascii="Book Antiqua" w:hAnsi="Book Antiqua" w:cs="Arial"/>
                <w:b/>
                <w:color w:val="000000"/>
                <w:sz w:val="18"/>
                <w:szCs w:val="18"/>
                <w:lang w:val="es-CR" w:eastAsia="es-CR"/>
              </w:rPr>
              <w:t>&gt;250</w:t>
            </w:r>
          </w:p>
        </w:tc>
        <w:tc>
          <w:tcPr>
            <w:tcW w:w="1600" w:type="dxa"/>
            <w:tcBorders>
              <w:top w:val="nil"/>
              <w:left w:val="nil"/>
              <w:bottom w:val="single" w:sz="4" w:space="0" w:color="auto"/>
              <w:right w:val="single" w:sz="4" w:space="0" w:color="auto"/>
            </w:tcBorders>
            <w:shd w:val="clear" w:color="auto" w:fill="auto"/>
            <w:noWrap/>
            <w:vAlign w:val="center"/>
            <w:hideMark/>
          </w:tcPr>
          <w:p w:rsidR="005F4401" w:rsidRPr="00256319" w:rsidRDefault="005F4401" w:rsidP="003C7911">
            <w:pPr>
              <w:keepNext/>
              <w:spacing w:after="0" w:line="240" w:lineRule="auto"/>
              <w:jc w:val="center"/>
              <w:rPr>
                <w:rFonts w:ascii="Book Antiqua" w:hAnsi="Book Antiqua" w:cs="Arial"/>
                <w:b/>
                <w:color w:val="000000"/>
                <w:sz w:val="18"/>
                <w:szCs w:val="18"/>
                <w:lang w:val="es-CR" w:eastAsia="es-CR"/>
              </w:rPr>
            </w:pPr>
            <w:r w:rsidRPr="00256319">
              <w:rPr>
                <w:rFonts w:ascii="Book Antiqua" w:hAnsi="Book Antiqua" w:cs="Arial"/>
                <w:b/>
                <w:color w:val="000000"/>
                <w:sz w:val="18"/>
                <w:szCs w:val="18"/>
                <w:lang w:val="es-CR" w:eastAsia="es-CR"/>
              </w:rPr>
              <w:t>2</w:t>
            </w:r>
          </w:p>
        </w:tc>
      </w:tr>
    </w:tbl>
    <w:p w:rsidR="003C7911" w:rsidRPr="003C7911" w:rsidRDefault="003C7911" w:rsidP="003C7911">
      <w:pPr>
        <w:pStyle w:val="Epgrafe"/>
        <w:jc w:val="center"/>
        <w:rPr>
          <w:rFonts w:ascii="Garamond" w:hAnsi="Garamond"/>
          <w:b w:val="0"/>
        </w:rPr>
      </w:pPr>
      <w:bookmarkStart w:id="203" w:name="_Toc287944681"/>
      <w:r w:rsidRPr="003C7911">
        <w:rPr>
          <w:rFonts w:ascii="Garamond" w:hAnsi="Garamond"/>
        </w:rPr>
        <w:t xml:space="preserve">Tabla </w:t>
      </w:r>
      <w:r w:rsidR="000C5FB6" w:rsidRPr="003C7911">
        <w:rPr>
          <w:rFonts w:ascii="Garamond" w:hAnsi="Garamond"/>
        </w:rPr>
        <w:fldChar w:fldCharType="begin"/>
      </w:r>
      <w:r w:rsidRPr="003C7911">
        <w:rPr>
          <w:rFonts w:ascii="Garamond" w:hAnsi="Garamond"/>
        </w:rPr>
        <w:instrText xml:space="preserve"> SEQ Tabla \* ARABIC </w:instrText>
      </w:r>
      <w:r w:rsidR="000C5FB6" w:rsidRPr="003C7911">
        <w:rPr>
          <w:rFonts w:ascii="Garamond" w:hAnsi="Garamond"/>
        </w:rPr>
        <w:fldChar w:fldCharType="separate"/>
      </w:r>
      <w:r w:rsidR="00225E63">
        <w:rPr>
          <w:rFonts w:ascii="Garamond" w:hAnsi="Garamond"/>
          <w:noProof/>
        </w:rPr>
        <w:t>20</w:t>
      </w:r>
      <w:r w:rsidR="000C5FB6" w:rsidRPr="003C7911">
        <w:rPr>
          <w:rFonts w:ascii="Garamond" w:hAnsi="Garamond"/>
        </w:rPr>
        <w:fldChar w:fldCharType="end"/>
      </w:r>
      <w:r w:rsidRPr="003C7911">
        <w:rPr>
          <w:rFonts w:ascii="Garamond" w:hAnsi="Garamond"/>
        </w:rPr>
        <w:t>.</w:t>
      </w:r>
      <w:r w:rsidRPr="003C7911">
        <w:rPr>
          <w:rFonts w:ascii="Garamond" w:hAnsi="Garamond"/>
          <w:b w:val="0"/>
        </w:rPr>
        <w:t xml:space="preserve"> Rango de valores para reclasificar los valores de humedad.</w:t>
      </w:r>
      <w:bookmarkEnd w:id="203"/>
    </w:p>
    <w:tbl>
      <w:tblPr>
        <w:tblW w:w="4224" w:type="dxa"/>
        <w:jc w:val="center"/>
        <w:tblInd w:w="49" w:type="dxa"/>
        <w:tblCellMar>
          <w:left w:w="70" w:type="dxa"/>
          <w:right w:w="70" w:type="dxa"/>
        </w:tblCellMar>
        <w:tblLook w:val="04A0"/>
      </w:tblPr>
      <w:tblGrid>
        <w:gridCol w:w="1560"/>
        <w:gridCol w:w="1180"/>
        <w:gridCol w:w="1484"/>
      </w:tblGrid>
      <w:tr w:rsidR="005F4401" w:rsidRPr="00533275" w:rsidTr="00225E63">
        <w:trPr>
          <w:trHeight w:val="759"/>
          <w:jc w:val="center"/>
        </w:trPr>
        <w:tc>
          <w:tcPr>
            <w:tcW w:w="1560" w:type="dxa"/>
            <w:tcBorders>
              <w:top w:val="single" w:sz="8" w:space="0" w:color="auto"/>
              <w:left w:val="single" w:sz="8" w:space="0" w:color="auto"/>
              <w:bottom w:val="single" w:sz="8" w:space="0" w:color="auto"/>
              <w:right w:val="single" w:sz="8" w:space="0" w:color="auto"/>
            </w:tcBorders>
            <w:shd w:val="clear" w:color="000000" w:fill="31849B"/>
            <w:vAlign w:val="center"/>
            <w:hideMark/>
          </w:tcPr>
          <w:p w:rsidR="005F4401" w:rsidRPr="00533275" w:rsidRDefault="005F4401" w:rsidP="00225E63">
            <w:pPr>
              <w:spacing w:after="0" w:line="240" w:lineRule="auto"/>
              <w:jc w:val="center"/>
              <w:rPr>
                <w:rFonts w:ascii="Book Antiqua" w:hAnsi="Book Antiqua" w:cs="Calibri"/>
                <w:b/>
                <w:bCs/>
                <w:color w:val="000000"/>
                <w:sz w:val="18"/>
                <w:szCs w:val="18"/>
                <w:lang w:eastAsia="es-CO"/>
              </w:rPr>
            </w:pPr>
            <w:r w:rsidRPr="00533275">
              <w:rPr>
                <w:rFonts w:ascii="Book Antiqua" w:hAnsi="Book Antiqua" w:cs="Calibri"/>
                <w:b/>
                <w:bCs/>
                <w:color w:val="000000"/>
                <w:sz w:val="18"/>
                <w:szCs w:val="18"/>
                <w:lang w:eastAsia="es-CO"/>
              </w:rPr>
              <w:t>Suma de valores asignados a cada mes</w:t>
            </w:r>
          </w:p>
        </w:tc>
        <w:tc>
          <w:tcPr>
            <w:tcW w:w="1180" w:type="dxa"/>
            <w:tcBorders>
              <w:top w:val="single" w:sz="8" w:space="0" w:color="auto"/>
              <w:left w:val="nil"/>
              <w:bottom w:val="single" w:sz="8" w:space="0" w:color="auto"/>
              <w:right w:val="single" w:sz="8" w:space="0" w:color="auto"/>
            </w:tcBorders>
            <w:shd w:val="clear" w:color="000000" w:fill="31849B"/>
            <w:vAlign w:val="center"/>
            <w:hideMark/>
          </w:tcPr>
          <w:p w:rsidR="005F4401" w:rsidRPr="00533275" w:rsidRDefault="005F4401" w:rsidP="00225E63">
            <w:pPr>
              <w:spacing w:after="0" w:line="240" w:lineRule="auto"/>
              <w:jc w:val="center"/>
              <w:rPr>
                <w:rFonts w:ascii="Book Antiqua" w:hAnsi="Book Antiqua" w:cs="Calibri"/>
                <w:b/>
                <w:bCs/>
                <w:color w:val="000000"/>
                <w:sz w:val="18"/>
                <w:szCs w:val="18"/>
                <w:lang w:eastAsia="es-CO"/>
              </w:rPr>
            </w:pPr>
            <w:r w:rsidRPr="00533275">
              <w:rPr>
                <w:rFonts w:ascii="Book Antiqua" w:hAnsi="Book Antiqua" w:cs="Calibri"/>
                <w:b/>
                <w:bCs/>
                <w:color w:val="000000"/>
                <w:sz w:val="18"/>
                <w:szCs w:val="18"/>
                <w:lang w:eastAsia="es-CO"/>
              </w:rPr>
              <w:t>Descripción</w:t>
            </w:r>
          </w:p>
        </w:tc>
        <w:tc>
          <w:tcPr>
            <w:tcW w:w="1484" w:type="dxa"/>
            <w:tcBorders>
              <w:top w:val="single" w:sz="8" w:space="0" w:color="auto"/>
              <w:left w:val="nil"/>
              <w:bottom w:val="single" w:sz="8" w:space="0" w:color="auto"/>
              <w:right w:val="single" w:sz="8" w:space="0" w:color="auto"/>
            </w:tcBorders>
            <w:shd w:val="clear" w:color="000000" w:fill="31849B"/>
            <w:vAlign w:val="center"/>
            <w:hideMark/>
          </w:tcPr>
          <w:p w:rsidR="005F4401" w:rsidRPr="00533275" w:rsidRDefault="005F4401" w:rsidP="00225E63">
            <w:pPr>
              <w:spacing w:after="0" w:line="240" w:lineRule="auto"/>
              <w:jc w:val="center"/>
              <w:rPr>
                <w:rFonts w:ascii="Book Antiqua" w:hAnsi="Book Antiqua" w:cs="Calibri"/>
                <w:b/>
                <w:bCs/>
                <w:color w:val="000000"/>
                <w:sz w:val="18"/>
                <w:szCs w:val="18"/>
                <w:lang w:eastAsia="es-CO"/>
              </w:rPr>
            </w:pPr>
            <w:r w:rsidRPr="00533275">
              <w:rPr>
                <w:rFonts w:ascii="Book Antiqua" w:hAnsi="Book Antiqua" w:cs="Calibri"/>
                <w:b/>
                <w:bCs/>
                <w:color w:val="000000"/>
                <w:sz w:val="18"/>
                <w:szCs w:val="18"/>
                <w:lang w:eastAsia="es-CO"/>
              </w:rPr>
              <w:t>Valoración del parámetro Sh</w:t>
            </w:r>
          </w:p>
        </w:tc>
      </w:tr>
      <w:tr w:rsidR="005F4401" w:rsidRPr="00533275" w:rsidTr="00225E63">
        <w:trPr>
          <w:trHeight w:val="247"/>
          <w:jc w:val="center"/>
        </w:trPr>
        <w:tc>
          <w:tcPr>
            <w:tcW w:w="1560" w:type="dxa"/>
            <w:tcBorders>
              <w:top w:val="nil"/>
              <w:left w:val="single" w:sz="8" w:space="0" w:color="auto"/>
              <w:bottom w:val="single" w:sz="8" w:space="0" w:color="auto"/>
              <w:right w:val="single" w:sz="8" w:space="0" w:color="auto"/>
            </w:tcBorders>
            <w:shd w:val="clear" w:color="auto" w:fill="auto"/>
            <w:noWrap/>
            <w:vAlign w:val="bottom"/>
            <w:hideMark/>
          </w:tcPr>
          <w:p w:rsidR="005F4401" w:rsidRPr="00533275" w:rsidRDefault="005F4401" w:rsidP="00225E63">
            <w:pPr>
              <w:spacing w:after="0" w:line="240" w:lineRule="auto"/>
              <w:jc w:val="center"/>
              <w:rPr>
                <w:rFonts w:ascii="Book Antiqua" w:hAnsi="Book Antiqua" w:cs="Calibri"/>
                <w:color w:val="000000"/>
                <w:sz w:val="18"/>
                <w:szCs w:val="18"/>
                <w:lang w:eastAsia="es-CO"/>
              </w:rPr>
            </w:pPr>
            <w:r w:rsidRPr="00533275">
              <w:rPr>
                <w:rFonts w:ascii="Book Antiqua" w:hAnsi="Book Antiqua" w:cs="Calibri"/>
                <w:color w:val="000000"/>
                <w:sz w:val="18"/>
                <w:szCs w:val="18"/>
                <w:lang w:eastAsia="es-CO"/>
              </w:rPr>
              <w:t>0-4</w:t>
            </w:r>
          </w:p>
        </w:tc>
        <w:tc>
          <w:tcPr>
            <w:tcW w:w="1180" w:type="dxa"/>
            <w:tcBorders>
              <w:top w:val="nil"/>
              <w:left w:val="nil"/>
              <w:bottom w:val="single" w:sz="8" w:space="0" w:color="auto"/>
              <w:right w:val="single" w:sz="8" w:space="0" w:color="auto"/>
            </w:tcBorders>
            <w:shd w:val="clear" w:color="auto" w:fill="auto"/>
            <w:noWrap/>
            <w:vAlign w:val="bottom"/>
            <w:hideMark/>
          </w:tcPr>
          <w:p w:rsidR="005F4401" w:rsidRPr="00533275" w:rsidRDefault="005F4401" w:rsidP="00225E63">
            <w:pPr>
              <w:spacing w:after="0" w:line="240" w:lineRule="auto"/>
              <w:jc w:val="center"/>
              <w:rPr>
                <w:rFonts w:ascii="Book Antiqua" w:hAnsi="Book Antiqua" w:cs="Calibri"/>
                <w:color w:val="000000"/>
                <w:sz w:val="18"/>
                <w:szCs w:val="18"/>
                <w:lang w:eastAsia="es-CO"/>
              </w:rPr>
            </w:pPr>
            <w:r w:rsidRPr="00533275">
              <w:rPr>
                <w:rFonts w:ascii="Book Antiqua" w:hAnsi="Book Antiqua" w:cs="Calibri"/>
                <w:color w:val="000000"/>
                <w:sz w:val="18"/>
                <w:szCs w:val="18"/>
                <w:lang w:eastAsia="es-CO"/>
              </w:rPr>
              <w:t>Muy bajo</w:t>
            </w:r>
          </w:p>
        </w:tc>
        <w:tc>
          <w:tcPr>
            <w:tcW w:w="1484" w:type="dxa"/>
            <w:tcBorders>
              <w:top w:val="nil"/>
              <w:left w:val="nil"/>
              <w:bottom w:val="single" w:sz="8" w:space="0" w:color="auto"/>
              <w:right w:val="single" w:sz="8" w:space="0" w:color="auto"/>
            </w:tcBorders>
            <w:shd w:val="clear" w:color="auto" w:fill="auto"/>
            <w:noWrap/>
            <w:vAlign w:val="bottom"/>
            <w:hideMark/>
          </w:tcPr>
          <w:p w:rsidR="005F4401" w:rsidRPr="00533275" w:rsidRDefault="005F4401" w:rsidP="00225E63">
            <w:pPr>
              <w:spacing w:after="0" w:line="240" w:lineRule="auto"/>
              <w:jc w:val="center"/>
              <w:rPr>
                <w:rFonts w:ascii="Book Antiqua" w:hAnsi="Book Antiqua" w:cs="Calibri"/>
                <w:color w:val="000000"/>
                <w:sz w:val="18"/>
                <w:szCs w:val="18"/>
                <w:lang w:eastAsia="es-CO"/>
              </w:rPr>
            </w:pPr>
            <w:r w:rsidRPr="00533275">
              <w:rPr>
                <w:rFonts w:ascii="Book Antiqua" w:hAnsi="Book Antiqua" w:cs="Calibri"/>
                <w:color w:val="000000"/>
                <w:sz w:val="18"/>
                <w:szCs w:val="18"/>
                <w:lang w:eastAsia="es-CO"/>
              </w:rPr>
              <w:t>1</w:t>
            </w:r>
          </w:p>
        </w:tc>
      </w:tr>
      <w:tr w:rsidR="005F4401" w:rsidRPr="00533275" w:rsidTr="00225E63">
        <w:trPr>
          <w:trHeight w:val="242"/>
          <w:jc w:val="center"/>
        </w:trPr>
        <w:tc>
          <w:tcPr>
            <w:tcW w:w="1560" w:type="dxa"/>
            <w:tcBorders>
              <w:top w:val="nil"/>
              <w:left w:val="single" w:sz="8" w:space="0" w:color="auto"/>
              <w:bottom w:val="single" w:sz="8" w:space="0" w:color="auto"/>
              <w:right w:val="single" w:sz="8" w:space="0" w:color="auto"/>
            </w:tcBorders>
            <w:shd w:val="clear" w:color="auto" w:fill="auto"/>
            <w:noWrap/>
            <w:vAlign w:val="bottom"/>
            <w:hideMark/>
          </w:tcPr>
          <w:p w:rsidR="005F4401" w:rsidRPr="00533275" w:rsidRDefault="005F4401" w:rsidP="00225E63">
            <w:pPr>
              <w:spacing w:after="0" w:line="240" w:lineRule="auto"/>
              <w:jc w:val="center"/>
              <w:rPr>
                <w:rFonts w:ascii="Book Antiqua" w:hAnsi="Book Antiqua" w:cs="Calibri"/>
                <w:color w:val="000000"/>
                <w:sz w:val="18"/>
                <w:szCs w:val="18"/>
                <w:lang w:eastAsia="es-CO"/>
              </w:rPr>
            </w:pPr>
            <w:r w:rsidRPr="00533275">
              <w:rPr>
                <w:rFonts w:ascii="Book Antiqua" w:hAnsi="Book Antiqua" w:cs="Calibri"/>
                <w:color w:val="000000"/>
                <w:sz w:val="18"/>
                <w:szCs w:val="18"/>
                <w:lang w:eastAsia="es-CO"/>
              </w:rPr>
              <w:t>5 - 9</w:t>
            </w:r>
          </w:p>
        </w:tc>
        <w:tc>
          <w:tcPr>
            <w:tcW w:w="1180" w:type="dxa"/>
            <w:tcBorders>
              <w:top w:val="nil"/>
              <w:left w:val="nil"/>
              <w:bottom w:val="single" w:sz="8" w:space="0" w:color="auto"/>
              <w:right w:val="single" w:sz="8" w:space="0" w:color="auto"/>
            </w:tcBorders>
            <w:shd w:val="clear" w:color="auto" w:fill="auto"/>
            <w:noWrap/>
            <w:vAlign w:val="bottom"/>
            <w:hideMark/>
          </w:tcPr>
          <w:p w:rsidR="005F4401" w:rsidRPr="00533275" w:rsidRDefault="005F4401" w:rsidP="00225E63">
            <w:pPr>
              <w:spacing w:after="0" w:line="240" w:lineRule="auto"/>
              <w:jc w:val="center"/>
              <w:rPr>
                <w:rFonts w:ascii="Book Antiqua" w:hAnsi="Book Antiqua" w:cs="Calibri"/>
                <w:color w:val="000000"/>
                <w:sz w:val="18"/>
                <w:szCs w:val="18"/>
                <w:lang w:eastAsia="es-CO"/>
              </w:rPr>
            </w:pPr>
            <w:r w:rsidRPr="00533275">
              <w:rPr>
                <w:rFonts w:ascii="Book Antiqua" w:hAnsi="Book Antiqua" w:cs="Calibri"/>
                <w:color w:val="000000"/>
                <w:sz w:val="18"/>
                <w:szCs w:val="18"/>
                <w:lang w:eastAsia="es-CO"/>
              </w:rPr>
              <w:t>Bajo</w:t>
            </w:r>
          </w:p>
        </w:tc>
        <w:tc>
          <w:tcPr>
            <w:tcW w:w="1484" w:type="dxa"/>
            <w:tcBorders>
              <w:top w:val="nil"/>
              <w:left w:val="nil"/>
              <w:bottom w:val="single" w:sz="8" w:space="0" w:color="auto"/>
              <w:right w:val="single" w:sz="8" w:space="0" w:color="auto"/>
            </w:tcBorders>
            <w:shd w:val="clear" w:color="auto" w:fill="auto"/>
            <w:noWrap/>
            <w:vAlign w:val="bottom"/>
            <w:hideMark/>
          </w:tcPr>
          <w:p w:rsidR="005F4401" w:rsidRPr="00533275" w:rsidRDefault="005F4401" w:rsidP="00225E63">
            <w:pPr>
              <w:spacing w:after="0" w:line="240" w:lineRule="auto"/>
              <w:jc w:val="center"/>
              <w:rPr>
                <w:rFonts w:ascii="Book Antiqua" w:hAnsi="Book Antiqua" w:cs="Calibri"/>
                <w:color w:val="000000"/>
                <w:sz w:val="18"/>
                <w:szCs w:val="18"/>
                <w:lang w:eastAsia="es-CO"/>
              </w:rPr>
            </w:pPr>
            <w:r w:rsidRPr="00533275">
              <w:rPr>
                <w:rFonts w:ascii="Book Antiqua" w:hAnsi="Book Antiqua" w:cs="Calibri"/>
                <w:color w:val="000000"/>
                <w:sz w:val="18"/>
                <w:szCs w:val="18"/>
                <w:lang w:eastAsia="es-CO"/>
              </w:rPr>
              <w:t>2</w:t>
            </w:r>
          </w:p>
        </w:tc>
      </w:tr>
      <w:tr w:rsidR="005F4401" w:rsidRPr="00533275" w:rsidTr="00225E63">
        <w:trPr>
          <w:trHeight w:val="246"/>
          <w:jc w:val="center"/>
        </w:trPr>
        <w:tc>
          <w:tcPr>
            <w:tcW w:w="1560" w:type="dxa"/>
            <w:tcBorders>
              <w:top w:val="nil"/>
              <w:left w:val="single" w:sz="8" w:space="0" w:color="auto"/>
              <w:bottom w:val="single" w:sz="8" w:space="0" w:color="auto"/>
              <w:right w:val="single" w:sz="8" w:space="0" w:color="auto"/>
            </w:tcBorders>
            <w:shd w:val="clear" w:color="auto" w:fill="auto"/>
            <w:noWrap/>
            <w:vAlign w:val="bottom"/>
            <w:hideMark/>
          </w:tcPr>
          <w:p w:rsidR="005F4401" w:rsidRPr="00533275" w:rsidRDefault="005F4401" w:rsidP="00225E63">
            <w:pPr>
              <w:spacing w:after="0" w:line="240" w:lineRule="auto"/>
              <w:jc w:val="center"/>
              <w:rPr>
                <w:rFonts w:ascii="Book Antiqua" w:hAnsi="Book Antiqua" w:cs="Calibri"/>
                <w:color w:val="000000"/>
                <w:sz w:val="18"/>
                <w:szCs w:val="18"/>
                <w:lang w:eastAsia="es-CO"/>
              </w:rPr>
            </w:pPr>
            <w:r w:rsidRPr="00533275">
              <w:rPr>
                <w:rFonts w:ascii="Book Antiqua" w:hAnsi="Book Antiqua" w:cs="Calibri"/>
                <w:color w:val="000000"/>
                <w:sz w:val="18"/>
                <w:szCs w:val="18"/>
                <w:lang w:eastAsia="es-CO"/>
              </w:rPr>
              <w:t>10 - 14</w:t>
            </w:r>
          </w:p>
        </w:tc>
        <w:tc>
          <w:tcPr>
            <w:tcW w:w="1180" w:type="dxa"/>
            <w:tcBorders>
              <w:top w:val="nil"/>
              <w:left w:val="nil"/>
              <w:bottom w:val="single" w:sz="8" w:space="0" w:color="auto"/>
              <w:right w:val="single" w:sz="8" w:space="0" w:color="auto"/>
            </w:tcBorders>
            <w:shd w:val="clear" w:color="auto" w:fill="auto"/>
            <w:noWrap/>
            <w:vAlign w:val="bottom"/>
            <w:hideMark/>
          </w:tcPr>
          <w:p w:rsidR="005F4401" w:rsidRPr="00533275" w:rsidRDefault="005F4401" w:rsidP="00225E63">
            <w:pPr>
              <w:spacing w:after="0" w:line="240" w:lineRule="auto"/>
              <w:jc w:val="center"/>
              <w:rPr>
                <w:rFonts w:ascii="Book Antiqua" w:hAnsi="Book Antiqua" w:cs="Calibri"/>
                <w:color w:val="000000"/>
                <w:sz w:val="18"/>
                <w:szCs w:val="18"/>
                <w:lang w:eastAsia="es-CO"/>
              </w:rPr>
            </w:pPr>
            <w:r w:rsidRPr="00533275">
              <w:rPr>
                <w:rFonts w:ascii="Book Antiqua" w:hAnsi="Book Antiqua" w:cs="Calibri"/>
                <w:color w:val="000000"/>
                <w:sz w:val="18"/>
                <w:szCs w:val="18"/>
                <w:lang w:eastAsia="es-CO"/>
              </w:rPr>
              <w:t>Medio</w:t>
            </w:r>
          </w:p>
        </w:tc>
        <w:tc>
          <w:tcPr>
            <w:tcW w:w="1484" w:type="dxa"/>
            <w:tcBorders>
              <w:top w:val="nil"/>
              <w:left w:val="nil"/>
              <w:bottom w:val="single" w:sz="8" w:space="0" w:color="auto"/>
              <w:right w:val="single" w:sz="8" w:space="0" w:color="auto"/>
            </w:tcBorders>
            <w:shd w:val="clear" w:color="auto" w:fill="auto"/>
            <w:noWrap/>
            <w:vAlign w:val="bottom"/>
            <w:hideMark/>
          </w:tcPr>
          <w:p w:rsidR="005F4401" w:rsidRPr="00533275" w:rsidRDefault="005F4401" w:rsidP="00225E63">
            <w:pPr>
              <w:spacing w:after="0" w:line="240" w:lineRule="auto"/>
              <w:jc w:val="center"/>
              <w:rPr>
                <w:rFonts w:ascii="Book Antiqua" w:hAnsi="Book Antiqua" w:cs="Calibri"/>
                <w:color w:val="000000"/>
                <w:sz w:val="18"/>
                <w:szCs w:val="18"/>
                <w:lang w:eastAsia="es-CO"/>
              </w:rPr>
            </w:pPr>
            <w:r w:rsidRPr="00533275">
              <w:rPr>
                <w:rFonts w:ascii="Book Antiqua" w:hAnsi="Book Antiqua" w:cs="Calibri"/>
                <w:color w:val="000000"/>
                <w:sz w:val="18"/>
                <w:szCs w:val="18"/>
                <w:lang w:eastAsia="es-CO"/>
              </w:rPr>
              <w:t>3</w:t>
            </w:r>
          </w:p>
        </w:tc>
      </w:tr>
      <w:tr w:rsidR="005F4401" w:rsidRPr="00533275" w:rsidTr="00225E63">
        <w:trPr>
          <w:trHeight w:val="264"/>
          <w:jc w:val="center"/>
        </w:trPr>
        <w:tc>
          <w:tcPr>
            <w:tcW w:w="1560" w:type="dxa"/>
            <w:tcBorders>
              <w:top w:val="nil"/>
              <w:left w:val="single" w:sz="8" w:space="0" w:color="auto"/>
              <w:bottom w:val="single" w:sz="8" w:space="0" w:color="auto"/>
              <w:right w:val="single" w:sz="8" w:space="0" w:color="auto"/>
            </w:tcBorders>
            <w:shd w:val="clear" w:color="auto" w:fill="auto"/>
            <w:noWrap/>
            <w:vAlign w:val="bottom"/>
            <w:hideMark/>
          </w:tcPr>
          <w:p w:rsidR="005F4401" w:rsidRPr="00533275" w:rsidRDefault="005F4401" w:rsidP="00225E63">
            <w:pPr>
              <w:spacing w:after="0" w:line="240" w:lineRule="auto"/>
              <w:jc w:val="center"/>
              <w:rPr>
                <w:rFonts w:ascii="Book Antiqua" w:hAnsi="Book Antiqua" w:cs="Calibri"/>
                <w:color w:val="000000"/>
                <w:sz w:val="18"/>
                <w:szCs w:val="18"/>
                <w:lang w:eastAsia="es-CO"/>
              </w:rPr>
            </w:pPr>
            <w:r w:rsidRPr="00533275">
              <w:rPr>
                <w:rFonts w:ascii="Book Antiqua" w:hAnsi="Book Antiqua" w:cs="Calibri"/>
                <w:color w:val="000000"/>
                <w:sz w:val="18"/>
                <w:szCs w:val="18"/>
                <w:lang w:eastAsia="es-CO"/>
              </w:rPr>
              <w:t>15-19</w:t>
            </w:r>
          </w:p>
        </w:tc>
        <w:tc>
          <w:tcPr>
            <w:tcW w:w="1180" w:type="dxa"/>
            <w:tcBorders>
              <w:top w:val="nil"/>
              <w:left w:val="nil"/>
              <w:bottom w:val="single" w:sz="8" w:space="0" w:color="auto"/>
              <w:right w:val="single" w:sz="8" w:space="0" w:color="auto"/>
            </w:tcBorders>
            <w:shd w:val="clear" w:color="auto" w:fill="auto"/>
            <w:noWrap/>
            <w:vAlign w:val="bottom"/>
            <w:hideMark/>
          </w:tcPr>
          <w:p w:rsidR="005F4401" w:rsidRPr="00533275" w:rsidRDefault="005F4401" w:rsidP="00225E63">
            <w:pPr>
              <w:spacing w:after="0" w:line="240" w:lineRule="auto"/>
              <w:jc w:val="center"/>
              <w:rPr>
                <w:rFonts w:ascii="Book Antiqua" w:hAnsi="Book Antiqua" w:cs="Calibri"/>
                <w:color w:val="000000"/>
                <w:sz w:val="18"/>
                <w:szCs w:val="18"/>
                <w:lang w:eastAsia="es-CO"/>
              </w:rPr>
            </w:pPr>
            <w:r w:rsidRPr="00533275">
              <w:rPr>
                <w:rFonts w:ascii="Book Antiqua" w:hAnsi="Book Antiqua" w:cs="Calibri"/>
                <w:color w:val="000000"/>
                <w:sz w:val="18"/>
                <w:szCs w:val="18"/>
                <w:lang w:eastAsia="es-CO"/>
              </w:rPr>
              <w:t>Alto</w:t>
            </w:r>
          </w:p>
        </w:tc>
        <w:tc>
          <w:tcPr>
            <w:tcW w:w="1484" w:type="dxa"/>
            <w:tcBorders>
              <w:top w:val="nil"/>
              <w:left w:val="nil"/>
              <w:bottom w:val="single" w:sz="8" w:space="0" w:color="auto"/>
              <w:right w:val="single" w:sz="8" w:space="0" w:color="auto"/>
            </w:tcBorders>
            <w:shd w:val="clear" w:color="auto" w:fill="auto"/>
            <w:noWrap/>
            <w:vAlign w:val="bottom"/>
            <w:hideMark/>
          </w:tcPr>
          <w:p w:rsidR="005F4401" w:rsidRPr="00533275" w:rsidRDefault="005F4401" w:rsidP="00225E63">
            <w:pPr>
              <w:spacing w:after="0" w:line="240" w:lineRule="auto"/>
              <w:jc w:val="center"/>
              <w:rPr>
                <w:rFonts w:ascii="Book Antiqua" w:hAnsi="Book Antiqua" w:cs="Calibri"/>
                <w:color w:val="000000"/>
                <w:sz w:val="18"/>
                <w:szCs w:val="18"/>
                <w:lang w:eastAsia="es-CO"/>
              </w:rPr>
            </w:pPr>
            <w:r w:rsidRPr="00533275">
              <w:rPr>
                <w:rFonts w:ascii="Book Antiqua" w:hAnsi="Book Antiqua" w:cs="Calibri"/>
                <w:color w:val="000000"/>
                <w:sz w:val="18"/>
                <w:szCs w:val="18"/>
                <w:lang w:eastAsia="es-CO"/>
              </w:rPr>
              <w:t>4</w:t>
            </w:r>
          </w:p>
        </w:tc>
      </w:tr>
      <w:tr w:rsidR="005F4401" w:rsidRPr="00A70E49" w:rsidTr="00225E63">
        <w:trPr>
          <w:trHeight w:val="315"/>
          <w:jc w:val="center"/>
        </w:trPr>
        <w:tc>
          <w:tcPr>
            <w:tcW w:w="1560" w:type="dxa"/>
            <w:tcBorders>
              <w:top w:val="nil"/>
              <w:left w:val="single" w:sz="8" w:space="0" w:color="auto"/>
              <w:bottom w:val="single" w:sz="8" w:space="0" w:color="auto"/>
              <w:right w:val="single" w:sz="8" w:space="0" w:color="auto"/>
            </w:tcBorders>
            <w:shd w:val="clear" w:color="auto" w:fill="auto"/>
            <w:noWrap/>
            <w:vAlign w:val="bottom"/>
            <w:hideMark/>
          </w:tcPr>
          <w:p w:rsidR="005F4401" w:rsidRPr="00A70E49" w:rsidRDefault="005F4401" w:rsidP="00225E63">
            <w:pPr>
              <w:spacing w:after="0" w:line="240" w:lineRule="auto"/>
              <w:jc w:val="center"/>
              <w:rPr>
                <w:rFonts w:ascii="Book Antiqua" w:hAnsi="Book Antiqua" w:cs="Calibri"/>
                <w:color w:val="000000"/>
                <w:sz w:val="18"/>
                <w:szCs w:val="18"/>
                <w:lang w:eastAsia="es-CO"/>
              </w:rPr>
            </w:pPr>
            <w:r w:rsidRPr="00A70E49">
              <w:rPr>
                <w:rFonts w:ascii="Book Antiqua" w:hAnsi="Book Antiqua" w:cs="Calibri"/>
                <w:color w:val="000000"/>
                <w:sz w:val="18"/>
                <w:szCs w:val="18"/>
                <w:lang w:eastAsia="es-CO"/>
              </w:rPr>
              <w:t>19-24</w:t>
            </w:r>
          </w:p>
        </w:tc>
        <w:tc>
          <w:tcPr>
            <w:tcW w:w="1180" w:type="dxa"/>
            <w:tcBorders>
              <w:top w:val="nil"/>
              <w:left w:val="nil"/>
              <w:bottom w:val="single" w:sz="8" w:space="0" w:color="auto"/>
              <w:right w:val="single" w:sz="8" w:space="0" w:color="auto"/>
            </w:tcBorders>
            <w:shd w:val="clear" w:color="auto" w:fill="auto"/>
            <w:noWrap/>
            <w:vAlign w:val="bottom"/>
            <w:hideMark/>
          </w:tcPr>
          <w:p w:rsidR="005F4401" w:rsidRPr="00A70E49" w:rsidRDefault="005F4401" w:rsidP="00225E63">
            <w:pPr>
              <w:spacing w:after="0" w:line="240" w:lineRule="auto"/>
              <w:jc w:val="center"/>
              <w:rPr>
                <w:rFonts w:ascii="Book Antiqua" w:hAnsi="Book Antiqua" w:cs="Calibri"/>
                <w:color w:val="000000"/>
                <w:sz w:val="18"/>
                <w:szCs w:val="18"/>
                <w:lang w:eastAsia="es-CO"/>
              </w:rPr>
            </w:pPr>
            <w:r w:rsidRPr="00A70E49">
              <w:rPr>
                <w:rFonts w:ascii="Book Antiqua" w:hAnsi="Book Antiqua" w:cs="Calibri"/>
                <w:color w:val="000000"/>
                <w:sz w:val="18"/>
                <w:szCs w:val="18"/>
                <w:lang w:eastAsia="es-CO"/>
              </w:rPr>
              <w:t>Muy alto</w:t>
            </w:r>
          </w:p>
        </w:tc>
        <w:tc>
          <w:tcPr>
            <w:tcW w:w="1484" w:type="dxa"/>
            <w:tcBorders>
              <w:top w:val="nil"/>
              <w:left w:val="nil"/>
              <w:bottom w:val="single" w:sz="8" w:space="0" w:color="auto"/>
              <w:right w:val="single" w:sz="8" w:space="0" w:color="auto"/>
            </w:tcBorders>
            <w:shd w:val="clear" w:color="auto" w:fill="auto"/>
            <w:noWrap/>
            <w:vAlign w:val="bottom"/>
            <w:hideMark/>
          </w:tcPr>
          <w:p w:rsidR="005F4401" w:rsidRPr="00A70E49" w:rsidRDefault="005F4401" w:rsidP="00225E63">
            <w:pPr>
              <w:keepNext/>
              <w:spacing w:after="0" w:line="240" w:lineRule="auto"/>
              <w:jc w:val="center"/>
              <w:rPr>
                <w:rFonts w:ascii="Book Antiqua" w:hAnsi="Book Antiqua" w:cs="Calibri"/>
                <w:color w:val="000000"/>
                <w:sz w:val="18"/>
                <w:szCs w:val="18"/>
                <w:lang w:eastAsia="es-CO"/>
              </w:rPr>
            </w:pPr>
            <w:r w:rsidRPr="00A70E49">
              <w:rPr>
                <w:rFonts w:ascii="Book Antiqua" w:hAnsi="Book Antiqua" w:cs="Calibri"/>
                <w:color w:val="000000"/>
                <w:sz w:val="18"/>
                <w:szCs w:val="18"/>
                <w:lang w:eastAsia="es-CO"/>
              </w:rPr>
              <w:t>5</w:t>
            </w:r>
          </w:p>
        </w:tc>
      </w:tr>
    </w:tbl>
    <w:p w:rsidR="005F4401" w:rsidRPr="00A70E49" w:rsidRDefault="005F4401" w:rsidP="005F4401">
      <w:pPr>
        <w:pStyle w:val="Epgrafe"/>
        <w:jc w:val="center"/>
        <w:rPr>
          <w:rFonts w:ascii="Book Antiqua" w:hAnsi="Book Antiqua"/>
          <w:sz w:val="18"/>
          <w:szCs w:val="18"/>
        </w:rPr>
      </w:pPr>
      <w:bookmarkStart w:id="204" w:name="_Toc284851993"/>
      <w:bookmarkStart w:id="205" w:name="_Toc287944682"/>
      <w:r w:rsidRPr="00A70E49">
        <w:rPr>
          <w:rFonts w:ascii="Book Antiqua" w:hAnsi="Book Antiqua"/>
          <w:sz w:val="18"/>
          <w:szCs w:val="18"/>
        </w:rPr>
        <w:t xml:space="preserve">Tabla </w:t>
      </w:r>
      <w:r w:rsidR="000C5FB6" w:rsidRPr="00A70E49">
        <w:rPr>
          <w:rFonts w:ascii="Book Antiqua" w:hAnsi="Book Antiqua"/>
          <w:sz w:val="18"/>
          <w:szCs w:val="18"/>
        </w:rPr>
        <w:fldChar w:fldCharType="begin"/>
      </w:r>
      <w:r w:rsidRPr="00A70E49">
        <w:rPr>
          <w:rFonts w:ascii="Book Antiqua" w:hAnsi="Book Antiqua"/>
          <w:sz w:val="18"/>
          <w:szCs w:val="18"/>
        </w:rPr>
        <w:instrText xml:space="preserve"> SEQ Tabla \* ARABIC </w:instrText>
      </w:r>
      <w:r w:rsidR="000C5FB6" w:rsidRPr="00A70E49">
        <w:rPr>
          <w:rFonts w:ascii="Book Antiqua" w:hAnsi="Book Antiqua"/>
          <w:sz w:val="18"/>
          <w:szCs w:val="18"/>
        </w:rPr>
        <w:fldChar w:fldCharType="separate"/>
      </w:r>
      <w:r w:rsidR="00225E63">
        <w:rPr>
          <w:rFonts w:ascii="Book Antiqua" w:hAnsi="Book Antiqua"/>
          <w:noProof/>
          <w:sz w:val="18"/>
          <w:szCs w:val="18"/>
        </w:rPr>
        <w:t>21</w:t>
      </w:r>
      <w:r w:rsidR="000C5FB6" w:rsidRPr="00A70E49">
        <w:rPr>
          <w:rFonts w:ascii="Book Antiqua" w:hAnsi="Book Antiqua"/>
          <w:sz w:val="18"/>
          <w:szCs w:val="18"/>
        </w:rPr>
        <w:fldChar w:fldCharType="end"/>
      </w:r>
      <w:r w:rsidRPr="00A70E49">
        <w:rPr>
          <w:rFonts w:ascii="Book Antiqua" w:hAnsi="Book Antiqua"/>
          <w:sz w:val="18"/>
          <w:szCs w:val="18"/>
        </w:rPr>
        <w:t xml:space="preserve">.  </w:t>
      </w:r>
      <w:r w:rsidRPr="00A70E49">
        <w:rPr>
          <w:rFonts w:ascii="Book Antiqua" w:hAnsi="Book Antiqua"/>
          <w:b w:val="0"/>
          <w:sz w:val="18"/>
          <w:szCs w:val="18"/>
        </w:rPr>
        <w:t>Rango de valores para reclasificar los valores de humedad.</w:t>
      </w:r>
      <w:bookmarkEnd w:id="204"/>
      <w:bookmarkEnd w:id="205"/>
    </w:p>
    <w:p w:rsidR="005F4401" w:rsidRPr="00C06066" w:rsidRDefault="005F4401" w:rsidP="005F4401">
      <w:pPr>
        <w:rPr>
          <w:rFonts w:ascii="Garamond" w:hAnsi="Garamond"/>
          <w:b/>
          <w:sz w:val="24"/>
          <w:szCs w:val="24"/>
        </w:rPr>
      </w:pPr>
      <w:r w:rsidRPr="00A6407F">
        <w:rPr>
          <w:rFonts w:ascii="Garamond" w:hAnsi="Garamond"/>
          <w:b/>
          <w:sz w:val="24"/>
          <w:szCs w:val="24"/>
          <w:highlight w:val="lightGray"/>
        </w:rPr>
        <w:lastRenderedPageBreak/>
        <w:t>Análisis de humedad a partir de la caracterización hidrológica del área</w:t>
      </w:r>
      <w:r>
        <w:rPr>
          <w:rFonts w:ascii="Garamond" w:hAnsi="Garamond"/>
          <w:b/>
          <w:sz w:val="24"/>
          <w:szCs w:val="24"/>
          <w:highlight w:val="lightGray"/>
        </w:rPr>
        <w:t xml:space="preserve"> basada en el Modelo de Elevación Digital</w:t>
      </w:r>
      <w:r w:rsidRPr="00A6407F">
        <w:rPr>
          <w:rFonts w:ascii="Garamond" w:hAnsi="Garamond"/>
          <w:b/>
          <w:sz w:val="24"/>
          <w:szCs w:val="24"/>
          <w:highlight w:val="lightGray"/>
        </w:rPr>
        <w:t>.</w:t>
      </w:r>
      <w:bookmarkEnd w:id="202"/>
    </w:p>
    <w:p w:rsidR="005F4401" w:rsidRDefault="005F4401" w:rsidP="005F4401">
      <w:pPr>
        <w:jc w:val="both"/>
        <w:rPr>
          <w:rFonts w:ascii="Garamond" w:hAnsi="Garamond"/>
          <w:sz w:val="24"/>
          <w:szCs w:val="24"/>
        </w:rPr>
      </w:pPr>
      <w:r>
        <w:rPr>
          <w:rFonts w:ascii="Garamond" w:hAnsi="Garamond"/>
          <w:sz w:val="24"/>
          <w:szCs w:val="24"/>
        </w:rPr>
        <w:t xml:space="preserve">Pese a que se mencionan ciertas condiciones de humedad para el área en la información de tipo de suelos levantada por el IGAC, luego de conocer el </w:t>
      </w:r>
      <w:r w:rsidRPr="00EB6F59">
        <w:rPr>
          <w:rFonts w:ascii="Garamond" w:hAnsi="Garamond"/>
          <w:sz w:val="24"/>
          <w:szCs w:val="24"/>
        </w:rPr>
        <w:t>comportamiento de las diversas variables climát</w:t>
      </w:r>
      <w:r>
        <w:rPr>
          <w:rFonts w:ascii="Garamond" w:hAnsi="Garamond"/>
          <w:sz w:val="24"/>
          <w:szCs w:val="24"/>
        </w:rPr>
        <w:t>icas medidas en las cuencas que conforman el Municipio y de realizar el trabajo de campo para el levantamiento de información de riesgos se evidenció la necesidad de hacer un análisis específico para la caracterización hidrológica de la zona que permitiera conocer las condiciones de humedad, debido a la importancia de esta variable en la ocurrencia de deslizamientos.</w:t>
      </w:r>
    </w:p>
    <w:p w:rsidR="005F4401" w:rsidRPr="00EB6F59" w:rsidRDefault="005F4401" w:rsidP="005F4401">
      <w:pPr>
        <w:jc w:val="both"/>
        <w:rPr>
          <w:rFonts w:ascii="Garamond" w:hAnsi="Garamond"/>
          <w:sz w:val="24"/>
          <w:szCs w:val="24"/>
        </w:rPr>
      </w:pPr>
      <w:r>
        <w:rPr>
          <w:rFonts w:ascii="Garamond" w:hAnsi="Garamond"/>
          <w:sz w:val="24"/>
          <w:szCs w:val="24"/>
        </w:rPr>
        <w:t>Es por esto, que se hizo un análisis de humedad con base en la caracterización hidrológica del área en el software libre ILWIS. Este</w:t>
      </w:r>
      <w:r w:rsidRPr="00A81A36">
        <w:rPr>
          <w:rFonts w:ascii="Garamond" w:hAnsi="Garamond"/>
          <w:sz w:val="24"/>
          <w:szCs w:val="24"/>
        </w:rPr>
        <w:t xml:space="preserve"> análisis se basa en el Modelo Digital del Terreno (MDT) a escala 1:20000 y se enfoca a la generación de coberturas que permitan el entendimiento y la formulación de las posibles soluciones para la mitigación y pérdidas de terrenos causadas por procesos que generan Fenómenos de Movimientos en Masa (FMM), los cuales se han incrementado durante los últimos años debido al aumento de la población en donde se refleja una mayor actividad antrópica,  representada en su mayor parte por labores agropecuarias, mineras o ingenieriles.</w:t>
      </w:r>
      <w:r>
        <w:rPr>
          <w:rFonts w:ascii="Garamond" w:hAnsi="Garamond"/>
          <w:sz w:val="24"/>
          <w:szCs w:val="24"/>
        </w:rPr>
        <w:t xml:space="preserve"> Este trabajo se describe a continuación:</w:t>
      </w:r>
    </w:p>
    <w:p w:rsidR="005F4401" w:rsidRDefault="005F4401" w:rsidP="005F4401">
      <w:pPr>
        <w:spacing w:before="240" w:after="0"/>
        <w:jc w:val="both"/>
        <w:rPr>
          <w:rFonts w:ascii="Garamond" w:hAnsi="Garamond"/>
          <w:sz w:val="24"/>
          <w:szCs w:val="24"/>
        </w:rPr>
      </w:pPr>
      <w:r w:rsidRPr="00C06066">
        <w:rPr>
          <w:rFonts w:ascii="Garamond" w:hAnsi="Garamond"/>
          <w:b/>
          <w:sz w:val="24"/>
          <w:szCs w:val="24"/>
        </w:rPr>
        <w:t xml:space="preserve">Paso 1. </w:t>
      </w:r>
      <w:r w:rsidRPr="0009374B">
        <w:rPr>
          <w:rFonts w:ascii="Garamond" w:hAnsi="Garamond"/>
          <w:i/>
          <w:sz w:val="24"/>
          <w:szCs w:val="24"/>
        </w:rPr>
        <w:t xml:space="preserve">Obtener </w:t>
      </w:r>
      <w:r>
        <w:rPr>
          <w:rFonts w:ascii="Garamond" w:hAnsi="Garamond"/>
          <w:i/>
          <w:sz w:val="24"/>
          <w:szCs w:val="24"/>
        </w:rPr>
        <w:t>información básica correspondiente a la topografía del terreno.</w:t>
      </w:r>
      <w:r>
        <w:rPr>
          <w:rFonts w:ascii="Garamond" w:hAnsi="Garamond"/>
          <w:sz w:val="24"/>
          <w:szCs w:val="24"/>
        </w:rPr>
        <w:t xml:space="preserve"> </w:t>
      </w:r>
    </w:p>
    <w:p w:rsidR="005F4401" w:rsidRDefault="005F4401" w:rsidP="005F4401">
      <w:pPr>
        <w:spacing w:before="240" w:after="0"/>
        <w:jc w:val="both"/>
        <w:rPr>
          <w:rFonts w:ascii="Garamond" w:hAnsi="Garamond"/>
          <w:sz w:val="24"/>
          <w:szCs w:val="24"/>
        </w:rPr>
      </w:pPr>
      <w:r>
        <w:rPr>
          <w:rFonts w:ascii="Garamond" w:hAnsi="Garamond"/>
          <w:sz w:val="24"/>
          <w:szCs w:val="24"/>
        </w:rPr>
        <w:t>Inicialmente se planteó trabajar con el Modelo de Elevación Digital suministrado por la Nasa y el Ministerio de economía de Japón  con el proyecto ASTER GDEM, cuya resolución espacial de 30 metros, corresponde a lo más detallado y disponible para la zona. Sin embargo, durante el trabajo con ese modelo se encontraron varias inconsistencias con la información relacionadas principalmente a “protuberancias” y “rasgos extraños” en los datos, que fueron corroboradas investigando sobre las validaciones realizadas de ese modelo</w:t>
      </w:r>
      <w:r>
        <w:rPr>
          <w:rStyle w:val="Refdenotaalpie"/>
          <w:rFonts w:ascii="Garamond" w:hAnsi="Garamond"/>
          <w:sz w:val="24"/>
          <w:szCs w:val="24"/>
        </w:rPr>
        <w:footnoteReference w:id="7"/>
      </w:r>
      <w:r>
        <w:rPr>
          <w:rFonts w:ascii="Garamond" w:hAnsi="Garamond"/>
          <w:sz w:val="24"/>
          <w:szCs w:val="24"/>
        </w:rPr>
        <w:t>.</w:t>
      </w:r>
    </w:p>
    <w:p w:rsidR="005F4401" w:rsidRDefault="005F4401" w:rsidP="005F4401">
      <w:pPr>
        <w:spacing w:before="240" w:after="0"/>
        <w:jc w:val="both"/>
        <w:rPr>
          <w:rFonts w:ascii="Garamond" w:hAnsi="Garamond"/>
          <w:sz w:val="24"/>
          <w:szCs w:val="24"/>
        </w:rPr>
      </w:pPr>
      <w:r>
        <w:rPr>
          <w:rFonts w:ascii="Garamond" w:hAnsi="Garamond"/>
          <w:sz w:val="24"/>
          <w:szCs w:val="24"/>
        </w:rPr>
        <w:t>Para resolver estas inconsistencias, el IGAC realizó las correcciones a este modelo en algunas zonas del país a partir de manejo de información digital; sin embargo, una las zonas corregidas no cubre la totalidad del territorio de Puracé, cubre alrededor del 70% del área. Por otro lado, si se utilizaba otro tipo de información altimétrica del Municipio, como por ejemplo las curvas de nivel presentadas en la cartografía básica del terreno del año 1986 del IGAC, se sesgaba la calidad de los productos ya que tomaríamos como base información secundaria.</w:t>
      </w:r>
    </w:p>
    <w:p w:rsidR="00A46298" w:rsidRDefault="00A46298" w:rsidP="005F4401">
      <w:pPr>
        <w:spacing w:before="240" w:after="0"/>
        <w:jc w:val="both"/>
        <w:rPr>
          <w:rFonts w:ascii="Garamond" w:hAnsi="Garamond"/>
          <w:sz w:val="24"/>
          <w:szCs w:val="24"/>
        </w:rPr>
      </w:pPr>
    </w:p>
    <w:p w:rsidR="00A46298" w:rsidRDefault="00A46298"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r>
        <w:rPr>
          <w:rFonts w:ascii="Garamond" w:hAnsi="Garamond"/>
          <w:sz w:val="24"/>
          <w:szCs w:val="24"/>
        </w:rPr>
        <w:t xml:space="preserve">Por lo anterior, fue necesario fusionar la información de dos Modelos de Elevación Digital: el primero corresponde al resultado del proyecto ASTER GDEM de 30 metros de resolución espacial con otro MED producto del </w:t>
      </w:r>
      <w:r w:rsidRPr="001935FB">
        <w:rPr>
          <w:rFonts w:ascii="Garamond" w:hAnsi="Garamond"/>
          <w:sz w:val="24"/>
          <w:szCs w:val="24"/>
        </w:rPr>
        <w:t xml:space="preserve">proyecto promovido por la NASA en colaboración con otras organizaciones: "Shuttle Radar Topography Mission" </w:t>
      </w:r>
      <w:r>
        <w:rPr>
          <w:rFonts w:ascii="Garamond" w:hAnsi="Garamond"/>
          <w:sz w:val="24"/>
          <w:szCs w:val="24"/>
        </w:rPr>
        <w:t>SRTM-90, cuya resolución espacial de 90 metros. Esto, para trabajar con información de la misma calidad, aunque no de la misma resolución espacial.</w:t>
      </w:r>
    </w:p>
    <w:p w:rsidR="005F4401" w:rsidRDefault="005F4401" w:rsidP="005F4401">
      <w:pPr>
        <w:spacing w:before="240" w:after="0"/>
        <w:jc w:val="both"/>
        <w:rPr>
          <w:rFonts w:ascii="Garamond" w:hAnsi="Garamond"/>
          <w:sz w:val="24"/>
          <w:szCs w:val="24"/>
        </w:rPr>
      </w:pPr>
      <w:r>
        <w:rPr>
          <w:rFonts w:ascii="Garamond" w:hAnsi="Garamond"/>
          <w:sz w:val="24"/>
          <w:szCs w:val="24"/>
        </w:rPr>
        <w:t>A continuación se presenta en un mapa de sombras, los resultados de esta fusión:</w:t>
      </w:r>
    </w:p>
    <w:p w:rsidR="005F4401" w:rsidRDefault="005F4401" w:rsidP="005F4401">
      <w:pPr>
        <w:keepNext/>
        <w:spacing w:before="240" w:after="0"/>
        <w:jc w:val="center"/>
      </w:pPr>
      <w:r>
        <w:rPr>
          <w:noProof/>
          <w:lang w:eastAsia="es-CO"/>
        </w:rPr>
        <w:drawing>
          <wp:anchor distT="0" distB="0" distL="114300" distR="114300" simplePos="0" relativeHeight="251779584" behindDoc="1" locked="0" layoutInCell="1" allowOverlap="1">
            <wp:simplePos x="0" y="0"/>
            <wp:positionH relativeFrom="column">
              <wp:posOffset>310515</wp:posOffset>
            </wp:positionH>
            <wp:positionV relativeFrom="paragraph">
              <wp:posOffset>83185</wp:posOffset>
            </wp:positionV>
            <wp:extent cx="4953000" cy="3415124"/>
            <wp:effectExtent l="19050" t="0" r="0" b="0"/>
            <wp:wrapNone/>
            <wp:docPr id="79" name="5 Imagen" descr="sombr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mbrass.jpg"/>
                    <pic:cNvPicPr/>
                  </pic:nvPicPr>
                  <pic:blipFill>
                    <a:blip r:embed="rId129"/>
                    <a:stretch>
                      <a:fillRect/>
                    </a:stretch>
                  </pic:blipFill>
                  <pic:spPr>
                    <a:xfrm>
                      <a:off x="0" y="0"/>
                      <a:ext cx="4960994" cy="3420636"/>
                    </a:xfrm>
                    <a:prstGeom prst="rect">
                      <a:avLst/>
                    </a:prstGeom>
                  </pic:spPr>
                </pic:pic>
              </a:graphicData>
            </a:graphic>
          </wp:anchor>
        </w:drawing>
      </w:r>
    </w:p>
    <w:p w:rsidR="005F4401" w:rsidRDefault="005F4401" w:rsidP="005F4401">
      <w:pPr>
        <w:pStyle w:val="Epgrafe"/>
        <w:jc w:val="center"/>
        <w:rPr>
          <w:rFonts w:ascii="Book Antiqua" w:hAnsi="Book Antiqua"/>
          <w:sz w:val="18"/>
          <w:szCs w:val="18"/>
        </w:rPr>
      </w:pPr>
    </w:p>
    <w:p w:rsidR="005F4401" w:rsidRDefault="005F4401" w:rsidP="005F4401">
      <w:pPr>
        <w:pStyle w:val="Epgrafe"/>
        <w:jc w:val="center"/>
        <w:rPr>
          <w:rFonts w:ascii="Book Antiqua" w:hAnsi="Book Antiqua"/>
          <w:sz w:val="18"/>
          <w:szCs w:val="18"/>
        </w:rPr>
      </w:pPr>
    </w:p>
    <w:p w:rsidR="005F4401" w:rsidRDefault="005F4401" w:rsidP="005F4401">
      <w:pPr>
        <w:pStyle w:val="Epgrafe"/>
        <w:jc w:val="center"/>
        <w:rPr>
          <w:rFonts w:ascii="Book Antiqua" w:hAnsi="Book Antiqua"/>
          <w:sz w:val="18"/>
          <w:szCs w:val="18"/>
        </w:rPr>
      </w:pPr>
    </w:p>
    <w:p w:rsidR="005F4401" w:rsidRDefault="005F4401" w:rsidP="005F4401"/>
    <w:p w:rsidR="005F4401" w:rsidRDefault="005F4401" w:rsidP="005F4401"/>
    <w:p w:rsidR="005F4401" w:rsidRDefault="005F4401" w:rsidP="005F4401"/>
    <w:p w:rsidR="005F4401" w:rsidRDefault="005F4401" w:rsidP="005F4401"/>
    <w:p w:rsidR="005F4401" w:rsidRPr="00D53440" w:rsidRDefault="005F4401" w:rsidP="005F4401"/>
    <w:p w:rsidR="005F4401" w:rsidRDefault="005F4401" w:rsidP="005F4401">
      <w:pPr>
        <w:pStyle w:val="Epgrafe"/>
        <w:jc w:val="center"/>
        <w:rPr>
          <w:rFonts w:ascii="Book Antiqua" w:hAnsi="Book Antiqua"/>
          <w:sz w:val="18"/>
          <w:szCs w:val="18"/>
        </w:rPr>
      </w:pPr>
      <w:bookmarkStart w:id="206" w:name="_Toc284850743"/>
    </w:p>
    <w:p w:rsidR="005F4401" w:rsidRDefault="005F4401" w:rsidP="005F4401">
      <w:pPr>
        <w:pStyle w:val="Epgrafe"/>
        <w:jc w:val="center"/>
        <w:rPr>
          <w:rFonts w:ascii="Book Antiqua" w:hAnsi="Book Antiqua"/>
          <w:sz w:val="18"/>
          <w:szCs w:val="18"/>
        </w:rPr>
      </w:pPr>
    </w:p>
    <w:p w:rsidR="005F4401" w:rsidRDefault="000C5FB6" w:rsidP="005F4401">
      <w:pPr>
        <w:pStyle w:val="Epgrafe"/>
        <w:jc w:val="center"/>
        <w:rPr>
          <w:rFonts w:ascii="Book Antiqua" w:hAnsi="Book Antiqua"/>
          <w:sz w:val="18"/>
          <w:szCs w:val="18"/>
        </w:rPr>
      </w:pPr>
      <w:r w:rsidRPr="000C5FB6">
        <w:rPr>
          <w:noProof/>
        </w:rPr>
        <w:pict>
          <v:shape id="_x0000_s1148" type="#_x0000_t202" style="position:absolute;left:0;text-align:left;margin-left:10.4pt;margin-top:12.9pt;width:404.05pt;height:35.9pt;z-index:251787776" stroked="f">
            <v:textbox style="mso-fit-shape-to-text:t" inset="0,0,0,0">
              <w:txbxContent>
                <w:p w:rsidR="003350B8" w:rsidRPr="003C7911" w:rsidRDefault="003350B8" w:rsidP="003C7911">
                  <w:pPr>
                    <w:pStyle w:val="Epgrafe"/>
                    <w:jc w:val="center"/>
                    <w:rPr>
                      <w:rFonts w:ascii="Garamond" w:hAnsi="Garamond"/>
                      <w:b w:val="0"/>
                      <w:noProof/>
                    </w:rPr>
                  </w:pPr>
                  <w:bookmarkStart w:id="207" w:name="_Toc287944320"/>
                  <w:r w:rsidRPr="003C7911">
                    <w:rPr>
                      <w:rFonts w:ascii="Garamond" w:hAnsi="Garamond"/>
                    </w:rPr>
                    <w:t xml:space="preserve">Mapa </w:t>
                  </w:r>
                  <w:r w:rsidRPr="003C7911">
                    <w:rPr>
                      <w:rFonts w:ascii="Garamond" w:hAnsi="Garamond"/>
                    </w:rPr>
                    <w:fldChar w:fldCharType="begin"/>
                  </w:r>
                  <w:r w:rsidRPr="003C7911">
                    <w:rPr>
                      <w:rFonts w:ascii="Garamond" w:hAnsi="Garamond"/>
                    </w:rPr>
                    <w:instrText xml:space="preserve"> SEQ Mapa \* ARABIC </w:instrText>
                  </w:r>
                  <w:r w:rsidRPr="003C7911">
                    <w:rPr>
                      <w:rFonts w:ascii="Garamond" w:hAnsi="Garamond"/>
                    </w:rPr>
                    <w:fldChar w:fldCharType="separate"/>
                  </w:r>
                  <w:r>
                    <w:rPr>
                      <w:rFonts w:ascii="Garamond" w:hAnsi="Garamond"/>
                      <w:noProof/>
                    </w:rPr>
                    <w:t>30</w:t>
                  </w:r>
                  <w:r w:rsidRPr="003C7911">
                    <w:rPr>
                      <w:rFonts w:ascii="Garamond" w:hAnsi="Garamond"/>
                    </w:rPr>
                    <w:fldChar w:fldCharType="end"/>
                  </w:r>
                  <w:r w:rsidRPr="003C7911">
                    <w:rPr>
                      <w:rFonts w:ascii="Garamond" w:hAnsi="Garamond"/>
                    </w:rPr>
                    <w:t>.</w:t>
                  </w:r>
                  <w:r w:rsidRPr="003C7911">
                    <w:rPr>
                      <w:rFonts w:ascii="Garamond" w:hAnsi="Garamond"/>
                      <w:b w:val="0"/>
                    </w:rPr>
                    <w:t xml:space="preserve"> Mapa de sombras generado para el Municipio a partir de dos Modelos de Elevación Digital.</w:t>
                  </w:r>
                  <w:bookmarkEnd w:id="207"/>
                </w:p>
              </w:txbxContent>
            </v:textbox>
          </v:shape>
        </w:pict>
      </w:r>
    </w:p>
    <w:bookmarkEnd w:id="206"/>
    <w:p w:rsidR="003C7911" w:rsidRPr="003C7911" w:rsidRDefault="003C7911" w:rsidP="003C7911"/>
    <w:p w:rsidR="005F4401" w:rsidRDefault="005F4401" w:rsidP="005F4401">
      <w:pPr>
        <w:spacing w:before="240" w:after="0"/>
        <w:jc w:val="both"/>
        <w:rPr>
          <w:rFonts w:ascii="Garamond" w:hAnsi="Garamond"/>
          <w:sz w:val="24"/>
          <w:szCs w:val="24"/>
        </w:rPr>
      </w:pPr>
      <w:r w:rsidRPr="00C06066">
        <w:rPr>
          <w:rFonts w:ascii="Garamond" w:hAnsi="Garamond"/>
          <w:b/>
          <w:sz w:val="24"/>
          <w:szCs w:val="24"/>
        </w:rPr>
        <w:t xml:space="preserve">Paso </w:t>
      </w:r>
      <w:r>
        <w:rPr>
          <w:rFonts w:ascii="Garamond" w:hAnsi="Garamond"/>
          <w:b/>
          <w:sz w:val="24"/>
          <w:szCs w:val="24"/>
        </w:rPr>
        <w:t>2</w:t>
      </w:r>
      <w:r w:rsidRPr="00C06066">
        <w:rPr>
          <w:rFonts w:ascii="Garamond" w:hAnsi="Garamond"/>
          <w:b/>
          <w:sz w:val="24"/>
          <w:szCs w:val="24"/>
        </w:rPr>
        <w:t xml:space="preserve">. </w:t>
      </w:r>
      <w:r>
        <w:rPr>
          <w:rFonts w:ascii="Garamond" w:hAnsi="Garamond"/>
          <w:i/>
          <w:sz w:val="24"/>
          <w:szCs w:val="24"/>
        </w:rPr>
        <w:t>Remover depresiones en el Modelo Digital de Elevación.</w:t>
      </w:r>
      <w:r>
        <w:rPr>
          <w:rFonts w:ascii="Garamond" w:hAnsi="Garamond"/>
          <w:sz w:val="24"/>
          <w:szCs w:val="24"/>
        </w:rPr>
        <w:t xml:space="preserve"> </w:t>
      </w:r>
    </w:p>
    <w:p w:rsidR="005F4401" w:rsidRDefault="005F4401" w:rsidP="005F4401">
      <w:pPr>
        <w:spacing w:before="240" w:after="0"/>
        <w:jc w:val="both"/>
        <w:rPr>
          <w:rFonts w:ascii="Garamond" w:hAnsi="Garamond"/>
          <w:sz w:val="24"/>
          <w:szCs w:val="24"/>
        </w:rPr>
      </w:pPr>
      <w:r w:rsidRPr="00E4687C">
        <w:rPr>
          <w:rFonts w:ascii="Garamond" w:hAnsi="Garamond"/>
          <w:sz w:val="24"/>
          <w:szCs w:val="24"/>
        </w:rPr>
        <w:t xml:space="preserve">Antes de usar la operación de dirección de flujo </w:t>
      </w:r>
      <w:r>
        <w:rPr>
          <w:rFonts w:ascii="Garamond" w:hAnsi="Garamond"/>
          <w:sz w:val="24"/>
          <w:szCs w:val="24"/>
        </w:rPr>
        <w:t>fue</w:t>
      </w:r>
      <w:r w:rsidRPr="00E4687C">
        <w:rPr>
          <w:rFonts w:ascii="Garamond" w:hAnsi="Garamond"/>
          <w:sz w:val="24"/>
          <w:szCs w:val="24"/>
        </w:rPr>
        <w:t xml:space="preserve"> necesario remover las depresiones o sumideros del </w:t>
      </w:r>
      <w:r>
        <w:rPr>
          <w:rFonts w:ascii="Garamond" w:hAnsi="Garamond"/>
          <w:sz w:val="24"/>
          <w:szCs w:val="24"/>
        </w:rPr>
        <w:t>DEM, a partir de la herramienta</w:t>
      </w:r>
      <w:r w:rsidRPr="00E4687C">
        <w:rPr>
          <w:rFonts w:ascii="Garamond" w:hAnsi="Garamond"/>
          <w:sz w:val="24"/>
          <w:szCs w:val="24"/>
        </w:rPr>
        <w:t xml:space="preserve"> </w:t>
      </w:r>
      <w:r w:rsidRPr="00E4687C">
        <w:rPr>
          <w:rFonts w:ascii="Garamond" w:hAnsi="Garamond"/>
          <w:i/>
          <w:sz w:val="24"/>
          <w:szCs w:val="24"/>
        </w:rPr>
        <w:t>Fill sinks</w:t>
      </w:r>
      <w:r>
        <w:rPr>
          <w:rFonts w:ascii="Garamond" w:hAnsi="Garamond"/>
          <w:sz w:val="24"/>
          <w:szCs w:val="24"/>
        </w:rPr>
        <w:t xml:space="preserve">. </w:t>
      </w:r>
      <w:r w:rsidRPr="00E4687C">
        <w:rPr>
          <w:rFonts w:ascii="Garamond" w:hAnsi="Garamond"/>
          <w:sz w:val="24"/>
          <w:szCs w:val="24"/>
        </w:rPr>
        <w:t xml:space="preserve">Al comparar los </w:t>
      </w:r>
      <w:r>
        <w:rPr>
          <w:rFonts w:ascii="Garamond" w:hAnsi="Garamond"/>
          <w:sz w:val="24"/>
          <w:szCs w:val="24"/>
        </w:rPr>
        <w:t>dos mapas en detalle podemos ver có</w:t>
      </w:r>
      <w:r w:rsidRPr="00E4687C">
        <w:rPr>
          <w:rFonts w:ascii="Garamond" w:hAnsi="Garamond"/>
          <w:sz w:val="24"/>
          <w:szCs w:val="24"/>
        </w:rPr>
        <w:t>mo luego de la operación se han extraído las zonas de depresión (</w:t>
      </w:r>
      <w:r>
        <w:rPr>
          <w:rFonts w:ascii="Garamond" w:hAnsi="Garamond"/>
          <w:sz w:val="24"/>
          <w:szCs w:val="24"/>
        </w:rPr>
        <w:t>Figuras 3 y 4</w:t>
      </w:r>
      <w:r w:rsidRPr="00E4687C">
        <w:rPr>
          <w:rFonts w:ascii="Garamond" w:hAnsi="Garamond"/>
          <w:sz w:val="24"/>
          <w:szCs w:val="24"/>
        </w:rPr>
        <w:t>)</w:t>
      </w:r>
      <w:r>
        <w:rPr>
          <w:rFonts w:ascii="Garamond" w:hAnsi="Garamond"/>
          <w:sz w:val="24"/>
          <w:szCs w:val="24"/>
        </w:rPr>
        <w:t xml:space="preserve"> que trae por defecto el modelo y que imprimirían error al generar los mapas de  pendientes y los otros resultantes a partir del DEM.</w:t>
      </w:r>
    </w:p>
    <w:p w:rsidR="005F4401" w:rsidRDefault="005F4401" w:rsidP="005F4401">
      <w:pPr>
        <w:spacing w:before="240" w:after="0"/>
        <w:jc w:val="both"/>
        <w:rPr>
          <w:rFonts w:ascii="Garamond" w:hAnsi="Garamond"/>
          <w:sz w:val="24"/>
          <w:szCs w:val="24"/>
        </w:rPr>
      </w:pPr>
    </w:p>
    <w:p w:rsidR="005F4401" w:rsidRPr="00E4687C" w:rsidRDefault="000C5FB6" w:rsidP="005F4401">
      <w:pPr>
        <w:spacing w:before="240" w:after="0"/>
        <w:jc w:val="both"/>
        <w:rPr>
          <w:rFonts w:ascii="Garamond" w:hAnsi="Garamond"/>
          <w:sz w:val="24"/>
          <w:szCs w:val="24"/>
        </w:rPr>
      </w:pPr>
      <w:r w:rsidRPr="000C5FB6">
        <w:rPr>
          <w:noProof/>
        </w:rPr>
        <w:lastRenderedPageBreak/>
        <w:pict>
          <v:shape id="_x0000_s1149" type="#_x0000_t202" style="position:absolute;left:0;text-align:left;margin-left:239.7pt;margin-top:142.2pt;width:209.25pt;height:.05pt;z-index:251789824" stroked="f">
            <v:textbox style="mso-fit-shape-to-text:t" inset="0,0,0,0">
              <w:txbxContent>
                <w:p w:rsidR="003350B8" w:rsidRPr="009F3D69" w:rsidRDefault="003350B8" w:rsidP="009F3D69">
                  <w:pPr>
                    <w:pStyle w:val="Epgrafe"/>
                    <w:rPr>
                      <w:rFonts w:ascii="Garamond" w:hAnsi="Garamond"/>
                      <w:b w:val="0"/>
                      <w:noProof/>
                      <w:sz w:val="24"/>
                      <w:szCs w:val="24"/>
                    </w:rPr>
                  </w:pPr>
                  <w:bookmarkStart w:id="208" w:name="_Toc287944353"/>
                  <w:r w:rsidRPr="009F3D69">
                    <w:rPr>
                      <w:rFonts w:ascii="Garamond" w:hAnsi="Garamond"/>
                    </w:rPr>
                    <w:t xml:space="preserve">Figura </w:t>
                  </w:r>
                  <w:r w:rsidRPr="009F3D69">
                    <w:rPr>
                      <w:rFonts w:ascii="Garamond" w:hAnsi="Garamond"/>
                    </w:rPr>
                    <w:fldChar w:fldCharType="begin"/>
                  </w:r>
                  <w:r w:rsidRPr="009F3D69">
                    <w:rPr>
                      <w:rFonts w:ascii="Garamond" w:hAnsi="Garamond"/>
                    </w:rPr>
                    <w:instrText xml:space="preserve"> SEQ Figura \* ARABIC </w:instrText>
                  </w:r>
                  <w:r w:rsidRPr="009F3D69">
                    <w:rPr>
                      <w:rFonts w:ascii="Garamond" w:hAnsi="Garamond"/>
                    </w:rPr>
                    <w:fldChar w:fldCharType="separate"/>
                  </w:r>
                  <w:r>
                    <w:rPr>
                      <w:rFonts w:ascii="Garamond" w:hAnsi="Garamond"/>
                      <w:noProof/>
                    </w:rPr>
                    <w:t>26</w:t>
                  </w:r>
                  <w:r w:rsidRPr="009F3D69">
                    <w:rPr>
                      <w:rFonts w:ascii="Garamond" w:hAnsi="Garamond"/>
                    </w:rPr>
                    <w:fldChar w:fldCharType="end"/>
                  </w:r>
                  <w:r w:rsidRPr="009F3D69">
                    <w:rPr>
                      <w:rFonts w:ascii="Garamond" w:hAnsi="Garamond"/>
                    </w:rPr>
                    <w:t>.</w:t>
                  </w:r>
                  <w:r w:rsidRPr="009F3D69">
                    <w:rPr>
                      <w:rFonts w:ascii="Garamond" w:hAnsi="Garamond"/>
                      <w:b w:val="0"/>
                    </w:rPr>
                    <w:t xml:space="preserve"> DEM antes de la operación Fill Sinks.</w:t>
                  </w:r>
                  <w:bookmarkEnd w:id="208"/>
                </w:p>
              </w:txbxContent>
            </v:textbox>
          </v:shape>
        </w:pict>
      </w:r>
      <w:r w:rsidR="005F4401">
        <w:rPr>
          <w:rFonts w:ascii="Garamond" w:hAnsi="Garamond"/>
          <w:noProof/>
          <w:sz w:val="24"/>
          <w:szCs w:val="24"/>
          <w:lang w:eastAsia="es-CO"/>
        </w:rPr>
        <w:drawing>
          <wp:anchor distT="0" distB="0" distL="114300" distR="114300" simplePos="0" relativeHeight="251755008" behindDoc="1" locked="0" layoutInCell="1" allowOverlap="1">
            <wp:simplePos x="0" y="0"/>
            <wp:positionH relativeFrom="column">
              <wp:posOffset>3044190</wp:posOffset>
            </wp:positionH>
            <wp:positionV relativeFrom="paragraph">
              <wp:posOffset>-108585</wp:posOffset>
            </wp:positionV>
            <wp:extent cx="2657475" cy="1857375"/>
            <wp:effectExtent l="19050" t="0" r="9525" b="0"/>
            <wp:wrapNone/>
            <wp:docPr id="80" name="9 Imagen" descr="m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jpg"/>
                    <pic:cNvPicPr/>
                  </pic:nvPicPr>
                  <pic:blipFill>
                    <a:blip r:embed="rId130" cstate="print"/>
                    <a:stretch>
                      <a:fillRect/>
                    </a:stretch>
                  </pic:blipFill>
                  <pic:spPr>
                    <a:xfrm>
                      <a:off x="0" y="0"/>
                      <a:ext cx="2657475" cy="1857375"/>
                    </a:xfrm>
                    <a:prstGeom prst="rect">
                      <a:avLst/>
                    </a:prstGeom>
                  </pic:spPr>
                </pic:pic>
              </a:graphicData>
            </a:graphic>
          </wp:anchor>
        </w:drawing>
      </w:r>
      <w:r w:rsidR="005F4401">
        <w:rPr>
          <w:rFonts w:ascii="Garamond" w:hAnsi="Garamond"/>
          <w:noProof/>
          <w:sz w:val="24"/>
          <w:szCs w:val="24"/>
          <w:lang w:eastAsia="es-CO"/>
        </w:rPr>
        <w:drawing>
          <wp:anchor distT="0" distB="0" distL="114300" distR="114300" simplePos="0" relativeHeight="251749888" behindDoc="1" locked="0" layoutInCell="1" allowOverlap="1">
            <wp:simplePos x="0" y="0"/>
            <wp:positionH relativeFrom="column">
              <wp:posOffset>85745</wp:posOffset>
            </wp:positionH>
            <wp:positionV relativeFrom="page">
              <wp:posOffset>962025</wp:posOffset>
            </wp:positionV>
            <wp:extent cx="2729845" cy="1905000"/>
            <wp:effectExtent l="19050" t="0" r="0" b="0"/>
            <wp:wrapNone/>
            <wp:docPr id="83" name="8 Imagen" descr="mixfillsi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fillsinks.jpg"/>
                    <pic:cNvPicPr/>
                  </pic:nvPicPr>
                  <pic:blipFill>
                    <a:blip r:embed="rId131" cstate="print"/>
                    <a:stretch>
                      <a:fillRect/>
                    </a:stretch>
                  </pic:blipFill>
                  <pic:spPr>
                    <a:xfrm>
                      <a:off x="0" y="0"/>
                      <a:ext cx="2729845" cy="1905000"/>
                    </a:xfrm>
                    <a:prstGeom prst="rect">
                      <a:avLst/>
                    </a:prstGeom>
                  </pic:spPr>
                </pic:pic>
              </a:graphicData>
            </a:graphic>
          </wp:anchor>
        </w:drawing>
      </w:r>
    </w:p>
    <w:p w:rsidR="005F4401" w:rsidRDefault="005F4401" w:rsidP="005F4401">
      <w:pPr>
        <w:keepNext/>
        <w:jc w:val="both"/>
      </w:pPr>
      <w:r>
        <w:rPr>
          <w:rFonts w:ascii="Arial" w:hAnsi="Arial" w:cs="Arial"/>
          <w:noProof/>
          <w:sz w:val="24"/>
          <w:szCs w:val="24"/>
          <w:lang w:eastAsia="es-CO"/>
        </w:rPr>
        <w:br w:type="textWrapping" w:clear="all"/>
      </w:r>
    </w:p>
    <w:p w:rsidR="005F4401" w:rsidRDefault="005F4401" w:rsidP="005F4401">
      <w:pPr>
        <w:spacing w:before="240" w:after="0"/>
        <w:jc w:val="both"/>
        <w:rPr>
          <w:rFonts w:ascii="Garamond" w:hAnsi="Garamond"/>
          <w:b/>
          <w:sz w:val="24"/>
          <w:szCs w:val="24"/>
        </w:rPr>
      </w:pPr>
    </w:p>
    <w:p w:rsidR="005F4401" w:rsidRDefault="005F4401" w:rsidP="005F4401">
      <w:pPr>
        <w:spacing w:before="240" w:after="0"/>
        <w:jc w:val="both"/>
        <w:rPr>
          <w:rFonts w:ascii="Garamond" w:hAnsi="Garamond"/>
          <w:b/>
          <w:sz w:val="24"/>
          <w:szCs w:val="24"/>
        </w:rPr>
      </w:pPr>
    </w:p>
    <w:p w:rsidR="005F4401" w:rsidRDefault="005F4401" w:rsidP="005F4401">
      <w:pPr>
        <w:spacing w:before="240" w:after="0"/>
        <w:jc w:val="both"/>
        <w:rPr>
          <w:rFonts w:ascii="Garamond" w:hAnsi="Garamond"/>
          <w:b/>
          <w:sz w:val="24"/>
          <w:szCs w:val="24"/>
        </w:rPr>
      </w:pPr>
    </w:p>
    <w:p w:rsidR="005F4401" w:rsidRDefault="000C5FB6" w:rsidP="005F4401">
      <w:pPr>
        <w:spacing w:before="240" w:after="0"/>
        <w:jc w:val="both"/>
        <w:rPr>
          <w:rFonts w:ascii="Garamond" w:hAnsi="Garamond"/>
          <w:b/>
          <w:sz w:val="24"/>
          <w:szCs w:val="24"/>
        </w:rPr>
      </w:pPr>
      <w:r w:rsidRPr="000C5FB6">
        <w:rPr>
          <w:rFonts w:ascii="Book Antiqua" w:hAnsi="Book Antiqua"/>
          <w:noProof/>
          <w:sz w:val="18"/>
          <w:szCs w:val="18"/>
          <w:lang w:eastAsia="es-CO"/>
        </w:rPr>
        <w:pict>
          <v:shape id="_x0000_s1131" type="#_x0000_t202" style="position:absolute;left:0;text-align:left;margin-left:9.3pt;margin-top:12.4pt;width:209.3pt;height:21.75pt;z-index:251751936;mso-width-relative:margin;mso-height-relative:margin" filled="f" stroked="f" strokeweight="0">
            <v:textbox style="mso-next-textbox:#_x0000_s1131">
              <w:txbxContent>
                <w:p w:rsidR="003350B8" w:rsidRPr="001C2E7D" w:rsidRDefault="003350B8" w:rsidP="005F4401">
                  <w:pPr>
                    <w:pStyle w:val="Epgrafe"/>
                    <w:jc w:val="center"/>
                    <w:rPr>
                      <w:rFonts w:ascii="Book Antiqua" w:hAnsi="Book Antiqua"/>
                      <w:b w:val="0"/>
                      <w:noProof/>
                      <w:sz w:val="18"/>
                      <w:szCs w:val="18"/>
                      <w:lang w:val="es-ES"/>
                    </w:rPr>
                  </w:pPr>
                  <w:bookmarkStart w:id="209" w:name="_Toc284850745"/>
                  <w:bookmarkStart w:id="210" w:name="_Toc287944354"/>
                  <w:r w:rsidRPr="001C2E7D">
                    <w:rPr>
                      <w:rFonts w:ascii="Book Antiqua" w:hAnsi="Book Antiqua"/>
                      <w:sz w:val="18"/>
                      <w:szCs w:val="18"/>
                    </w:rPr>
                    <w:t xml:space="preserve">Figura </w:t>
                  </w:r>
                  <w:r w:rsidRPr="001C2E7D">
                    <w:rPr>
                      <w:rFonts w:ascii="Book Antiqua" w:hAnsi="Book Antiqua"/>
                      <w:sz w:val="18"/>
                      <w:szCs w:val="18"/>
                    </w:rPr>
                    <w:fldChar w:fldCharType="begin"/>
                  </w:r>
                  <w:r w:rsidRPr="001C2E7D">
                    <w:rPr>
                      <w:rFonts w:ascii="Book Antiqua" w:hAnsi="Book Antiqua"/>
                      <w:sz w:val="18"/>
                      <w:szCs w:val="18"/>
                    </w:rPr>
                    <w:instrText xml:space="preserve"> SEQ Figura \* ARABIC </w:instrText>
                  </w:r>
                  <w:r w:rsidRPr="001C2E7D">
                    <w:rPr>
                      <w:rFonts w:ascii="Book Antiqua" w:hAnsi="Book Antiqua"/>
                      <w:sz w:val="18"/>
                      <w:szCs w:val="18"/>
                    </w:rPr>
                    <w:fldChar w:fldCharType="separate"/>
                  </w:r>
                  <w:r>
                    <w:rPr>
                      <w:rFonts w:ascii="Book Antiqua" w:hAnsi="Book Antiqua"/>
                      <w:noProof/>
                      <w:sz w:val="18"/>
                      <w:szCs w:val="18"/>
                    </w:rPr>
                    <w:t>27</w:t>
                  </w:r>
                  <w:r w:rsidRPr="001C2E7D">
                    <w:rPr>
                      <w:rFonts w:ascii="Book Antiqua" w:hAnsi="Book Antiqua"/>
                      <w:sz w:val="18"/>
                      <w:szCs w:val="18"/>
                    </w:rPr>
                    <w:fldChar w:fldCharType="end"/>
                  </w:r>
                  <w:r w:rsidRPr="001C2E7D">
                    <w:rPr>
                      <w:rFonts w:ascii="Book Antiqua" w:hAnsi="Book Antiqua"/>
                      <w:sz w:val="18"/>
                      <w:szCs w:val="18"/>
                    </w:rPr>
                    <w:t xml:space="preserve">. </w:t>
                  </w:r>
                  <w:r w:rsidRPr="001C2E7D">
                    <w:rPr>
                      <w:rFonts w:ascii="Book Antiqua" w:hAnsi="Book Antiqua"/>
                      <w:b w:val="0"/>
                      <w:sz w:val="18"/>
                      <w:szCs w:val="18"/>
                    </w:rPr>
                    <w:t>DEM sin depresiones.</w:t>
                  </w:r>
                  <w:bookmarkEnd w:id="209"/>
                  <w:bookmarkEnd w:id="210"/>
                </w:p>
                <w:p w:rsidR="003350B8" w:rsidRPr="001C2E7D" w:rsidRDefault="003350B8" w:rsidP="005F4401">
                  <w:pPr>
                    <w:jc w:val="center"/>
                  </w:pPr>
                </w:p>
              </w:txbxContent>
            </v:textbox>
          </v:shape>
        </w:pict>
      </w:r>
    </w:p>
    <w:p w:rsidR="005F4401" w:rsidRDefault="005F4401" w:rsidP="005F4401">
      <w:pPr>
        <w:spacing w:before="240" w:after="0"/>
        <w:jc w:val="both"/>
        <w:rPr>
          <w:rFonts w:ascii="Garamond" w:hAnsi="Garamond"/>
          <w:b/>
          <w:sz w:val="24"/>
          <w:szCs w:val="24"/>
        </w:rPr>
      </w:pPr>
    </w:p>
    <w:p w:rsidR="005F4401" w:rsidRDefault="005F4401" w:rsidP="005F4401">
      <w:pPr>
        <w:spacing w:before="240" w:after="0"/>
        <w:jc w:val="both"/>
        <w:rPr>
          <w:rFonts w:ascii="Garamond" w:hAnsi="Garamond"/>
          <w:sz w:val="24"/>
          <w:szCs w:val="24"/>
        </w:rPr>
      </w:pPr>
      <w:r w:rsidRPr="00C06066">
        <w:rPr>
          <w:rFonts w:ascii="Garamond" w:hAnsi="Garamond"/>
          <w:b/>
          <w:sz w:val="24"/>
          <w:szCs w:val="24"/>
        </w:rPr>
        <w:t xml:space="preserve">Paso </w:t>
      </w:r>
      <w:r>
        <w:rPr>
          <w:rFonts w:ascii="Garamond" w:hAnsi="Garamond"/>
          <w:b/>
          <w:sz w:val="24"/>
          <w:szCs w:val="24"/>
        </w:rPr>
        <w:t>3</w:t>
      </w:r>
      <w:r w:rsidRPr="00C06066">
        <w:rPr>
          <w:rFonts w:ascii="Garamond" w:hAnsi="Garamond"/>
          <w:b/>
          <w:sz w:val="24"/>
          <w:szCs w:val="24"/>
        </w:rPr>
        <w:t xml:space="preserve">. </w:t>
      </w:r>
      <w:r>
        <w:rPr>
          <w:rFonts w:ascii="Garamond" w:hAnsi="Garamond"/>
          <w:i/>
          <w:sz w:val="24"/>
          <w:szCs w:val="24"/>
        </w:rPr>
        <w:t>Calcular la dirección de flujo.</w:t>
      </w:r>
      <w:r>
        <w:rPr>
          <w:rFonts w:ascii="Garamond" w:hAnsi="Garamond"/>
          <w:sz w:val="24"/>
          <w:szCs w:val="24"/>
        </w:rPr>
        <w:t xml:space="preserve"> </w:t>
      </w:r>
    </w:p>
    <w:p w:rsidR="005F4401" w:rsidRPr="0071769B" w:rsidRDefault="005F4401" w:rsidP="005F4401">
      <w:pPr>
        <w:spacing w:before="240" w:after="0"/>
        <w:jc w:val="both"/>
        <w:rPr>
          <w:rFonts w:ascii="Garamond" w:hAnsi="Garamond"/>
          <w:sz w:val="24"/>
          <w:szCs w:val="24"/>
        </w:rPr>
      </w:pPr>
      <w:r>
        <w:rPr>
          <w:rFonts w:ascii="Garamond" w:hAnsi="Garamond"/>
          <w:sz w:val="24"/>
          <w:szCs w:val="24"/>
        </w:rPr>
        <w:t>Una vez se cuenta con el DEM corregido es necesario determinar la dirección de flujo con la herramienta</w:t>
      </w:r>
      <w:r w:rsidRPr="0071769B">
        <w:rPr>
          <w:rFonts w:ascii="Garamond" w:hAnsi="Garamond"/>
          <w:sz w:val="24"/>
          <w:szCs w:val="24"/>
        </w:rPr>
        <w:t xml:space="preserve"> </w:t>
      </w:r>
      <w:r w:rsidRPr="0071769B">
        <w:rPr>
          <w:rFonts w:ascii="Garamond" w:hAnsi="Garamond"/>
          <w:i/>
          <w:sz w:val="24"/>
          <w:szCs w:val="24"/>
        </w:rPr>
        <w:t>Flow Direction</w:t>
      </w:r>
      <w:r>
        <w:rPr>
          <w:rFonts w:ascii="Garamond" w:hAnsi="Garamond"/>
          <w:i/>
          <w:sz w:val="24"/>
          <w:szCs w:val="24"/>
        </w:rPr>
        <w:t xml:space="preserve">, </w:t>
      </w:r>
      <w:r>
        <w:rPr>
          <w:rFonts w:ascii="Garamond" w:hAnsi="Garamond"/>
          <w:sz w:val="24"/>
          <w:szCs w:val="24"/>
        </w:rPr>
        <w:t>la cual ayuda a</w:t>
      </w:r>
      <w:r w:rsidRPr="0071769B">
        <w:rPr>
          <w:rFonts w:ascii="Garamond" w:hAnsi="Garamond"/>
          <w:sz w:val="24"/>
          <w:szCs w:val="24"/>
        </w:rPr>
        <w:t xml:space="preserve"> determina</w:t>
      </w:r>
      <w:r>
        <w:rPr>
          <w:rFonts w:ascii="Garamond" w:hAnsi="Garamond"/>
          <w:sz w:val="24"/>
          <w:szCs w:val="24"/>
        </w:rPr>
        <w:t>r</w:t>
      </w:r>
      <w:r w:rsidRPr="0071769B">
        <w:rPr>
          <w:rFonts w:ascii="Garamond" w:hAnsi="Garamond"/>
          <w:sz w:val="24"/>
          <w:szCs w:val="24"/>
        </w:rPr>
        <w:t xml:space="preserve"> en cuales de los pixeles vecinos entra el agua a un pixel central para fluir naturalmente.</w:t>
      </w:r>
    </w:p>
    <w:p w:rsidR="005F4401" w:rsidRDefault="005F4401" w:rsidP="005F4401"/>
    <w:p w:rsidR="005F4401" w:rsidRPr="0071769B" w:rsidRDefault="005F4401" w:rsidP="005F4401">
      <w:r>
        <w:rPr>
          <w:noProof/>
          <w:lang w:eastAsia="es-CO"/>
        </w:rPr>
        <w:drawing>
          <wp:anchor distT="0" distB="0" distL="114300" distR="114300" simplePos="0" relativeHeight="251752960" behindDoc="0" locked="0" layoutInCell="1" allowOverlap="1">
            <wp:simplePos x="0" y="0"/>
            <wp:positionH relativeFrom="column">
              <wp:posOffset>4101465</wp:posOffset>
            </wp:positionH>
            <wp:positionV relativeFrom="paragraph">
              <wp:posOffset>18415</wp:posOffset>
            </wp:positionV>
            <wp:extent cx="400050" cy="857250"/>
            <wp:effectExtent l="19050" t="0" r="0" b="0"/>
            <wp:wrapNone/>
            <wp:docPr id="84" name="14 Imagen" descr="legendflow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dflowdir.jpg"/>
                    <pic:cNvPicPr/>
                  </pic:nvPicPr>
                  <pic:blipFill>
                    <a:blip r:embed="rId132"/>
                    <a:srcRect/>
                    <a:stretch>
                      <a:fillRect/>
                    </a:stretch>
                  </pic:blipFill>
                  <pic:spPr>
                    <a:xfrm>
                      <a:off x="0" y="0"/>
                      <a:ext cx="400050" cy="857250"/>
                    </a:xfrm>
                    <a:prstGeom prst="rect">
                      <a:avLst/>
                    </a:prstGeom>
                  </pic:spPr>
                </pic:pic>
              </a:graphicData>
            </a:graphic>
          </wp:anchor>
        </w:drawing>
      </w:r>
      <w:r w:rsidR="000C5FB6">
        <w:rPr>
          <w:noProof/>
        </w:rPr>
        <w:pict>
          <v:shape id="_x0000_s1150" type="#_x0000_t202" style="position:absolute;margin-left:65.7pt;margin-top:209.2pt;width:289.5pt;height:.05pt;z-index:251791872;mso-position-horizontal-relative:text;mso-position-vertical-relative:text" stroked="f">
            <v:textbox style="mso-fit-shape-to-text:t" inset="0,0,0,0">
              <w:txbxContent>
                <w:p w:rsidR="003350B8" w:rsidRPr="004C3ACC" w:rsidRDefault="003350B8" w:rsidP="004C3ACC">
                  <w:pPr>
                    <w:pStyle w:val="Epgrafe"/>
                    <w:jc w:val="center"/>
                    <w:rPr>
                      <w:rFonts w:ascii="Garamond" w:hAnsi="Garamond"/>
                      <w:b w:val="0"/>
                      <w:noProof/>
                    </w:rPr>
                  </w:pPr>
                  <w:bookmarkStart w:id="211" w:name="_Toc287944321"/>
                  <w:r w:rsidRPr="004C3ACC">
                    <w:rPr>
                      <w:rFonts w:ascii="Garamond" w:hAnsi="Garamond"/>
                    </w:rPr>
                    <w:t xml:space="preserve">Mapa </w:t>
                  </w:r>
                  <w:r w:rsidRPr="004C3ACC">
                    <w:rPr>
                      <w:rFonts w:ascii="Garamond" w:hAnsi="Garamond"/>
                    </w:rPr>
                    <w:fldChar w:fldCharType="begin"/>
                  </w:r>
                  <w:r w:rsidRPr="004C3ACC">
                    <w:rPr>
                      <w:rFonts w:ascii="Garamond" w:hAnsi="Garamond"/>
                    </w:rPr>
                    <w:instrText xml:space="preserve"> SEQ Mapa \* ARABIC </w:instrText>
                  </w:r>
                  <w:r w:rsidRPr="004C3ACC">
                    <w:rPr>
                      <w:rFonts w:ascii="Garamond" w:hAnsi="Garamond"/>
                    </w:rPr>
                    <w:fldChar w:fldCharType="separate"/>
                  </w:r>
                  <w:r>
                    <w:rPr>
                      <w:rFonts w:ascii="Garamond" w:hAnsi="Garamond"/>
                      <w:noProof/>
                    </w:rPr>
                    <w:t>31</w:t>
                  </w:r>
                  <w:r w:rsidRPr="004C3ACC">
                    <w:rPr>
                      <w:rFonts w:ascii="Garamond" w:hAnsi="Garamond"/>
                    </w:rPr>
                    <w:fldChar w:fldCharType="end"/>
                  </w:r>
                  <w:r w:rsidRPr="004C3ACC">
                    <w:rPr>
                      <w:rFonts w:ascii="Garamond" w:hAnsi="Garamond"/>
                    </w:rPr>
                    <w:t>.</w:t>
                  </w:r>
                  <w:r w:rsidRPr="004C3ACC">
                    <w:rPr>
                      <w:rFonts w:ascii="Garamond" w:hAnsi="Garamond"/>
                      <w:b w:val="0"/>
                    </w:rPr>
                    <w:t xml:space="preserve"> Mapa de dirección de flujo.</w:t>
                  </w:r>
                  <w:bookmarkEnd w:id="211"/>
                </w:p>
              </w:txbxContent>
            </v:textbox>
          </v:shape>
        </w:pict>
      </w:r>
      <w:r>
        <w:rPr>
          <w:noProof/>
          <w:lang w:eastAsia="es-CO"/>
        </w:rPr>
        <w:drawing>
          <wp:anchor distT="0" distB="0" distL="114300" distR="114300" simplePos="0" relativeHeight="251753984" behindDoc="1" locked="0" layoutInCell="1" allowOverlap="1">
            <wp:simplePos x="0" y="0"/>
            <wp:positionH relativeFrom="column">
              <wp:posOffset>834390</wp:posOffset>
            </wp:positionH>
            <wp:positionV relativeFrom="paragraph">
              <wp:posOffset>37465</wp:posOffset>
            </wp:positionV>
            <wp:extent cx="3676650" cy="2562225"/>
            <wp:effectExtent l="19050" t="0" r="0" b="0"/>
            <wp:wrapNone/>
            <wp:docPr id="85" name="13 Imagen" descr="Flow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dir.jpg"/>
                    <pic:cNvPicPr/>
                  </pic:nvPicPr>
                  <pic:blipFill>
                    <a:blip r:embed="rId133"/>
                    <a:stretch>
                      <a:fillRect/>
                    </a:stretch>
                  </pic:blipFill>
                  <pic:spPr>
                    <a:xfrm>
                      <a:off x="0" y="0"/>
                      <a:ext cx="3676650" cy="2562225"/>
                    </a:xfrm>
                    <a:prstGeom prst="rect">
                      <a:avLst/>
                    </a:prstGeom>
                  </pic:spPr>
                </pic:pic>
              </a:graphicData>
            </a:graphic>
          </wp:anchor>
        </w:drawing>
      </w:r>
    </w:p>
    <w:p w:rsidR="005F4401" w:rsidRDefault="005F4401" w:rsidP="005F4401">
      <w:pPr>
        <w:pStyle w:val="Epgrafe"/>
        <w:jc w:val="both"/>
        <w:rPr>
          <w:rFonts w:ascii="Book Antiqua" w:hAnsi="Book Antiqua"/>
          <w:sz w:val="18"/>
          <w:szCs w:val="18"/>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r>
        <w:rPr>
          <w:rFonts w:ascii="Garamond" w:hAnsi="Garamond"/>
          <w:b/>
          <w:noProof/>
          <w:sz w:val="24"/>
          <w:szCs w:val="24"/>
          <w:lang w:eastAsia="es-CO"/>
        </w:rPr>
        <w:lastRenderedPageBreak/>
        <w:drawing>
          <wp:anchor distT="0" distB="0" distL="114300" distR="114300" simplePos="0" relativeHeight="251757056" behindDoc="0" locked="0" layoutInCell="1" allowOverlap="1">
            <wp:simplePos x="0" y="0"/>
            <wp:positionH relativeFrom="column">
              <wp:posOffset>4304545</wp:posOffset>
            </wp:positionH>
            <wp:positionV relativeFrom="paragraph">
              <wp:posOffset>338958</wp:posOffset>
            </wp:positionV>
            <wp:extent cx="498535" cy="595222"/>
            <wp:effectExtent l="19050" t="0" r="0" b="0"/>
            <wp:wrapNone/>
            <wp:docPr id="8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srcRect/>
                    <a:stretch>
                      <a:fillRect/>
                    </a:stretch>
                  </pic:blipFill>
                  <pic:spPr bwMode="auto">
                    <a:xfrm>
                      <a:off x="0" y="0"/>
                      <a:ext cx="498535" cy="595222"/>
                    </a:xfrm>
                    <a:prstGeom prst="rect">
                      <a:avLst/>
                    </a:prstGeom>
                    <a:noFill/>
                    <a:ln w="9525">
                      <a:noFill/>
                      <a:miter lim="800000"/>
                      <a:headEnd/>
                      <a:tailEnd/>
                    </a:ln>
                  </pic:spPr>
                </pic:pic>
              </a:graphicData>
            </a:graphic>
          </wp:anchor>
        </w:drawing>
      </w:r>
      <w:r w:rsidRPr="00C06066">
        <w:rPr>
          <w:rFonts w:ascii="Garamond" w:hAnsi="Garamond"/>
          <w:b/>
          <w:sz w:val="24"/>
          <w:szCs w:val="24"/>
        </w:rPr>
        <w:t xml:space="preserve">Paso </w:t>
      </w:r>
      <w:r>
        <w:rPr>
          <w:rFonts w:ascii="Garamond" w:hAnsi="Garamond"/>
          <w:b/>
          <w:sz w:val="24"/>
          <w:szCs w:val="24"/>
        </w:rPr>
        <w:t>4</w:t>
      </w:r>
      <w:r w:rsidRPr="00C06066">
        <w:rPr>
          <w:rFonts w:ascii="Garamond" w:hAnsi="Garamond"/>
          <w:b/>
          <w:sz w:val="24"/>
          <w:szCs w:val="24"/>
        </w:rPr>
        <w:t xml:space="preserve">. </w:t>
      </w:r>
      <w:r>
        <w:rPr>
          <w:rFonts w:ascii="Garamond" w:hAnsi="Garamond"/>
          <w:i/>
          <w:sz w:val="24"/>
          <w:szCs w:val="24"/>
        </w:rPr>
        <w:t>Calcular la acumulación de flujos.</w:t>
      </w:r>
      <w:r>
        <w:rPr>
          <w:rFonts w:ascii="Garamond" w:hAnsi="Garamond"/>
          <w:sz w:val="24"/>
          <w:szCs w:val="24"/>
        </w:rPr>
        <w:t xml:space="preserve"> </w:t>
      </w:r>
    </w:p>
    <w:p w:rsidR="005F4401" w:rsidRDefault="000C5FB6" w:rsidP="005F4401">
      <w:pPr>
        <w:spacing w:before="240" w:after="0"/>
        <w:jc w:val="both"/>
        <w:rPr>
          <w:rFonts w:ascii="Garamond" w:hAnsi="Garamond"/>
          <w:sz w:val="24"/>
          <w:szCs w:val="24"/>
        </w:rPr>
      </w:pPr>
      <w:r w:rsidRPr="000C5FB6">
        <w:rPr>
          <w:noProof/>
        </w:rPr>
        <w:pict>
          <v:shape id="_x0000_s1151" type="#_x0000_t202" style="position:absolute;left:0;text-align:left;margin-left:93.7pt;margin-top:198.55pt;width:283.75pt;height:.05pt;z-index:251793920" stroked="f">
            <v:textbox style="mso-fit-shape-to-text:t" inset="0,0,0,0">
              <w:txbxContent>
                <w:p w:rsidR="003350B8" w:rsidRPr="00E64403" w:rsidRDefault="003350B8" w:rsidP="00E64403">
                  <w:pPr>
                    <w:pStyle w:val="Epgrafe"/>
                    <w:jc w:val="center"/>
                    <w:rPr>
                      <w:rFonts w:ascii="Garamond" w:hAnsi="Garamond"/>
                      <w:b w:val="0"/>
                      <w:noProof/>
                      <w:sz w:val="24"/>
                      <w:szCs w:val="24"/>
                    </w:rPr>
                  </w:pPr>
                  <w:bookmarkStart w:id="212" w:name="_Toc287944322"/>
                  <w:r w:rsidRPr="00E64403">
                    <w:rPr>
                      <w:rFonts w:ascii="Garamond" w:hAnsi="Garamond"/>
                    </w:rPr>
                    <w:t xml:space="preserve">Mapa </w:t>
                  </w:r>
                  <w:r w:rsidRPr="00E64403">
                    <w:rPr>
                      <w:rFonts w:ascii="Garamond" w:hAnsi="Garamond"/>
                    </w:rPr>
                    <w:fldChar w:fldCharType="begin"/>
                  </w:r>
                  <w:r w:rsidRPr="00E64403">
                    <w:rPr>
                      <w:rFonts w:ascii="Garamond" w:hAnsi="Garamond"/>
                    </w:rPr>
                    <w:instrText xml:space="preserve"> SEQ Mapa \* ARABIC </w:instrText>
                  </w:r>
                  <w:r w:rsidRPr="00E64403">
                    <w:rPr>
                      <w:rFonts w:ascii="Garamond" w:hAnsi="Garamond"/>
                    </w:rPr>
                    <w:fldChar w:fldCharType="separate"/>
                  </w:r>
                  <w:r>
                    <w:rPr>
                      <w:rFonts w:ascii="Garamond" w:hAnsi="Garamond"/>
                      <w:noProof/>
                    </w:rPr>
                    <w:t>32</w:t>
                  </w:r>
                  <w:r w:rsidRPr="00E64403">
                    <w:rPr>
                      <w:rFonts w:ascii="Garamond" w:hAnsi="Garamond"/>
                    </w:rPr>
                    <w:fldChar w:fldCharType="end"/>
                  </w:r>
                  <w:r w:rsidRPr="00E64403">
                    <w:rPr>
                      <w:rFonts w:ascii="Garamond" w:hAnsi="Garamond"/>
                      <w:b w:val="0"/>
                    </w:rPr>
                    <w:t>. Mapa de acumulación de flujos.</w:t>
                  </w:r>
                  <w:bookmarkEnd w:id="212"/>
                </w:p>
              </w:txbxContent>
            </v:textbox>
          </v:shape>
        </w:pict>
      </w:r>
      <w:r w:rsidR="005F4401">
        <w:rPr>
          <w:rFonts w:ascii="Garamond" w:hAnsi="Garamond"/>
          <w:noProof/>
          <w:sz w:val="24"/>
          <w:szCs w:val="24"/>
          <w:lang w:eastAsia="es-CO"/>
        </w:rPr>
        <w:drawing>
          <wp:anchor distT="0" distB="0" distL="114300" distR="114300" simplePos="0" relativeHeight="251758080" behindDoc="1" locked="0" layoutInCell="1" allowOverlap="1">
            <wp:simplePos x="0" y="0"/>
            <wp:positionH relativeFrom="column">
              <wp:posOffset>1189990</wp:posOffset>
            </wp:positionH>
            <wp:positionV relativeFrom="paragraph">
              <wp:posOffset>-2540</wp:posOffset>
            </wp:positionV>
            <wp:extent cx="3603625" cy="2466975"/>
            <wp:effectExtent l="19050" t="0" r="0" b="0"/>
            <wp:wrapNone/>
            <wp:docPr id="88" name="16 Imagen" descr="flowacc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accum.jpg"/>
                    <pic:cNvPicPr/>
                  </pic:nvPicPr>
                  <pic:blipFill>
                    <a:blip r:embed="rId135" cstate="print"/>
                    <a:stretch>
                      <a:fillRect/>
                    </a:stretch>
                  </pic:blipFill>
                  <pic:spPr>
                    <a:xfrm>
                      <a:off x="0" y="0"/>
                      <a:ext cx="3603625" cy="2466975"/>
                    </a:xfrm>
                    <a:prstGeom prst="rect">
                      <a:avLst/>
                    </a:prstGeom>
                  </pic:spPr>
                </pic:pic>
              </a:graphicData>
            </a:graphic>
          </wp:anchor>
        </w:drawing>
      </w: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Pr="005110AA" w:rsidRDefault="005F4401" w:rsidP="005F4401">
      <w:pPr>
        <w:spacing w:before="240" w:after="0"/>
        <w:jc w:val="both"/>
        <w:rPr>
          <w:rFonts w:ascii="Garamond" w:hAnsi="Garamond"/>
          <w:sz w:val="24"/>
          <w:szCs w:val="24"/>
        </w:rPr>
      </w:pPr>
      <w:r>
        <w:rPr>
          <w:rFonts w:ascii="Garamond" w:hAnsi="Garamond"/>
          <w:sz w:val="24"/>
          <w:szCs w:val="24"/>
        </w:rPr>
        <w:t>Con la herramienta</w:t>
      </w:r>
      <w:r w:rsidRPr="005110AA">
        <w:rPr>
          <w:rFonts w:ascii="Garamond" w:hAnsi="Garamond"/>
          <w:sz w:val="24"/>
          <w:szCs w:val="24"/>
        </w:rPr>
        <w:t xml:space="preserve"> </w:t>
      </w:r>
      <w:r w:rsidRPr="009B3737">
        <w:rPr>
          <w:rFonts w:ascii="Garamond" w:hAnsi="Garamond"/>
          <w:i/>
          <w:sz w:val="24"/>
          <w:szCs w:val="24"/>
        </w:rPr>
        <w:t>Flow Accumulation</w:t>
      </w:r>
      <w:r w:rsidRPr="005110AA">
        <w:rPr>
          <w:rFonts w:ascii="Garamond" w:hAnsi="Garamond"/>
          <w:sz w:val="24"/>
          <w:szCs w:val="24"/>
        </w:rPr>
        <w:t xml:space="preserve"> </w:t>
      </w:r>
      <w:r>
        <w:rPr>
          <w:rFonts w:ascii="Garamond" w:hAnsi="Garamond"/>
          <w:sz w:val="24"/>
          <w:szCs w:val="24"/>
        </w:rPr>
        <w:t xml:space="preserve">se </w:t>
      </w:r>
      <w:r w:rsidRPr="005110AA">
        <w:rPr>
          <w:rFonts w:ascii="Garamond" w:hAnsi="Garamond"/>
          <w:sz w:val="24"/>
          <w:szCs w:val="24"/>
        </w:rPr>
        <w:t>realiza un conteo acumulativo del número de pixeles que naturalmente drenan dentro de las desembocaduras. La operación puede ser usada cuando se encuentra el patrón de drenaje.</w:t>
      </w:r>
    </w:p>
    <w:p w:rsidR="005F4401" w:rsidRDefault="005F4401" w:rsidP="005F4401">
      <w:pPr>
        <w:spacing w:before="240" w:after="0"/>
        <w:jc w:val="both"/>
        <w:rPr>
          <w:rFonts w:ascii="Garamond" w:hAnsi="Garamond"/>
          <w:sz w:val="24"/>
          <w:szCs w:val="24"/>
        </w:rPr>
      </w:pPr>
      <w:r w:rsidRPr="00C06066">
        <w:rPr>
          <w:rFonts w:ascii="Garamond" w:hAnsi="Garamond"/>
          <w:b/>
          <w:sz w:val="24"/>
          <w:szCs w:val="24"/>
        </w:rPr>
        <w:t xml:space="preserve">Paso </w:t>
      </w:r>
      <w:r>
        <w:rPr>
          <w:rFonts w:ascii="Garamond" w:hAnsi="Garamond"/>
          <w:b/>
          <w:sz w:val="24"/>
          <w:szCs w:val="24"/>
        </w:rPr>
        <w:t>5</w:t>
      </w:r>
      <w:r w:rsidRPr="00C06066">
        <w:rPr>
          <w:rFonts w:ascii="Garamond" w:hAnsi="Garamond"/>
          <w:b/>
          <w:sz w:val="24"/>
          <w:szCs w:val="24"/>
        </w:rPr>
        <w:t xml:space="preserve">. </w:t>
      </w:r>
      <w:r>
        <w:rPr>
          <w:rFonts w:ascii="Garamond" w:hAnsi="Garamond"/>
          <w:i/>
          <w:sz w:val="24"/>
          <w:szCs w:val="24"/>
        </w:rPr>
        <w:t>Extraer red de drenaje.</w:t>
      </w:r>
      <w:r>
        <w:rPr>
          <w:rFonts w:ascii="Garamond" w:hAnsi="Garamond"/>
          <w:sz w:val="24"/>
          <w:szCs w:val="24"/>
        </w:rPr>
        <w:t xml:space="preserve"> </w:t>
      </w:r>
    </w:p>
    <w:p w:rsidR="005F4401" w:rsidRDefault="000C5FB6" w:rsidP="005F4401">
      <w:pPr>
        <w:spacing w:before="240" w:after="0"/>
        <w:jc w:val="both"/>
        <w:rPr>
          <w:rFonts w:ascii="Garamond" w:hAnsi="Garamond"/>
          <w:sz w:val="24"/>
          <w:szCs w:val="24"/>
        </w:rPr>
      </w:pPr>
      <w:r w:rsidRPr="000C5FB6">
        <w:rPr>
          <w:noProof/>
        </w:rPr>
        <w:pict>
          <v:shape id="_x0000_s1152" type="#_x0000_t202" style="position:absolute;left:0;text-align:left;margin-left:60.45pt;margin-top:239.6pt;width:339.45pt;height:.05pt;z-index:251795968" stroked="f">
            <v:textbox style="mso-fit-shape-to-text:t" inset="0,0,0,0">
              <w:txbxContent>
                <w:p w:rsidR="003350B8" w:rsidRPr="00956797" w:rsidRDefault="003350B8" w:rsidP="00956797">
                  <w:pPr>
                    <w:pStyle w:val="Epgrafe"/>
                    <w:jc w:val="center"/>
                    <w:rPr>
                      <w:rFonts w:ascii="Garamond" w:hAnsi="Garamond"/>
                      <w:b w:val="0"/>
                      <w:noProof/>
                      <w:sz w:val="24"/>
                      <w:szCs w:val="24"/>
                    </w:rPr>
                  </w:pPr>
                  <w:bookmarkStart w:id="213" w:name="_Toc287944323"/>
                  <w:r w:rsidRPr="00956797">
                    <w:rPr>
                      <w:rFonts w:ascii="Garamond" w:hAnsi="Garamond"/>
                    </w:rPr>
                    <w:t xml:space="preserve">Mapa </w:t>
                  </w:r>
                  <w:r w:rsidRPr="00956797">
                    <w:rPr>
                      <w:rFonts w:ascii="Garamond" w:hAnsi="Garamond"/>
                    </w:rPr>
                    <w:fldChar w:fldCharType="begin"/>
                  </w:r>
                  <w:r w:rsidRPr="00956797">
                    <w:rPr>
                      <w:rFonts w:ascii="Garamond" w:hAnsi="Garamond"/>
                    </w:rPr>
                    <w:instrText xml:space="preserve"> SEQ Mapa \* ARABIC </w:instrText>
                  </w:r>
                  <w:r w:rsidRPr="00956797">
                    <w:rPr>
                      <w:rFonts w:ascii="Garamond" w:hAnsi="Garamond"/>
                    </w:rPr>
                    <w:fldChar w:fldCharType="separate"/>
                  </w:r>
                  <w:r>
                    <w:rPr>
                      <w:rFonts w:ascii="Garamond" w:hAnsi="Garamond"/>
                      <w:noProof/>
                    </w:rPr>
                    <w:t>33</w:t>
                  </w:r>
                  <w:r w:rsidRPr="00956797">
                    <w:rPr>
                      <w:rFonts w:ascii="Garamond" w:hAnsi="Garamond"/>
                    </w:rPr>
                    <w:fldChar w:fldCharType="end"/>
                  </w:r>
                  <w:r w:rsidRPr="00956797">
                    <w:rPr>
                      <w:rFonts w:ascii="Garamond" w:hAnsi="Garamond"/>
                    </w:rPr>
                    <w:t>.</w:t>
                  </w:r>
                  <w:r w:rsidRPr="00956797">
                    <w:rPr>
                      <w:rFonts w:ascii="Garamond" w:hAnsi="Garamond"/>
                      <w:b w:val="0"/>
                    </w:rPr>
                    <w:t xml:space="preserve"> Mapa booleano de drenaje mostrando detalle de un sector.</w:t>
                  </w:r>
                  <w:bookmarkEnd w:id="213"/>
                </w:p>
              </w:txbxContent>
            </v:textbox>
          </v:shape>
        </w:pict>
      </w:r>
      <w:r w:rsidR="005F4401">
        <w:rPr>
          <w:rFonts w:ascii="Garamond" w:hAnsi="Garamond"/>
          <w:noProof/>
          <w:sz w:val="24"/>
          <w:szCs w:val="24"/>
          <w:lang w:eastAsia="es-CO"/>
        </w:rPr>
        <w:drawing>
          <wp:anchor distT="0" distB="0" distL="114300" distR="114300" simplePos="0" relativeHeight="251759104" behindDoc="1" locked="0" layoutInCell="1" allowOverlap="1">
            <wp:simplePos x="0" y="0"/>
            <wp:positionH relativeFrom="column">
              <wp:posOffset>767715</wp:posOffset>
            </wp:positionH>
            <wp:positionV relativeFrom="paragraph">
              <wp:posOffset>1809</wp:posOffset>
            </wp:positionV>
            <wp:extent cx="4311411" cy="2984740"/>
            <wp:effectExtent l="19050" t="0" r="0" b="0"/>
            <wp:wrapNone/>
            <wp:docPr id="8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srcRect/>
                    <a:stretch>
                      <a:fillRect/>
                    </a:stretch>
                  </pic:blipFill>
                  <pic:spPr bwMode="auto">
                    <a:xfrm>
                      <a:off x="0" y="0"/>
                      <a:ext cx="4311411" cy="2984740"/>
                    </a:xfrm>
                    <a:prstGeom prst="rect">
                      <a:avLst/>
                    </a:prstGeom>
                    <a:noFill/>
                    <a:ln w="9525">
                      <a:noFill/>
                      <a:miter lim="800000"/>
                      <a:headEnd/>
                      <a:tailEnd/>
                    </a:ln>
                  </pic:spPr>
                </pic:pic>
              </a:graphicData>
            </a:graphic>
          </wp:anchor>
        </w:drawing>
      </w: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0C5FB6" w:rsidP="005F4401">
      <w:pPr>
        <w:spacing w:before="240" w:after="0"/>
        <w:jc w:val="both"/>
        <w:rPr>
          <w:rFonts w:ascii="Garamond" w:hAnsi="Garamond"/>
          <w:sz w:val="24"/>
          <w:szCs w:val="24"/>
        </w:rPr>
      </w:pPr>
      <w:r>
        <w:rPr>
          <w:rFonts w:ascii="Garamond" w:hAnsi="Garamond"/>
          <w:noProof/>
          <w:sz w:val="24"/>
          <w:szCs w:val="24"/>
          <w:lang w:eastAsia="es-CO"/>
        </w:rPr>
        <w:pict>
          <v:shapetype id="_x0000_t32" coordsize="21600,21600" o:spt="32" o:oned="t" path="m,l21600,21600e" filled="f">
            <v:path arrowok="t" fillok="f" o:connecttype="none"/>
            <o:lock v:ext="edit" shapetype="t"/>
          </v:shapetype>
          <v:shape id="_x0000_s1133" type="#_x0000_t32" style="position:absolute;left:0;text-align:left;margin-left:218.55pt;margin-top:14.15pt;width:116.05pt;height:75pt;flip:y;z-index:251761152" o:connectortype="straight" strokecolor="#9f6" strokeweight="1pt">
            <v:stroke dashstyle="1 1" endcap="round"/>
          </v:shape>
        </w:pict>
      </w:r>
    </w:p>
    <w:p w:rsidR="005F4401" w:rsidRDefault="005F4401" w:rsidP="005F4401">
      <w:pPr>
        <w:spacing w:before="240" w:after="0"/>
        <w:jc w:val="both"/>
        <w:rPr>
          <w:rFonts w:ascii="Garamond" w:hAnsi="Garamond"/>
          <w:sz w:val="24"/>
          <w:szCs w:val="24"/>
        </w:rPr>
      </w:pPr>
    </w:p>
    <w:p w:rsidR="005F4401" w:rsidRDefault="000C5FB6" w:rsidP="005F4401">
      <w:pPr>
        <w:spacing w:before="240" w:after="0"/>
        <w:jc w:val="both"/>
        <w:rPr>
          <w:rFonts w:ascii="Garamond" w:hAnsi="Garamond"/>
          <w:sz w:val="24"/>
          <w:szCs w:val="24"/>
        </w:rPr>
      </w:pPr>
      <w:r>
        <w:rPr>
          <w:rFonts w:ascii="Garamond" w:hAnsi="Garamond"/>
          <w:noProof/>
          <w:sz w:val="24"/>
          <w:szCs w:val="24"/>
          <w:lang w:eastAsia="es-CO"/>
        </w:rPr>
        <w:pict>
          <v:shape id="_x0000_s1134" type="#_x0000_t32" style="position:absolute;left:0;text-align:left;margin-left:291.6pt;margin-top:1.95pt;width:95.85pt;height:96.4pt;flip:y;z-index:251762176" o:connectortype="straight" strokecolor="#9f6" strokeweight="1pt">
            <v:stroke dashstyle="1 1" endcap="round"/>
          </v:shape>
        </w:pict>
      </w:r>
    </w:p>
    <w:p w:rsidR="005F4401" w:rsidRDefault="005F4401" w:rsidP="005F4401">
      <w:pPr>
        <w:spacing w:before="240" w:after="0"/>
        <w:jc w:val="both"/>
        <w:rPr>
          <w:rFonts w:ascii="Garamond" w:hAnsi="Garamond"/>
          <w:sz w:val="24"/>
          <w:szCs w:val="24"/>
        </w:rPr>
      </w:pPr>
      <w:r>
        <w:rPr>
          <w:rFonts w:ascii="Garamond" w:hAnsi="Garamond"/>
          <w:noProof/>
          <w:sz w:val="24"/>
          <w:szCs w:val="24"/>
          <w:lang w:eastAsia="es-CO"/>
        </w:rPr>
        <w:drawing>
          <wp:anchor distT="0" distB="0" distL="114300" distR="114300" simplePos="0" relativeHeight="251760128" behindDoc="0" locked="0" layoutInCell="1" allowOverlap="1">
            <wp:simplePos x="0" y="0"/>
            <wp:positionH relativeFrom="column">
              <wp:posOffset>2774950</wp:posOffset>
            </wp:positionH>
            <wp:positionV relativeFrom="paragraph">
              <wp:posOffset>79375</wp:posOffset>
            </wp:positionV>
            <wp:extent cx="922655" cy="814070"/>
            <wp:effectExtent l="19050" t="19050" r="10795" b="24130"/>
            <wp:wrapNone/>
            <wp:docPr id="9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cstate="print"/>
                    <a:srcRect/>
                    <a:stretch>
                      <a:fillRect/>
                    </a:stretch>
                  </pic:blipFill>
                  <pic:spPr bwMode="auto">
                    <a:xfrm>
                      <a:off x="0" y="0"/>
                      <a:ext cx="922655" cy="814070"/>
                    </a:xfrm>
                    <a:prstGeom prst="rect">
                      <a:avLst/>
                    </a:prstGeom>
                    <a:noFill/>
                    <a:ln w="9525">
                      <a:solidFill>
                        <a:srgbClr val="99FF66"/>
                      </a:solidFill>
                      <a:miter lim="800000"/>
                      <a:headEnd/>
                      <a:tailEnd/>
                    </a:ln>
                  </pic:spPr>
                </pic:pic>
              </a:graphicData>
            </a:graphic>
          </wp:anchor>
        </w:drawing>
      </w: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r>
        <w:rPr>
          <w:rFonts w:ascii="Garamond" w:hAnsi="Garamond"/>
          <w:sz w:val="24"/>
          <w:szCs w:val="24"/>
        </w:rPr>
        <w:lastRenderedPageBreak/>
        <w:t>Con la herramienta</w:t>
      </w:r>
      <w:r w:rsidRPr="00B53DA4">
        <w:rPr>
          <w:rFonts w:ascii="Garamond" w:hAnsi="Garamond"/>
          <w:sz w:val="24"/>
          <w:szCs w:val="24"/>
        </w:rPr>
        <w:t xml:space="preserve"> </w:t>
      </w:r>
      <w:r w:rsidRPr="00B53DA4">
        <w:rPr>
          <w:rFonts w:ascii="Garamond" w:hAnsi="Garamond"/>
          <w:i/>
          <w:sz w:val="24"/>
          <w:szCs w:val="24"/>
        </w:rPr>
        <w:t>Drainage Network Extraction</w:t>
      </w:r>
      <w:r w:rsidRPr="00B53DA4">
        <w:rPr>
          <w:rFonts w:ascii="Garamond" w:hAnsi="Garamond"/>
          <w:sz w:val="24"/>
          <w:szCs w:val="24"/>
        </w:rPr>
        <w:t xml:space="preserve"> </w:t>
      </w:r>
      <w:r>
        <w:rPr>
          <w:rFonts w:ascii="Garamond" w:hAnsi="Garamond"/>
          <w:sz w:val="24"/>
          <w:szCs w:val="24"/>
        </w:rPr>
        <w:t>se extrajo</w:t>
      </w:r>
      <w:r w:rsidRPr="00B53DA4">
        <w:rPr>
          <w:rFonts w:ascii="Garamond" w:hAnsi="Garamond"/>
          <w:sz w:val="24"/>
          <w:szCs w:val="24"/>
        </w:rPr>
        <w:t xml:space="preserve"> una red de drenaje básica mediante un mapa raster de tipo booleano</w:t>
      </w:r>
      <w:r>
        <w:rPr>
          <w:rFonts w:ascii="Garamond" w:hAnsi="Garamond"/>
          <w:sz w:val="24"/>
          <w:szCs w:val="24"/>
        </w:rPr>
        <w:t xml:space="preserve"> (Figura 6)</w:t>
      </w:r>
      <w:r w:rsidRPr="00B53DA4">
        <w:rPr>
          <w:rFonts w:ascii="Garamond" w:hAnsi="Garamond"/>
          <w:sz w:val="24"/>
          <w:szCs w:val="24"/>
        </w:rPr>
        <w:t xml:space="preserve">. </w:t>
      </w:r>
      <w:r>
        <w:rPr>
          <w:rFonts w:ascii="Garamond" w:hAnsi="Garamond"/>
          <w:sz w:val="24"/>
          <w:szCs w:val="24"/>
        </w:rPr>
        <w:t>El mapa de</w:t>
      </w:r>
      <w:r w:rsidRPr="00B53DA4">
        <w:rPr>
          <w:rFonts w:ascii="Garamond" w:hAnsi="Garamond"/>
          <w:sz w:val="24"/>
          <w:szCs w:val="24"/>
        </w:rPr>
        <w:t xml:space="preserve"> drenajes básico </w:t>
      </w:r>
      <w:r>
        <w:rPr>
          <w:rFonts w:ascii="Garamond" w:hAnsi="Garamond"/>
          <w:sz w:val="24"/>
          <w:szCs w:val="24"/>
        </w:rPr>
        <w:t xml:space="preserve">se muestra </w:t>
      </w:r>
      <w:r w:rsidRPr="00B53DA4">
        <w:rPr>
          <w:rFonts w:ascii="Garamond" w:hAnsi="Garamond"/>
          <w:sz w:val="24"/>
          <w:szCs w:val="24"/>
        </w:rPr>
        <w:t>como pixeles verdaderos, mientras que los demás pixeles muestran valores falsos. Para el presente análisis se utilizó un umbral de corriente de 1000 pixeles.</w:t>
      </w:r>
    </w:p>
    <w:p w:rsidR="005F4401" w:rsidRDefault="005F4401" w:rsidP="005F4401">
      <w:pPr>
        <w:spacing w:before="240" w:after="0"/>
        <w:jc w:val="both"/>
        <w:rPr>
          <w:rFonts w:ascii="Garamond" w:hAnsi="Garamond"/>
          <w:sz w:val="24"/>
          <w:szCs w:val="24"/>
        </w:rPr>
      </w:pPr>
    </w:p>
    <w:p w:rsidR="005F4401" w:rsidRPr="00CE7767" w:rsidRDefault="005F4401" w:rsidP="005F4401">
      <w:pPr>
        <w:spacing w:before="240" w:after="0"/>
        <w:jc w:val="both"/>
        <w:rPr>
          <w:rFonts w:ascii="Garamond" w:hAnsi="Garamond"/>
          <w:i/>
          <w:sz w:val="24"/>
          <w:szCs w:val="24"/>
        </w:rPr>
      </w:pPr>
      <w:r w:rsidRPr="00CE7767">
        <w:rPr>
          <w:rFonts w:ascii="Garamond" w:hAnsi="Garamond"/>
          <w:b/>
          <w:sz w:val="24"/>
          <w:szCs w:val="24"/>
        </w:rPr>
        <w:t>Paso 6.</w:t>
      </w:r>
      <w:r w:rsidRPr="00B53DA4">
        <w:rPr>
          <w:rFonts w:ascii="Garamond" w:hAnsi="Garamond"/>
          <w:sz w:val="24"/>
          <w:szCs w:val="24"/>
        </w:rPr>
        <w:t xml:space="preserve"> </w:t>
      </w:r>
      <w:r w:rsidRPr="00CE7767">
        <w:rPr>
          <w:rFonts w:ascii="Garamond" w:hAnsi="Garamond"/>
          <w:i/>
          <w:sz w:val="24"/>
          <w:szCs w:val="24"/>
        </w:rPr>
        <w:t>Jerarquizar la red de drenaje.</w:t>
      </w:r>
    </w:p>
    <w:p w:rsidR="005F4401" w:rsidRPr="00D57F56" w:rsidRDefault="000C5FB6" w:rsidP="005F4401">
      <w:pPr>
        <w:spacing w:before="240" w:after="0"/>
        <w:jc w:val="both"/>
        <w:rPr>
          <w:rFonts w:ascii="Garamond" w:hAnsi="Garamond"/>
          <w:sz w:val="24"/>
          <w:szCs w:val="24"/>
        </w:rPr>
      </w:pPr>
      <w:r>
        <w:rPr>
          <w:rFonts w:ascii="Garamond" w:hAnsi="Garamond"/>
          <w:noProof/>
          <w:sz w:val="24"/>
          <w:szCs w:val="24"/>
          <w:lang w:eastAsia="es-CO"/>
        </w:rPr>
        <w:pict>
          <v:shape id="_x0000_s1137" type="#_x0000_t32" style="position:absolute;left:0;text-align:left;margin-left:163.15pt;margin-top:13.75pt;width:104.2pt;height:135.65pt;z-index:251767296" o:connectortype="straight" strokecolor="yellow">
            <v:stroke dashstyle="1 1" endcap="round"/>
          </v:shape>
        </w:pict>
      </w:r>
      <w:r w:rsidRPr="000C5FB6">
        <w:rPr>
          <w:noProof/>
        </w:rPr>
        <w:pict>
          <v:shape id="_x0000_s1153" type="#_x0000_t202" style="position:absolute;left:0;text-align:left;margin-left:54.45pt;margin-top:228.65pt;width:301.9pt;height:.05pt;z-index:251798016" stroked="f">
            <v:textbox style="mso-fit-shape-to-text:t" inset="0,0,0,0">
              <w:txbxContent>
                <w:p w:rsidR="003350B8" w:rsidRPr="00F92583" w:rsidRDefault="003350B8" w:rsidP="00F92583">
                  <w:pPr>
                    <w:pStyle w:val="Epgrafe"/>
                    <w:jc w:val="center"/>
                    <w:rPr>
                      <w:rFonts w:ascii="Garamond" w:hAnsi="Garamond"/>
                      <w:b w:val="0"/>
                      <w:noProof/>
                      <w:sz w:val="24"/>
                      <w:szCs w:val="24"/>
                    </w:rPr>
                  </w:pPr>
                  <w:bookmarkStart w:id="214" w:name="_Toc287944324"/>
                  <w:r w:rsidRPr="00F92583">
                    <w:rPr>
                      <w:rFonts w:ascii="Garamond" w:hAnsi="Garamond"/>
                    </w:rPr>
                    <w:t xml:space="preserve">Mapa </w:t>
                  </w:r>
                  <w:r w:rsidRPr="00F92583">
                    <w:rPr>
                      <w:rFonts w:ascii="Garamond" w:hAnsi="Garamond"/>
                    </w:rPr>
                    <w:fldChar w:fldCharType="begin"/>
                  </w:r>
                  <w:r w:rsidRPr="00F92583">
                    <w:rPr>
                      <w:rFonts w:ascii="Garamond" w:hAnsi="Garamond"/>
                    </w:rPr>
                    <w:instrText xml:space="preserve"> SEQ Mapa \* ARABIC </w:instrText>
                  </w:r>
                  <w:r w:rsidRPr="00F92583">
                    <w:rPr>
                      <w:rFonts w:ascii="Garamond" w:hAnsi="Garamond"/>
                    </w:rPr>
                    <w:fldChar w:fldCharType="separate"/>
                  </w:r>
                  <w:r>
                    <w:rPr>
                      <w:rFonts w:ascii="Garamond" w:hAnsi="Garamond"/>
                      <w:noProof/>
                    </w:rPr>
                    <w:t>34</w:t>
                  </w:r>
                  <w:r w:rsidRPr="00F92583">
                    <w:rPr>
                      <w:rFonts w:ascii="Garamond" w:hAnsi="Garamond"/>
                    </w:rPr>
                    <w:fldChar w:fldCharType="end"/>
                  </w:r>
                  <w:r w:rsidRPr="00F92583">
                    <w:rPr>
                      <w:rFonts w:ascii="Garamond" w:hAnsi="Garamond"/>
                    </w:rPr>
                    <w:t>.</w:t>
                  </w:r>
                  <w:r w:rsidRPr="00F92583">
                    <w:rPr>
                      <w:rFonts w:ascii="Garamond" w:hAnsi="Garamond"/>
                      <w:b w:val="0"/>
                    </w:rPr>
                    <w:t xml:space="preserve"> Mapa de jerarquización de drenajes.</w:t>
                  </w:r>
                  <w:bookmarkEnd w:id="214"/>
                </w:p>
              </w:txbxContent>
            </v:textbox>
          </v:shape>
        </w:pict>
      </w:r>
      <w:r w:rsidR="005F4401">
        <w:rPr>
          <w:rFonts w:ascii="Garamond" w:hAnsi="Garamond"/>
          <w:noProof/>
          <w:sz w:val="24"/>
          <w:szCs w:val="24"/>
          <w:lang w:eastAsia="es-CO"/>
        </w:rPr>
        <w:drawing>
          <wp:anchor distT="0" distB="0" distL="114300" distR="114300" simplePos="0" relativeHeight="251765248" behindDoc="0" locked="0" layoutInCell="1" allowOverlap="1">
            <wp:simplePos x="0" y="0"/>
            <wp:positionH relativeFrom="column">
              <wp:posOffset>691515</wp:posOffset>
            </wp:positionH>
            <wp:positionV relativeFrom="paragraph">
              <wp:posOffset>170815</wp:posOffset>
            </wp:positionV>
            <wp:extent cx="3834130" cy="2675890"/>
            <wp:effectExtent l="19050" t="0" r="0" b="0"/>
            <wp:wrapNone/>
            <wp:docPr id="9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a:srcRect/>
                    <a:stretch>
                      <a:fillRect/>
                    </a:stretch>
                  </pic:blipFill>
                  <pic:spPr bwMode="auto">
                    <a:xfrm>
                      <a:off x="0" y="0"/>
                      <a:ext cx="3834130" cy="2675890"/>
                    </a:xfrm>
                    <a:prstGeom prst="rect">
                      <a:avLst/>
                    </a:prstGeom>
                    <a:noFill/>
                    <a:ln w="9525">
                      <a:noFill/>
                      <a:miter lim="800000"/>
                      <a:headEnd/>
                      <a:tailEnd/>
                    </a:ln>
                  </pic:spPr>
                </pic:pic>
              </a:graphicData>
            </a:graphic>
          </wp:anchor>
        </w:drawing>
      </w: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0C5FB6" w:rsidP="005F4401">
      <w:pPr>
        <w:spacing w:before="240" w:after="0"/>
        <w:jc w:val="both"/>
        <w:rPr>
          <w:rFonts w:ascii="Garamond" w:hAnsi="Garamond"/>
          <w:sz w:val="24"/>
          <w:szCs w:val="24"/>
        </w:rPr>
      </w:pPr>
      <w:r>
        <w:rPr>
          <w:rFonts w:ascii="Garamond" w:hAnsi="Garamond"/>
          <w:noProof/>
          <w:sz w:val="24"/>
          <w:szCs w:val="24"/>
          <w:lang w:eastAsia="es-CO"/>
        </w:rPr>
        <w:pict>
          <v:shape id="_x0000_s1138" type="#_x0000_t32" style="position:absolute;left:0;text-align:left;margin-left:89.95pt;margin-top:15.3pt;width:99.75pt;height:133.75pt;z-index:251768320" o:connectortype="straight" strokecolor="yellow">
            <v:stroke dashstyle="1 1" endcap="round"/>
          </v:shape>
        </w:pict>
      </w: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r>
        <w:rPr>
          <w:rFonts w:ascii="Garamond" w:hAnsi="Garamond"/>
          <w:noProof/>
          <w:sz w:val="24"/>
          <w:szCs w:val="24"/>
          <w:lang w:eastAsia="es-CO"/>
        </w:rPr>
        <w:drawing>
          <wp:anchor distT="0" distB="0" distL="114300" distR="114300" simplePos="0" relativeHeight="251766272" behindDoc="0" locked="0" layoutInCell="1" allowOverlap="1">
            <wp:simplePos x="0" y="0"/>
            <wp:positionH relativeFrom="column">
              <wp:posOffset>2367915</wp:posOffset>
            </wp:positionH>
            <wp:positionV relativeFrom="paragraph">
              <wp:posOffset>145843</wp:posOffset>
            </wp:positionV>
            <wp:extent cx="1025979" cy="933113"/>
            <wp:effectExtent l="19050" t="19050" r="21771" b="19387"/>
            <wp:wrapNone/>
            <wp:docPr id="9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cstate="print"/>
                    <a:srcRect/>
                    <a:stretch>
                      <a:fillRect/>
                    </a:stretch>
                  </pic:blipFill>
                  <pic:spPr bwMode="auto">
                    <a:xfrm>
                      <a:off x="0" y="0"/>
                      <a:ext cx="1025979" cy="933113"/>
                    </a:xfrm>
                    <a:prstGeom prst="rect">
                      <a:avLst/>
                    </a:prstGeom>
                    <a:noFill/>
                    <a:ln w="9525">
                      <a:solidFill>
                        <a:srgbClr val="FFFF00"/>
                      </a:solidFill>
                      <a:miter lim="800000"/>
                      <a:headEnd/>
                      <a:tailEnd/>
                    </a:ln>
                  </pic:spPr>
                </pic:pic>
              </a:graphicData>
            </a:graphic>
          </wp:anchor>
        </w:drawing>
      </w: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r w:rsidRPr="00812A6E">
        <w:rPr>
          <w:rFonts w:ascii="Garamond" w:hAnsi="Garamond"/>
          <w:sz w:val="24"/>
          <w:szCs w:val="24"/>
        </w:rPr>
        <w:t xml:space="preserve">La operación </w:t>
      </w:r>
      <w:r w:rsidRPr="00812A6E">
        <w:rPr>
          <w:rFonts w:ascii="Garamond" w:hAnsi="Garamond"/>
          <w:i/>
          <w:sz w:val="24"/>
          <w:szCs w:val="24"/>
        </w:rPr>
        <w:t>Drainage Network Ordering</w:t>
      </w:r>
      <w:r w:rsidRPr="00812A6E">
        <w:rPr>
          <w:rFonts w:ascii="Garamond" w:hAnsi="Garamond"/>
          <w:sz w:val="24"/>
          <w:szCs w:val="24"/>
        </w:rPr>
        <w:t xml:space="preserve"> examina todas las líneas de drenaje en toda la red de drenaje básica del mapa, encontrando los nodos en donde dos o más corrientes convergen y asigna un único valor identificador para cada corriente entre esos nodos, así como para las corrientes que tienen un solo nodo. Se utilizó una longitud mínima de drenaje de 500 m.</w:t>
      </w: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3C7911" w:rsidRPr="00812A6E" w:rsidRDefault="003C791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i/>
          <w:sz w:val="24"/>
          <w:szCs w:val="24"/>
        </w:rPr>
      </w:pPr>
      <w:r w:rsidRPr="00C06066">
        <w:rPr>
          <w:rFonts w:ascii="Garamond" w:hAnsi="Garamond"/>
          <w:b/>
          <w:sz w:val="24"/>
          <w:szCs w:val="24"/>
        </w:rPr>
        <w:lastRenderedPageBreak/>
        <w:t xml:space="preserve">Paso </w:t>
      </w:r>
      <w:r>
        <w:rPr>
          <w:rFonts w:ascii="Garamond" w:hAnsi="Garamond"/>
          <w:b/>
          <w:sz w:val="24"/>
          <w:szCs w:val="24"/>
        </w:rPr>
        <w:t>7</w:t>
      </w:r>
      <w:r w:rsidRPr="00C06066">
        <w:rPr>
          <w:rFonts w:ascii="Garamond" w:hAnsi="Garamond"/>
          <w:b/>
          <w:sz w:val="24"/>
          <w:szCs w:val="24"/>
        </w:rPr>
        <w:t xml:space="preserve">. </w:t>
      </w:r>
      <w:r>
        <w:rPr>
          <w:rFonts w:ascii="Garamond" w:hAnsi="Garamond"/>
          <w:i/>
          <w:sz w:val="24"/>
          <w:szCs w:val="24"/>
        </w:rPr>
        <w:t>Calcular área de las microcuencas.</w:t>
      </w:r>
    </w:p>
    <w:p w:rsidR="005F4401" w:rsidRDefault="000C5FB6" w:rsidP="005F4401">
      <w:pPr>
        <w:spacing w:before="240" w:after="0"/>
        <w:jc w:val="both"/>
        <w:rPr>
          <w:rFonts w:ascii="Garamond" w:hAnsi="Garamond"/>
          <w:sz w:val="24"/>
          <w:szCs w:val="24"/>
        </w:rPr>
      </w:pPr>
      <w:r w:rsidRPr="000C5FB6">
        <w:rPr>
          <w:noProof/>
        </w:rPr>
        <w:pict>
          <v:shape id="_x0000_s1154" type="#_x0000_t202" style="position:absolute;left:0;text-align:left;margin-left:85.6pt;margin-top:203.1pt;width:272.2pt;height:.05pt;z-index:251800064" filled="f" stroked="f">
            <v:textbox style="mso-next-textbox:#_x0000_s1154;mso-fit-shape-to-text:t" inset="0,0,0,0">
              <w:txbxContent>
                <w:p w:rsidR="003350B8" w:rsidRPr="00F92583" w:rsidRDefault="003350B8" w:rsidP="00F92583">
                  <w:pPr>
                    <w:pStyle w:val="Epgrafe"/>
                    <w:jc w:val="center"/>
                    <w:rPr>
                      <w:rFonts w:ascii="Garamond" w:hAnsi="Garamond"/>
                      <w:b w:val="0"/>
                      <w:noProof/>
                    </w:rPr>
                  </w:pPr>
                  <w:bookmarkStart w:id="215" w:name="_Toc287944325"/>
                  <w:r w:rsidRPr="00F92583">
                    <w:rPr>
                      <w:rFonts w:ascii="Garamond" w:hAnsi="Garamond"/>
                    </w:rPr>
                    <w:t xml:space="preserve">Mapa </w:t>
                  </w:r>
                  <w:r w:rsidRPr="00F92583">
                    <w:rPr>
                      <w:rFonts w:ascii="Garamond" w:hAnsi="Garamond"/>
                    </w:rPr>
                    <w:fldChar w:fldCharType="begin"/>
                  </w:r>
                  <w:r w:rsidRPr="00F92583">
                    <w:rPr>
                      <w:rFonts w:ascii="Garamond" w:hAnsi="Garamond"/>
                    </w:rPr>
                    <w:instrText xml:space="preserve"> SEQ Mapa \* ARABIC </w:instrText>
                  </w:r>
                  <w:r w:rsidRPr="00F92583">
                    <w:rPr>
                      <w:rFonts w:ascii="Garamond" w:hAnsi="Garamond"/>
                    </w:rPr>
                    <w:fldChar w:fldCharType="separate"/>
                  </w:r>
                  <w:r>
                    <w:rPr>
                      <w:rFonts w:ascii="Garamond" w:hAnsi="Garamond"/>
                      <w:noProof/>
                    </w:rPr>
                    <w:t>35</w:t>
                  </w:r>
                  <w:r w:rsidRPr="00F92583">
                    <w:rPr>
                      <w:rFonts w:ascii="Garamond" w:hAnsi="Garamond"/>
                    </w:rPr>
                    <w:fldChar w:fldCharType="end"/>
                  </w:r>
                  <w:r w:rsidRPr="00F92583">
                    <w:rPr>
                      <w:rFonts w:ascii="Garamond" w:hAnsi="Garamond"/>
                    </w:rPr>
                    <w:t>.</w:t>
                  </w:r>
                  <w:r w:rsidRPr="00F92583">
                    <w:rPr>
                      <w:rFonts w:ascii="Garamond" w:hAnsi="Garamond"/>
                      <w:b w:val="0"/>
                    </w:rPr>
                    <w:t xml:space="preserve"> Mapa de microcuencas en donde se muestran con drenajes extraídos mediante el procesamiento del DEM.</w:t>
                  </w:r>
                  <w:bookmarkEnd w:id="215"/>
                </w:p>
              </w:txbxContent>
            </v:textbox>
          </v:shape>
        </w:pict>
      </w:r>
      <w:r w:rsidR="005F4401">
        <w:rPr>
          <w:noProof/>
          <w:lang w:eastAsia="es-CO"/>
        </w:rPr>
        <w:drawing>
          <wp:anchor distT="0" distB="0" distL="114300" distR="114300" simplePos="0" relativeHeight="251770368" behindDoc="0" locked="0" layoutInCell="1" allowOverlap="1">
            <wp:simplePos x="0" y="0"/>
            <wp:positionH relativeFrom="margin">
              <wp:align>center</wp:align>
            </wp:positionH>
            <wp:positionV relativeFrom="paragraph">
              <wp:posOffset>113865</wp:posOffset>
            </wp:positionV>
            <wp:extent cx="3457537" cy="2408830"/>
            <wp:effectExtent l="19050" t="0" r="0" b="0"/>
            <wp:wrapNone/>
            <wp:docPr id="9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a:srcRect/>
                    <a:stretch>
                      <a:fillRect/>
                    </a:stretch>
                  </pic:blipFill>
                  <pic:spPr bwMode="auto">
                    <a:xfrm>
                      <a:off x="0" y="0"/>
                      <a:ext cx="3468852" cy="2416713"/>
                    </a:xfrm>
                    <a:prstGeom prst="rect">
                      <a:avLst/>
                    </a:prstGeom>
                    <a:noFill/>
                    <a:ln w="9525">
                      <a:noFill/>
                      <a:miter lim="800000"/>
                      <a:headEnd/>
                      <a:tailEnd/>
                    </a:ln>
                  </pic:spPr>
                </pic:pic>
              </a:graphicData>
            </a:graphic>
          </wp:anchor>
        </w:drawing>
      </w: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Arial" w:hAnsi="Arial" w:cs="Arial"/>
          <w:sz w:val="24"/>
          <w:szCs w:val="24"/>
        </w:rPr>
      </w:pPr>
    </w:p>
    <w:p w:rsidR="005F4401" w:rsidRPr="00812A6E" w:rsidRDefault="005F4401" w:rsidP="005F4401">
      <w:pPr>
        <w:spacing w:before="240" w:after="0"/>
        <w:jc w:val="both"/>
        <w:rPr>
          <w:rFonts w:ascii="Garamond" w:hAnsi="Garamond"/>
          <w:sz w:val="24"/>
          <w:szCs w:val="24"/>
        </w:rPr>
      </w:pPr>
      <w:r w:rsidRPr="00812A6E">
        <w:rPr>
          <w:rFonts w:ascii="Garamond" w:hAnsi="Garamond"/>
          <w:sz w:val="24"/>
          <w:szCs w:val="24"/>
        </w:rPr>
        <w:t xml:space="preserve">La operación </w:t>
      </w:r>
      <w:r w:rsidRPr="00812A6E">
        <w:rPr>
          <w:rFonts w:ascii="Garamond" w:hAnsi="Garamond"/>
          <w:i/>
          <w:sz w:val="24"/>
          <w:szCs w:val="24"/>
        </w:rPr>
        <w:t>Catchment Extraction Operation</w:t>
      </w:r>
      <w:r w:rsidRPr="00812A6E">
        <w:rPr>
          <w:rFonts w:ascii="Garamond" w:hAnsi="Garamond"/>
          <w:sz w:val="24"/>
          <w:szCs w:val="24"/>
        </w:rPr>
        <w:t xml:space="preserve"> genera microcuencas; una microcuenca puede ser calculada para cada corriente encontrada en el mapa de salida del mapa generado mediante la </w:t>
      </w:r>
      <w:r w:rsidRPr="00812A6E">
        <w:rPr>
          <w:rFonts w:ascii="Garamond" w:hAnsi="Garamond"/>
          <w:i/>
          <w:sz w:val="24"/>
          <w:szCs w:val="24"/>
        </w:rPr>
        <w:t>Drainage Network Ordering</w:t>
      </w:r>
      <w:r w:rsidRPr="00812A6E">
        <w:rPr>
          <w:rFonts w:ascii="Garamond" w:hAnsi="Garamond"/>
          <w:sz w:val="24"/>
          <w:szCs w:val="24"/>
        </w:rPr>
        <w:t>. Esta operación usa un mapa de dirección de flujos para determinar el recorrido del flujo de cada corriente.</w:t>
      </w:r>
      <w:r>
        <w:rPr>
          <w:rFonts w:ascii="Garamond" w:hAnsi="Garamond"/>
          <w:sz w:val="24"/>
          <w:szCs w:val="24"/>
        </w:rPr>
        <w:t xml:space="preserve"> Pese a que este mapa no fue resultado como parámetro en el análisis de deslizamientos, ayuda a comprender de mejor forma los procesos de remoción en masa ocurridos en la zona.</w:t>
      </w:r>
    </w:p>
    <w:p w:rsidR="005F4401" w:rsidRDefault="005F4401" w:rsidP="005F4401">
      <w:pPr>
        <w:spacing w:before="240" w:after="0"/>
        <w:jc w:val="both"/>
        <w:rPr>
          <w:rFonts w:ascii="Garamond" w:hAnsi="Garamond"/>
          <w:i/>
          <w:sz w:val="24"/>
          <w:szCs w:val="24"/>
        </w:rPr>
      </w:pPr>
      <w:r w:rsidRPr="00C06066">
        <w:rPr>
          <w:rFonts w:ascii="Garamond" w:hAnsi="Garamond"/>
          <w:b/>
          <w:sz w:val="24"/>
          <w:szCs w:val="24"/>
        </w:rPr>
        <w:t xml:space="preserve">Paso </w:t>
      </w:r>
      <w:r>
        <w:rPr>
          <w:rFonts w:ascii="Garamond" w:hAnsi="Garamond"/>
          <w:b/>
          <w:sz w:val="24"/>
          <w:szCs w:val="24"/>
        </w:rPr>
        <w:t>8</w:t>
      </w:r>
      <w:r w:rsidRPr="00C06066">
        <w:rPr>
          <w:rFonts w:ascii="Garamond" w:hAnsi="Garamond"/>
          <w:b/>
          <w:sz w:val="24"/>
          <w:szCs w:val="24"/>
        </w:rPr>
        <w:t xml:space="preserve">. </w:t>
      </w:r>
      <w:r>
        <w:rPr>
          <w:rFonts w:ascii="Garamond" w:hAnsi="Garamond"/>
          <w:i/>
          <w:sz w:val="24"/>
          <w:szCs w:val="24"/>
        </w:rPr>
        <w:t>Calcular el índice de humedad.</w:t>
      </w:r>
    </w:p>
    <w:p w:rsidR="005F4401" w:rsidRPr="00A6407F" w:rsidRDefault="005F4401" w:rsidP="005F4401">
      <w:pPr>
        <w:spacing w:before="240" w:after="0"/>
        <w:jc w:val="both"/>
        <w:rPr>
          <w:rFonts w:ascii="Garamond" w:hAnsi="Garamond"/>
          <w:sz w:val="24"/>
          <w:szCs w:val="24"/>
        </w:rPr>
      </w:pPr>
      <w:r w:rsidRPr="00A6407F">
        <w:rPr>
          <w:rFonts w:ascii="Garamond" w:hAnsi="Garamond"/>
          <w:sz w:val="24"/>
          <w:szCs w:val="24"/>
        </w:rPr>
        <w:t xml:space="preserve">El mapa de índice de humedad se calcula a partir de la operación </w:t>
      </w:r>
      <w:r w:rsidRPr="00A6407F">
        <w:rPr>
          <w:rFonts w:ascii="Garamond" w:hAnsi="Garamond"/>
          <w:i/>
          <w:sz w:val="24"/>
          <w:szCs w:val="24"/>
        </w:rPr>
        <w:t>Compound Index Calculation</w:t>
      </w:r>
      <w:r w:rsidRPr="00A6407F">
        <w:rPr>
          <w:rFonts w:ascii="Garamond" w:hAnsi="Garamond"/>
          <w:sz w:val="24"/>
          <w:szCs w:val="24"/>
        </w:rPr>
        <w:t xml:space="preserve">, que corresponde a una serie de scripts (rutinas)  para calcular una serie de mapas que son relevantes con respecto al estudio de manejo de cuencas, erosión y prácticas de conservación de suelos. Se calculan tres mapas con esta operación, los cuales corresponden a: </w:t>
      </w:r>
      <w:r w:rsidRPr="00A6407F">
        <w:rPr>
          <w:rFonts w:ascii="Garamond" w:hAnsi="Garamond"/>
          <w:i/>
          <w:sz w:val="24"/>
          <w:szCs w:val="24"/>
        </w:rPr>
        <w:t>Wetness index</w:t>
      </w:r>
      <w:r w:rsidRPr="00A6407F">
        <w:rPr>
          <w:rFonts w:ascii="Garamond" w:hAnsi="Garamond"/>
          <w:sz w:val="24"/>
          <w:szCs w:val="24"/>
        </w:rPr>
        <w:t xml:space="preserve"> (índice de humedad), </w:t>
      </w:r>
      <w:r w:rsidRPr="00A6407F">
        <w:rPr>
          <w:rFonts w:ascii="Garamond" w:hAnsi="Garamond"/>
          <w:i/>
          <w:sz w:val="24"/>
          <w:szCs w:val="24"/>
        </w:rPr>
        <w:t xml:space="preserve">power index </w:t>
      </w:r>
      <w:r w:rsidRPr="00A6407F">
        <w:rPr>
          <w:rFonts w:ascii="Garamond" w:hAnsi="Garamond"/>
          <w:sz w:val="24"/>
          <w:szCs w:val="24"/>
        </w:rPr>
        <w:t xml:space="preserve">(índice de poder) y </w:t>
      </w:r>
      <w:r w:rsidRPr="00A6407F">
        <w:rPr>
          <w:rFonts w:ascii="Garamond" w:hAnsi="Garamond"/>
          <w:i/>
          <w:sz w:val="24"/>
          <w:szCs w:val="24"/>
        </w:rPr>
        <w:t>sediment index</w:t>
      </w:r>
      <w:r w:rsidRPr="00A6407F">
        <w:rPr>
          <w:rFonts w:ascii="Garamond" w:hAnsi="Garamond"/>
          <w:sz w:val="24"/>
          <w:szCs w:val="24"/>
        </w:rPr>
        <w:t xml:space="preserve"> (índice de transporte de sedimentos).</w:t>
      </w:r>
    </w:p>
    <w:p w:rsidR="005F4401" w:rsidRDefault="005F4401" w:rsidP="005F4401">
      <w:pPr>
        <w:spacing w:before="240" w:after="0"/>
        <w:jc w:val="both"/>
        <w:rPr>
          <w:rFonts w:ascii="Garamond" w:hAnsi="Garamond"/>
          <w:sz w:val="24"/>
          <w:szCs w:val="24"/>
        </w:rPr>
      </w:pPr>
      <w:r w:rsidRPr="00A6407F">
        <w:rPr>
          <w:rFonts w:ascii="Garamond" w:hAnsi="Garamond"/>
          <w:sz w:val="24"/>
          <w:szCs w:val="24"/>
        </w:rPr>
        <w:t xml:space="preserve">El índice de humedad establece una zona de influencia en relación con la pendiente del terreno. Esto es básicamente la famosa ecuación: </w:t>
      </w:r>
      <w:r w:rsidRPr="00A6407F">
        <w:rPr>
          <w:rFonts w:ascii="Garamond" w:hAnsi="Garamond"/>
          <w:b/>
          <w:sz w:val="24"/>
          <w:szCs w:val="24"/>
        </w:rPr>
        <w:t>w = ln (As / tan (ß))</w:t>
      </w:r>
      <w:r w:rsidRPr="00A6407F">
        <w:rPr>
          <w:rFonts w:ascii="Garamond" w:hAnsi="Garamond"/>
          <w:sz w:val="24"/>
          <w:szCs w:val="24"/>
        </w:rPr>
        <w:t xml:space="preserve"> (Beven y Kirkby, 1993). De esta forma se obtiene una idea de la distribución espacial y las zonas de saturación u origen de variables para la generación de escorrentía.</w:t>
      </w:r>
    </w:p>
    <w:p w:rsidR="005F4401" w:rsidRDefault="005F4401" w:rsidP="005F4401">
      <w:pPr>
        <w:spacing w:before="240" w:after="0"/>
        <w:jc w:val="both"/>
        <w:rPr>
          <w:rFonts w:ascii="Garamond" w:hAnsi="Garamond"/>
          <w:sz w:val="24"/>
          <w:szCs w:val="24"/>
        </w:rPr>
      </w:pPr>
    </w:p>
    <w:p w:rsidR="00A46298" w:rsidRDefault="00A46298"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0C5FB6" w:rsidP="005F4401">
      <w:pPr>
        <w:spacing w:before="240" w:after="0"/>
        <w:jc w:val="both"/>
        <w:rPr>
          <w:rFonts w:ascii="Garamond" w:hAnsi="Garamond"/>
          <w:sz w:val="24"/>
          <w:szCs w:val="24"/>
        </w:rPr>
      </w:pPr>
      <w:r w:rsidRPr="000C5FB6">
        <w:rPr>
          <w:noProof/>
        </w:rPr>
        <w:pict>
          <v:shape id="_x0000_s1155" type="#_x0000_t202" style="position:absolute;left:0;text-align:left;margin-left:87.45pt;margin-top:190.95pt;width:274.5pt;height:.05pt;z-index:251802112" stroked="f">
            <v:textbox style="mso-fit-shape-to-text:t" inset="0,0,0,0">
              <w:txbxContent>
                <w:p w:rsidR="003350B8" w:rsidRPr="00565CAE" w:rsidRDefault="003350B8" w:rsidP="00565CAE">
                  <w:pPr>
                    <w:pStyle w:val="Epgrafe"/>
                    <w:jc w:val="center"/>
                    <w:rPr>
                      <w:rFonts w:ascii="Garamond" w:hAnsi="Garamond"/>
                      <w:b w:val="0"/>
                      <w:noProof/>
                      <w:sz w:val="24"/>
                      <w:szCs w:val="24"/>
                    </w:rPr>
                  </w:pPr>
                  <w:bookmarkStart w:id="216" w:name="_Toc287944326"/>
                  <w:r w:rsidRPr="00565CAE">
                    <w:rPr>
                      <w:rFonts w:ascii="Garamond" w:hAnsi="Garamond"/>
                    </w:rPr>
                    <w:t xml:space="preserve">Mapa </w:t>
                  </w:r>
                  <w:r w:rsidRPr="00565CAE">
                    <w:rPr>
                      <w:rFonts w:ascii="Garamond" w:hAnsi="Garamond"/>
                    </w:rPr>
                    <w:fldChar w:fldCharType="begin"/>
                  </w:r>
                  <w:r w:rsidRPr="00565CAE">
                    <w:rPr>
                      <w:rFonts w:ascii="Garamond" w:hAnsi="Garamond"/>
                    </w:rPr>
                    <w:instrText xml:space="preserve"> SEQ Mapa \* ARABIC </w:instrText>
                  </w:r>
                  <w:r w:rsidRPr="00565CAE">
                    <w:rPr>
                      <w:rFonts w:ascii="Garamond" w:hAnsi="Garamond"/>
                    </w:rPr>
                    <w:fldChar w:fldCharType="separate"/>
                  </w:r>
                  <w:r>
                    <w:rPr>
                      <w:rFonts w:ascii="Garamond" w:hAnsi="Garamond"/>
                      <w:noProof/>
                    </w:rPr>
                    <w:t>36</w:t>
                  </w:r>
                  <w:r w:rsidRPr="00565CAE">
                    <w:rPr>
                      <w:rFonts w:ascii="Garamond" w:hAnsi="Garamond"/>
                    </w:rPr>
                    <w:fldChar w:fldCharType="end"/>
                  </w:r>
                  <w:r w:rsidRPr="00565CAE">
                    <w:rPr>
                      <w:rFonts w:ascii="Garamond" w:hAnsi="Garamond"/>
                    </w:rPr>
                    <w:t>.</w:t>
                  </w:r>
                  <w:r w:rsidRPr="00565CAE">
                    <w:rPr>
                      <w:rFonts w:ascii="Garamond" w:hAnsi="Garamond"/>
                      <w:b w:val="0"/>
                    </w:rPr>
                    <w:t xml:space="preserve"> Índice de humedad calculado.</w:t>
                  </w:r>
                  <w:bookmarkEnd w:id="216"/>
                </w:p>
              </w:txbxContent>
            </v:textbox>
          </v:shape>
        </w:pict>
      </w:r>
      <w:r w:rsidR="00A46298">
        <w:rPr>
          <w:rFonts w:ascii="Garamond" w:hAnsi="Garamond"/>
          <w:noProof/>
          <w:sz w:val="24"/>
          <w:szCs w:val="24"/>
          <w:lang w:eastAsia="es-CO"/>
        </w:rPr>
        <w:drawing>
          <wp:anchor distT="0" distB="0" distL="114300" distR="114300" simplePos="0" relativeHeight="251772416" behindDoc="1" locked="0" layoutInCell="1" allowOverlap="1">
            <wp:simplePos x="0" y="0"/>
            <wp:positionH relativeFrom="column">
              <wp:posOffset>1110615</wp:posOffset>
            </wp:positionH>
            <wp:positionV relativeFrom="paragraph">
              <wp:posOffset>-89535</wp:posOffset>
            </wp:positionV>
            <wp:extent cx="3486150" cy="2457450"/>
            <wp:effectExtent l="19050" t="0" r="0" b="0"/>
            <wp:wrapNone/>
            <wp:docPr id="9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1"/>
                    <a:srcRect/>
                    <a:stretch>
                      <a:fillRect/>
                    </a:stretch>
                  </pic:blipFill>
                  <pic:spPr bwMode="auto">
                    <a:xfrm>
                      <a:off x="0" y="0"/>
                      <a:ext cx="3486150" cy="2457450"/>
                    </a:xfrm>
                    <a:prstGeom prst="rect">
                      <a:avLst/>
                    </a:prstGeom>
                    <a:noFill/>
                    <a:ln w="9525">
                      <a:noFill/>
                      <a:miter lim="800000"/>
                      <a:headEnd/>
                      <a:tailEnd/>
                    </a:ln>
                  </pic:spPr>
                </pic:pic>
              </a:graphicData>
            </a:graphic>
          </wp:anchor>
        </w:drawing>
      </w: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65CAE" w:rsidRDefault="00565CAE" w:rsidP="005F4401">
      <w:pPr>
        <w:spacing w:before="240" w:after="0"/>
        <w:jc w:val="both"/>
        <w:rPr>
          <w:rFonts w:ascii="Garamond" w:hAnsi="Garamond"/>
          <w:sz w:val="24"/>
          <w:szCs w:val="24"/>
        </w:rPr>
      </w:pPr>
    </w:p>
    <w:p w:rsidR="00A46298" w:rsidRDefault="00A46298" w:rsidP="005F4401">
      <w:pPr>
        <w:spacing w:before="240" w:after="0"/>
        <w:jc w:val="both"/>
        <w:rPr>
          <w:rFonts w:ascii="Garamond" w:hAnsi="Garamond"/>
          <w:b/>
          <w:sz w:val="24"/>
          <w:szCs w:val="24"/>
        </w:rPr>
      </w:pPr>
    </w:p>
    <w:p w:rsidR="005F4401" w:rsidRDefault="005F4401" w:rsidP="005F4401">
      <w:pPr>
        <w:spacing w:before="240" w:after="0"/>
        <w:jc w:val="both"/>
        <w:rPr>
          <w:rFonts w:ascii="Garamond" w:hAnsi="Garamond"/>
          <w:i/>
          <w:sz w:val="24"/>
          <w:szCs w:val="24"/>
        </w:rPr>
      </w:pPr>
      <w:r w:rsidRPr="00C06066">
        <w:rPr>
          <w:rFonts w:ascii="Garamond" w:hAnsi="Garamond"/>
          <w:b/>
          <w:sz w:val="24"/>
          <w:szCs w:val="24"/>
        </w:rPr>
        <w:t xml:space="preserve">Paso </w:t>
      </w:r>
      <w:r>
        <w:rPr>
          <w:rFonts w:ascii="Garamond" w:hAnsi="Garamond"/>
          <w:b/>
          <w:sz w:val="24"/>
          <w:szCs w:val="24"/>
        </w:rPr>
        <w:t>8</w:t>
      </w:r>
      <w:r w:rsidRPr="00C06066">
        <w:rPr>
          <w:rFonts w:ascii="Garamond" w:hAnsi="Garamond"/>
          <w:b/>
          <w:sz w:val="24"/>
          <w:szCs w:val="24"/>
        </w:rPr>
        <w:t xml:space="preserve">. </w:t>
      </w:r>
      <w:r>
        <w:rPr>
          <w:rFonts w:ascii="Garamond" w:hAnsi="Garamond"/>
          <w:i/>
          <w:sz w:val="24"/>
          <w:szCs w:val="24"/>
        </w:rPr>
        <w:t>Calcular el índice de humedad.</w:t>
      </w:r>
    </w:p>
    <w:p w:rsidR="005F4401" w:rsidRDefault="000C5FB6" w:rsidP="005F4401">
      <w:pPr>
        <w:spacing w:before="240" w:after="0"/>
        <w:jc w:val="both"/>
        <w:rPr>
          <w:rFonts w:ascii="Garamond" w:hAnsi="Garamond"/>
          <w:sz w:val="24"/>
          <w:szCs w:val="24"/>
        </w:rPr>
      </w:pPr>
      <w:r w:rsidRPr="000C5FB6">
        <w:rPr>
          <w:noProof/>
        </w:rPr>
        <w:pict>
          <v:shape id="_x0000_s1156" type="#_x0000_t202" style="position:absolute;left:0;text-align:left;margin-left:77.2pt;margin-top:219.25pt;width:287.95pt;height:.05pt;z-index:251804160" stroked="f">
            <v:textbox style="mso-fit-shape-to-text:t" inset="0,0,0,0">
              <w:txbxContent>
                <w:p w:rsidR="003350B8" w:rsidRPr="00565CAE" w:rsidRDefault="003350B8" w:rsidP="00565CAE">
                  <w:pPr>
                    <w:pStyle w:val="Epgrafe"/>
                    <w:jc w:val="center"/>
                    <w:rPr>
                      <w:rFonts w:ascii="Garamond" w:hAnsi="Garamond"/>
                      <w:b w:val="0"/>
                      <w:noProof/>
                      <w:sz w:val="24"/>
                      <w:szCs w:val="24"/>
                    </w:rPr>
                  </w:pPr>
                  <w:bookmarkStart w:id="217" w:name="_Toc287944327"/>
                  <w:r w:rsidRPr="00565CAE">
                    <w:rPr>
                      <w:rFonts w:ascii="Garamond" w:hAnsi="Garamond"/>
                    </w:rPr>
                    <w:t xml:space="preserve">Mapa </w:t>
                  </w:r>
                  <w:r w:rsidRPr="00565CAE">
                    <w:rPr>
                      <w:rFonts w:ascii="Garamond" w:hAnsi="Garamond"/>
                    </w:rPr>
                    <w:fldChar w:fldCharType="begin"/>
                  </w:r>
                  <w:r w:rsidRPr="00565CAE">
                    <w:rPr>
                      <w:rFonts w:ascii="Garamond" w:hAnsi="Garamond"/>
                    </w:rPr>
                    <w:instrText xml:space="preserve"> SEQ Mapa \* ARABIC </w:instrText>
                  </w:r>
                  <w:r w:rsidRPr="00565CAE">
                    <w:rPr>
                      <w:rFonts w:ascii="Garamond" w:hAnsi="Garamond"/>
                    </w:rPr>
                    <w:fldChar w:fldCharType="separate"/>
                  </w:r>
                  <w:r>
                    <w:rPr>
                      <w:rFonts w:ascii="Garamond" w:hAnsi="Garamond"/>
                      <w:noProof/>
                    </w:rPr>
                    <w:t>37</w:t>
                  </w:r>
                  <w:r w:rsidRPr="00565CAE">
                    <w:rPr>
                      <w:rFonts w:ascii="Garamond" w:hAnsi="Garamond"/>
                    </w:rPr>
                    <w:fldChar w:fldCharType="end"/>
                  </w:r>
                  <w:r w:rsidRPr="00565CAE">
                    <w:rPr>
                      <w:rFonts w:ascii="Garamond" w:hAnsi="Garamond"/>
                    </w:rPr>
                    <w:t>.</w:t>
                  </w:r>
                  <w:r w:rsidRPr="00565CAE">
                    <w:rPr>
                      <w:rFonts w:ascii="Garamond" w:hAnsi="Garamond"/>
                      <w:b w:val="0"/>
                    </w:rPr>
                    <w:t xml:space="preserve"> Mapa de índice de humedad del Municipio.</w:t>
                  </w:r>
                  <w:bookmarkEnd w:id="217"/>
                </w:p>
              </w:txbxContent>
            </v:textbox>
          </v:shape>
        </w:pict>
      </w:r>
      <w:r w:rsidR="005F4401">
        <w:rPr>
          <w:rFonts w:ascii="Garamond" w:hAnsi="Garamond"/>
          <w:noProof/>
          <w:sz w:val="24"/>
          <w:szCs w:val="24"/>
          <w:lang w:eastAsia="es-CO"/>
        </w:rPr>
        <w:drawing>
          <wp:anchor distT="0" distB="0" distL="114300" distR="114300" simplePos="0" relativeHeight="251774464" behindDoc="1" locked="0" layoutInCell="1" allowOverlap="1">
            <wp:simplePos x="0" y="0"/>
            <wp:positionH relativeFrom="column">
              <wp:posOffset>980847</wp:posOffset>
            </wp:positionH>
            <wp:positionV relativeFrom="paragraph">
              <wp:posOffset>203181</wp:posOffset>
            </wp:positionV>
            <wp:extent cx="3657429" cy="2524836"/>
            <wp:effectExtent l="19050" t="0" r="171" b="0"/>
            <wp:wrapNone/>
            <wp:docPr id="9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2"/>
                    <a:srcRect/>
                    <a:stretch>
                      <a:fillRect/>
                    </a:stretch>
                  </pic:blipFill>
                  <pic:spPr bwMode="auto">
                    <a:xfrm>
                      <a:off x="0" y="0"/>
                      <a:ext cx="3663417" cy="2528970"/>
                    </a:xfrm>
                    <a:prstGeom prst="rect">
                      <a:avLst/>
                    </a:prstGeom>
                    <a:noFill/>
                    <a:ln w="9525">
                      <a:noFill/>
                      <a:miter lim="800000"/>
                      <a:headEnd/>
                      <a:tailEnd/>
                    </a:ln>
                  </pic:spPr>
                </pic:pic>
              </a:graphicData>
            </a:graphic>
          </wp:anchor>
        </w:drawing>
      </w: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r>
        <w:rPr>
          <w:rFonts w:ascii="Garamond" w:hAnsi="Garamond"/>
          <w:noProof/>
          <w:sz w:val="24"/>
          <w:szCs w:val="24"/>
          <w:lang w:eastAsia="es-CO"/>
        </w:rPr>
        <w:drawing>
          <wp:anchor distT="0" distB="0" distL="114300" distR="114300" simplePos="0" relativeHeight="251775488" behindDoc="1" locked="0" layoutInCell="1" allowOverlap="1">
            <wp:simplePos x="0" y="0"/>
            <wp:positionH relativeFrom="column">
              <wp:posOffset>2691765</wp:posOffset>
            </wp:positionH>
            <wp:positionV relativeFrom="paragraph">
              <wp:posOffset>55245</wp:posOffset>
            </wp:positionV>
            <wp:extent cx="504825" cy="762000"/>
            <wp:effectExtent l="19050" t="0" r="9525" b="0"/>
            <wp:wrapNone/>
            <wp:docPr id="9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a:srcRect/>
                    <a:stretch>
                      <a:fillRect/>
                    </a:stretch>
                  </pic:blipFill>
                  <pic:spPr bwMode="auto">
                    <a:xfrm>
                      <a:off x="0" y="0"/>
                      <a:ext cx="504825" cy="762000"/>
                    </a:xfrm>
                    <a:prstGeom prst="rect">
                      <a:avLst/>
                    </a:prstGeom>
                    <a:noFill/>
                    <a:ln w="9525">
                      <a:noFill/>
                      <a:miter lim="800000"/>
                      <a:headEnd/>
                      <a:tailEnd/>
                    </a:ln>
                  </pic:spPr>
                </pic:pic>
              </a:graphicData>
            </a:graphic>
          </wp:anchor>
        </w:drawing>
      </w: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p>
    <w:p w:rsidR="005F4401" w:rsidRDefault="005F4401" w:rsidP="005F4401">
      <w:pPr>
        <w:spacing w:before="240" w:after="0"/>
        <w:jc w:val="both"/>
        <w:rPr>
          <w:rFonts w:ascii="Garamond" w:hAnsi="Garamond"/>
          <w:sz w:val="24"/>
          <w:szCs w:val="24"/>
        </w:rPr>
      </w:pPr>
      <w:r>
        <w:rPr>
          <w:rFonts w:ascii="Garamond" w:hAnsi="Garamond"/>
          <w:sz w:val="24"/>
          <w:szCs w:val="24"/>
        </w:rPr>
        <w:t xml:space="preserve">Una vez se obtiene el mapa de índice de humedad, es necesario realizar su validación con las observaciones de campo y con los resultados de la caracterización hidrometeorológica del área de estudio. Un ejemplo de la validación se hizo con los resultados obtenidos para  </w:t>
      </w:r>
      <w:r w:rsidRPr="00B56858">
        <w:rPr>
          <w:rFonts w:ascii="Garamond" w:hAnsi="Garamond"/>
          <w:sz w:val="24"/>
          <w:szCs w:val="24"/>
        </w:rPr>
        <w:t xml:space="preserve">la cuenca del </w:t>
      </w:r>
      <w:r>
        <w:rPr>
          <w:rFonts w:ascii="Garamond" w:hAnsi="Garamond"/>
          <w:sz w:val="24"/>
          <w:szCs w:val="24"/>
        </w:rPr>
        <w:t xml:space="preserve">río </w:t>
      </w:r>
      <w:r w:rsidRPr="00B56858">
        <w:rPr>
          <w:rFonts w:ascii="Garamond" w:hAnsi="Garamond"/>
          <w:sz w:val="24"/>
          <w:szCs w:val="24"/>
        </w:rPr>
        <w:t>Bedón</w:t>
      </w:r>
      <w:r>
        <w:rPr>
          <w:rFonts w:ascii="Garamond" w:hAnsi="Garamond"/>
          <w:sz w:val="24"/>
          <w:szCs w:val="24"/>
        </w:rPr>
        <w:t>, ya que el análisis de la información hidroclimática demostró que “l</w:t>
      </w:r>
      <w:r w:rsidRPr="00B56858">
        <w:rPr>
          <w:rFonts w:ascii="Garamond" w:hAnsi="Garamond"/>
          <w:sz w:val="24"/>
          <w:szCs w:val="24"/>
        </w:rPr>
        <w:t xml:space="preserve">os meses que representan mayor déficit son de mayo a septiembre, </w:t>
      </w:r>
      <w:r>
        <w:rPr>
          <w:rFonts w:ascii="Garamond" w:hAnsi="Garamond"/>
          <w:sz w:val="24"/>
          <w:szCs w:val="24"/>
        </w:rPr>
        <w:t xml:space="preserve">y </w:t>
      </w:r>
      <w:r w:rsidRPr="00B56858">
        <w:rPr>
          <w:rFonts w:ascii="Garamond" w:hAnsi="Garamond"/>
          <w:sz w:val="24"/>
          <w:szCs w:val="24"/>
        </w:rPr>
        <w:t>no representa</w:t>
      </w:r>
      <w:r>
        <w:rPr>
          <w:rFonts w:ascii="Garamond" w:hAnsi="Garamond"/>
          <w:sz w:val="24"/>
          <w:szCs w:val="24"/>
        </w:rPr>
        <w:t>n</w:t>
      </w:r>
      <w:r w:rsidRPr="00B56858">
        <w:rPr>
          <w:rFonts w:ascii="Garamond" w:hAnsi="Garamond"/>
          <w:sz w:val="24"/>
          <w:szCs w:val="24"/>
        </w:rPr>
        <w:t xml:space="preserve"> ningún tipo de </w:t>
      </w:r>
      <w:r w:rsidRPr="00B56858">
        <w:rPr>
          <w:rFonts w:ascii="Garamond" w:hAnsi="Garamond"/>
          <w:sz w:val="24"/>
          <w:szCs w:val="24"/>
        </w:rPr>
        <w:lastRenderedPageBreak/>
        <w:t>almacenamiento, sin embargo su producción hídrica es muy generosa, lo que da lugar a inferir que su escurrimiento superficial y subsuperficial son de gran proporción</w:t>
      </w:r>
      <w:r>
        <w:rPr>
          <w:rFonts w:ascii="Garamond" w:hAnsi="Garamond"/>
          <w:sz w:val="24"/>
          <w:szCs w:val="24"/>
        </w:rPr>
        <w:t>”.</w:t>
      </w:r>
    </w:p>
    <w:p w:rsidR="005F4401" w:rsidRPr="00A46298" w:rsidRDefault="005F4401" w:rsidP="00F623B9">
      <w:pPr>
        <w:pStyle w:val="Ttulo1"/>
        <w:numPr>
          <w:ilvl w:val="2"/>
          <w:numId w:val="8"/>
        </w:numPr>
        <w:rPr>
          <w:color w:val="17365D" w:themeColor="text2" w:themeShade="BF"/>
          <w:sz w:val="22"/>
          <w:szCs w:val="22"/>
        </w:rPr>
      </w:pPr>
      <w:bookmarkStart w:id="218" w:name="_Toc284851980"/>
      <w:bookmarkStart w:id="219" w:name="_Toc287944287"/>
      <w:r w:rsidRPr="00A46298">
        <w:rPr>
          <w:color w:val="17365D" w:themeColor="text2" w:themeShade="BF"/>
          <w:sz w:val="22"/>
          <w:szCs w:val="22"/>
        </w:rPr>
        <w:t>Evaluación de los “detonantes” asociados al clima.</w:t>
      </w:r>
      <w:bookmarkEnd w:id="218"/>
      <w:bookmarkEnd w:id="219"/>
    </w:p>
    <w:p w:rsidR="005F4401" w:rsidRPr="00A6407F" w:rsidRDefault="005F4401" w:rsidP="005F4401">
      <w:pPr>
        <w:rPr>
          <w:rFonts w:ascii="Garamond" w:hAnsi="Garamond"/>
          <w:b/>
          <w:sz w:val="24"/>
          <w:szCs w:val="24"/>
          <w:highlight w:val="lightGray"/>
        </w:rPr>
      </w:pPr>
    </w:p>
    <w:p w:rsidR="005F4401" w:rsidRDefault="005F4401" w:rsidP="005F4401">
      <w:pPr>
        <w:rPr>
          <w:rFonts w:ascii="Garamond" w:hAnsi="Garamond"/>
          <w:b/>
          <w:sz w:val="24"/>
          <w:szCs w:val="24"/>
          <w:highlight w:val="lightGray"/>
        </w:rPr>
      </w:pPr>
      <w:r>
        <w:rPr>
          <w:rFonts w:ascii="Garamond" w:hAnsi="Garamond"/>
          <w:b/>
          <w:sz w:val="24"/>
          <w:szCs w:val="24"/>
          <w:highlight w:val="lightGray"/>
        </w:rPr>
        <w:t>Cálculo del p</w:t>
      </w:r>
      <w:r w:rsidRPr="00A6407F">
        <w:rPr>
          <w:rFonts w:ascii="Garamond" w:hAnsi="Garamond"/>
          <w:b/>
          <w:sz w:val="24"/>
          <w:szCs w:val="24"/>
          <w:highlight w:val="lightGray"/>
        </w:rPr>
        <w:t>arámetro de disparo por lluvias (D</w:t>
      </w:r>
      <w:r>
        <w:rPr>
          <w:rFonts w:ascii="Garamond" w:hAnsi="Garamond"/>
          <w:b/>
          <w:sz w:val="24"/>
          <w:szCs w:val="24"/>
          <w:highlight w:val="lightGray"/>
        </w:rPr>
        <w:t>ll</w:t>
      </w:r>
      <w:r w:rsidRPr="00A6407F">
        <w:rPr>
          <w:rFonts w:ascii="Garamond" w:hAnsi="Garamond"/>
          <w:b/>
          <w:sz w:val="24"/>
          <w:szCs w:val="24"/>
          <w:highlight w:val="lightGray"/>
        </w:rPr>
        <w:t>)</w:t>
      </w:r>
    </w:p>
    <w:p w:rsidR="005F4401" w:rsidRDefault="005F4401" w:rsidP="005F4401">
      <w:pPr>
        <w:spacing w:before="240" w:after="0"/>
        <w:contextualSpacing/>
        <w:jc w:val="both"/>
        <w:rPr>
          <w:rFonts w:ascii="Garamond" w:hAnsi="Garamond"/>
          <w:sz w:val="24"/>
          <w:szCs w:val="24"/>
        </w:rPr>
      </w:pPr>
      <w:r>
        <w:rPr>
          <w:rFonts w:ascii="Garamond" w:hAnsi="Garamond"/>
          <w:sz w:val="24"/>
          <w:szCs w:val="24"/>
        </w:rPr>
        <w:t>Para este</w:t>
      </w:r>
      <w:r w:rsidRPr="00A6407F">
        <w:rPr>
          <w:rFonts w:ascii="Garamond" w:hAnsi="Garamond"/>
          <w:sz w:val="24"/>
          <w:szCs w:val="24"/>
        </w:rPr>
        <w:t xml:space="preserve"> parámetro se </w:t>
      </w:r>
      <w:r>
        <w:rPr>
          <w:rFonts w:ascii="Garamond" w:hAnsi="Garamond"/>
          <w:sz w:val="24"/>
          <w:szCs w:val="24"/>
        </w:rPr>
        <w:t>consideraron</w:t>
      </w:r>
      <w:r w:rsidRPr="00A6407F">
        <w:rPr>
          <w:rFonts w:ascii="Garamond" w:hAnsi="Garamond"/>
          <w:sz w:val="24"/>
          <w:szCs w:val="24"/>
        </w:rPr>
        <w:t xml:space="preserve"> las intensidades de lluvias potencialmente generador</w:t>
      </w:r>
      <w:r>
        <w:rPr>
          <w:rFonts w:ascii="Garamond" w:hAnsi="Garamond"/>
          <w:sz w:val="24"/>
          <w:szCs w:val="24"/>
        </w:rPr>
        <w:t>as de deslizamientos; se utilizó</w:t>
      </w:r>
      <w:r w:rsidRPr="00A6407F">
        <w:rPr>
          <w:rFonts w:ascii="Garamond" w:hAnsi="Garamond"/>
          <w:sz w:val="24"/>
          <w:szCs w:val="24"/>
        </w:rPr>
        <w:t xml:space="preserve"> la lluvia máxima en 24 horas con un periodo de retomo de 100 años, aplicando </w:t>
      </w:r>
      <w:r w:rsidRPr="00CE2F60">
        <w:rPr>
          <w:rFonts w:ascii="Garamond" w:hAnsi="Garamond"/>
          <w:i/>
          <w:sz w:val="24"/>
          <w:szCs w:val="24"/>
        </w:rPr>
        <w:t>la distribución de valores extremos Gumbel tipo I</w:t>
      </w:r>
      <w:r w:rsidRPr="00A6407F">
        <w:rPr>
          <w:rFonts w:ascii="Garamond" w:hAnsi="Garamond"/>
          <w:sz w:val="24"/>
          <w:szCs w:val="24"/>
        </w:rPr>
        <w:t xml:space="preserve"> </w:t>
      </w:r>
      <w:r>
        <w:rPr>
          <w:rFonts w:ascii="Garamond" w:hAnsi="Garamond"/>
          <w:sz w:val="24"/>
          <w:szCs w:val="24"/>
        </w:rPr>
        <w:t xml:space="preserve">a las </w:t>
      </w:r>
      <w:r w:rsidRPr="00A6407F">
        <w:rPr>
          <w:rFonts w:ascii="Garamond" w:hAnsi="Garamond"/>
          <w:sz w:val="24"/>
          <w:szCs w:val="24"/>
        </w:rPr>
        <w:t xml:space="preserve">series temporales </w:t>
      </w:r>
      <w:r>
        <w:rPr>
          <w:rFonts w:ascii="Garamond" w:hAnsi="Garamond"/>
          <w:sz w:val="24"/>
          <w:szCs w:val="24"/>
        </w:rPr>
        <w:t>de cada una de las estaciones que cubren el área.</w:t>
      </w:r>
      <w:r w:rsidRPr="00A6407F">
        <w:rPr>
          <w:rFonts w:ascii="Garamond" w:hAnsi="Garamond"/>
          <w:sz w:val="24"/>
          <w:szCs w:val="24"/>
        </w:rPr>
        <w:t xml:space="preserve"> En </w:t>
      </w:r>
      <w:r>
        <w:rPr>
          <w:rFonts w:ascii="Garamond" w:hAnsi="Garamond"/>
          <w:sz w:val="24"/>
          <w:szCs w:val="24"/>
        </w:rPr>
        <w:t>la tabla N.1</w:t>
      </w:r>
      <w:r w:rsidRPr="00A6407F">
        <w:rPr>
          <w:rFonts w:ascii="Garamond" w:hAnsi="Garamond"/>
          <w:sz w:val="24"/>
          <w:szCs w:val="24"/>
        </w:rPr>
        <w:t xml:space="preserve"> se aprecia la valoración </w:t>
      </w:r>
      <w:r>
        <w:rPr>
          <w:rFonts w:ascii="Garamond" w:hAnsi="Garamond"/>
          <w:sz w:val="24"/>
          <w:szCs w:val="24"/>
        </w:rPr>
        <w:t>propuesta de acuerdo con la metodología Mora-Vahrson</w:t>
      </w:r>
      <w:r w:rsidRPr="00A6407F">
        <w:rPr>
          <w:rFonts w:ascii="Garamond" w:hAnsi="Garamond"/>
          <w:sz w:val="24"/>
          <w:szCs w:val="24"/>
        </w:rPr>
        <w:t>.</w:t>
      </w:r>
    </w:p>
    <w:p w:rsidR="005F4401" w:rsidRDefault="005F4401" w:rsidP="005F4401">
      <w:pPr>
        <w:spacing w:before="240" w:after="0"/>
        <w:contextualSpacing/>
        <w:jc w:val="both"/>
        <w:rPr>
          <w:rFonts w:ascii="Garamond" w:hAnsi="Garamond"/>
          <w:sz w:val="24"/>
          <w:szCs w:val="24"/>
        </w:rPr>
      </w:pPr>
    </w:p>
    <w:tbl>
      <w:tblPr>
        <w:tblW w:w="6046" w:type="dxa"/>
        <w:jc w:val="center"/>
        <w:tblInd w:w="-1049" w:type="dxa"/>
        <w:tblCellMar>
          <w:left w:w="70" w:type="dxa"/>
          <w:right w:w="70" w:type="dxa"/>
        </w:tblCellMar>
        <w:tblLook w:val="04A0"/>
      </w:tblPr>
      <w:tblGrid>
        <w:gridCol w:w="3365"/>
        <w:gridCol w:w="1121"/>
        <w:gridCol w:w="1560"/>
      </w:tblGrid>
      <w:tr w:rsidR="005F4401" w:rsidRPr="00454F81" w:rsidTr="00225E63">
        <w:trPr>
          <w:trHeight w:val="392"/>
          <w:jc w:val="center"/>
        </w:trPr>
        <w:tc>
          <w:tcPr>
            <w:tcW w:w="3365"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5F4401" w:rsidRPr="001C2913" w:rsidRDefault="005F4401" w:rsidP="00225E63">
            <w:pPr>
              <w:spacing w:line="240" w:lineRule="auto"/>
              <w:jc w:val="center"/>
              <w:rPr>
                <w:rFonts w:ascii="Garamond" w:hAnsi="Garamond" w:cs="Arial"/>
                <w:b/>
                <w:bCs/>
                <w:color w:val="000000"/>
                <w:sz w:val="18"/>
                <w:szCs w:val="18"/>
                <w:lang w:val="es-CR" w:eastAsia="es-CR"/>
              </w:rPr>
            </w:pPr>
            <w:r w:rsidRPr="001C2913">
              <w:rPr>
                <w:rFonts w:ascii="Garamond" w:hAnsi="Garamond" w:cs="Arial"/>
                <w:b/>
                <w:bCs/>
                <w:color w:val="000000"/>
                <w:sz w:val="18"/>
                <w:szCs w:val="18"/>
                <w:lang w:val="es-CR" w:eastAsia="es-CR"/>
              </w:rPr>
              <w:t>Lluvia máxima en 24 horas, período de retorno 100 años (mm)</w:t>
            </w:r>
          </w:p>
        </w:tc>
        <w:tc>
          <w:tcPr>
            <w:tcW w:w="1121" w:type="dxa"/>
            <w:tcBorders>
              <w:top w:val="single" w:sz="4" w:space="0" w:color="auto"/>
              <w:left w:val="nil"/>
              <w:bottom w:val="single" w:sz="4" w:space="0" w:color="auto"/>
              <w:right w:val="single" w:sz="4" w:space="0" w:color="auto"/>
            </w:tcBorders>
            <w:shd w:val="clear" w:color="auto" w:fill="92D050"/>
            <w:noWrap/>
            <w:vAlign w:val="center"/>
            <w:hideMark/>
          </w:tcPr>
          <w:p w:rsidR="005F4401" w:rsidRPr="001C2913" w:rsidRDefault="005F4401" w:rsidP="00225E63">
            <w:pPr>
              <w:spacing w:line="240" w:lineRule="auto"/>
              <w:jc w:val="center"/>
              <w:rPr>
                <w:rFonts w:ascii="Garamond" w:hAnsi="Garamond" w:cs="Arial"/>
                <w:b/>
                <w:bCs/>
                <w:color w:val="000000"/>
                <w:sz w:val="18"/>
                <w:szCs w:val="18"/>
                <w:lang w:val="es-CR" w:eastAsia="es-CR"/>
              </w:rPr>
            </w:pPr>
            <w:r w:rsidRPr="001C2913">
              <w:rPr>
                <w:rFonts w:ascii="Garamond" w:hAnsi="Garamond" w:cs="Arial"/>
                <w:b/>
                <w:bCs/>
                <w:color w:val="000000"/>
                <w:sz w:val="18"/>
                <w:szCs w:val="18"/>
                <w:lang w:val="es-CR" w:eastAsia="es-CR"/>
              </w:rPr>
              <w:t>Descripción</w:t>
            </w:r>
          </w:p>
        </w:tc>
        <w:tc>
          <w:tcPr>
            <w:tcW w:w="1560" w:type="dxa"/>
            <w:tcBorders>
              <w:top w:val="single" w:sz="4" w:space="0" w:color="auto"/>
              <w:left w:val="nil"/>
              <w:bottom w:val="single" w:sz="4" w:space="0" w:color="auto"/>
              <w:right w:val="single" w:sz="4" w:space="0" w:color="auto"/>
            </w:tcBorders>
            <w:shd w:val="clear" w:color="auto" w:fill="92D050"/>
            <w:noWrap/>
            <w:vAlign w:val="center"/>
            <w:hideMark/>
          </w:tcPr>
          <w:p w:rsidR="005F4401" w:rsidRPr="001C2913" w:rsidRDefault="005F4401" w:rsidP="00225E63">
            <w:pPr>
              <w:spacing w:line="240" w:lineRule="auto"/>
              <w:jc w:val="center"/>
              <w:rPr>
                <w:rFonts w:ascii="Garamond" w:hAnsi="Garamond" w:cs="Arial"/>
                <w:b/>
                <w:bCs/>
                <w:color w:val="000000"/>
                <w:sz w:val="18"/>
                <w:szCs w:val="18"/>
                <w:lang w:val="es-CR" w:eastAsia="es-CR"/>
              </w:rPr>
            </w:pPr>
            <w:r w:rsidRPr="001C2913">
              <w:rPr>
                <w:rFonts w:ascii="Garamond" w:hAnsi="Garamond" w:cs="Arial"/>
                <w:b/>
                <w:bCs/>
                <w:color w:val="000000"/>
                <w:sz w:val="18"/>
                <w:szCs w:val="18"/>
                <w:lang w:val="es-CR" w:eastAsia="es-CR"/>
              </w:rPr>
              <w:t>Valor del parámetro D</w:t>
            </w:r>
            <w:r w:rsidRPr="001C2913">
              <w:rPr>
                <w:rFonts w:ascii="Garamond" w:hAnsi="Garamond" w:cs="Arial"/>
                <w:b/>
                <w:bCs/>
                <w:color w:val="000000"/>
                <w:sz w:val="18"/>
                <w:szCs w:val="18"/>
                <w:vertAlign w:val="subscript"/>
                <w:lang w:val="es-CR" w:eastAsia="es-CR"/>
              </w:rPr>
              <w:t>LL</w:t>
            </w:r>
          </w:p>
        </w:tc>
      </w:tr>
      <w:tr w:rsidR="005F4401" w:rsidRPr="00454F81" w:rsidTr="00225E63">
        <w:trPr>
          <w:trHeight w:val="11"/>
          <w:jc w:val="center"/>
        </w:trPr>
        <w:tc>
          <w:tcPr>
            <w:tcW w:w="3365" w:type="dxa"/>
            <w:tcBorders>
              <w:top w:val="nil"/>
              <w:left w:val="single" w:sz="4" w:space="0" w:color="auto"/>
              <w:bottom w:val="single" w:sz="4" w:space="0" w:color="auto"/>
              <w:right w:val="single" w:sz="4" w:space="0" w:color="auto"/>
            </w:tcBorders>
            <w:shd w:val="clear" w:color="auto" w:fill="auto"/>
            <w:noWrap/>
            <w:vAlign w:val="center"/>
            <w:hideMark/>
          </w:tcPr>
          <w:p w:rsidR="005F4401" w:rsidRPr="001C2913" w:rsidRDefault="005F4401" w:rsidP="00225E63">
            <w:pPr>
              <w:spacing w:after="0" w:line="240" w:lineRule="auto"/>
              <w:jc w:val="center"/>
              <w:rPr>
                <w:rFonts w:ascii="Garamond" w:hAnsi="Garamond" w:cs="Arial"/>
                <w:color w:val="000000"/>
                <w:sz w:val="18"/>
                <w:szCs w:val="18"/>
                <w:lang w:val="es-CR" w:eastAsia="es-CR"/>
              </w:rPr>
            </w:pPr>
            <w:r w:rsidRPr="001C2913">
              <w:rPr>
                <w:rFonts w:ascii="Garamond" w:hAnsi="Garamond" w:cs="Arial"/>
                <w:color w:val="000000"/>
                <w:sz w:val="18"/>
                <w:szCs w:val="18"/>
                <w:lang w:val="es-CR" w:eastAsia="es-CR"/>
              </w:rPr>
              <w:t>&lt;100</w:t>
            </w:r>
          </w:p>
        </w:tc>
        <w:tc>
          <w:tcPr>
            <w:tcW w:w="1121" w:type="dxa"/>
            <w:tcBorders>
              <w:top w:val="nil"/>
              <w:left w:val="nil"/>
              <w:bottom w:val="single" w:sz="4" w:space="0" w:color="auto"/>
              <w:right w:val="single" w:sz="4" w:space="0" w:color="auto"/>
            </w:tcBorders>
            <w:shd w:val="clear" w:color="auto" w:fill="auto"/>
            <w:noWrap/>
            <w:vAlign w:val="center"/>
            <w:hideMark/>
          </w:tcPr>
          <w:p w:rsidR="005F4401" w:rsidRPr="001C2913" w:rsidRDefault="005F4401" w:rsidP="00225E63">
            <w:pPr>
              <w:spacing w:after="0" w:line="240" w:lineRule="auto"/>
              <w:jc w:val="center"/>
              <w:rPr>
                <w:rFonts w:ascii="Garamond" w:hAnsi="Garamond" w:cs="Arial"/>
                <w:color w:val="000000"/>
                <w:sz w:val="18"/>
                <w:szCs w:val="18"/>
                <w:lang w:val="es-CR" w:eastAsia="es-CR"/>
              </w:rPr>
            </w:pPr>
            <w:r w:rsidRPr="001C2913">
              <w:rPr>
                <w:rFonts w:ascii="Garamond" w:hAnsi="Garamond" w:cs="Arial"/>
                <w:color w:val="000000"/>
                <w:sz w:val="18"/>
                <w:szCs w:val="18"/>
                <w:lang w:val="es-CR" w:eastAsia="es-CR"/>
              </w:rPr>
              <w:t>Muy bajo</w:t>
            </w:r>
          </w:p>
        </w:tc>
        <w:tc>
          <w:tcPr>
            <w:tcW w:w="1560" w:type="dxa"/>
            <w:tcBorders>
              <w:top w:val="nil"/>
              <w:left w:val="nil"/>
              <w:bottom w:val="single" w:sz="4" w:space="0" w:color="auto"/>
              <w:right w:val="single" w:sz="4" w:space="0" w:color="auto"/>
            </w:tcBorders>
            <w:shd w:val="clear" w:color="auto" w:fill="auto"/>
            <w:noWrap/>
            <w:vAlign w:val="center"/>
            <w:hideMark/>
          </w:tcPr>
          <w:p w:rsidR="005F4401" w:rsidRPr="001C2913" w:rsidRDefault="005F4401" w:rsidP="00225E63">
            <w:pPr>
              <w:spacing w:after="0" w:line="240" w:lineRule="auto"/>
              <w:jc w:val="center"/>
              <w:rPr>
                <w:rFonts w:ascii="Garamond" w:hAnsi="Garamond" w:cs="Arial"/>
                <w:color w:val="000000"/>
                <w:sz w:val="18"/>
                <w:szCs w:val="18"/>
                <w:lang w:val="es-CR" w:eastAsia="es-CR"/>
              </w:rPr>
            </w:pPr>
            <w:r w:rsidRPr="001C2913">
              <w:rPr>
                <w:rFonts w:ascii="Garamond" w:hAnsi="Garamond" w:cs="Arial"/>
                <w:color w:val="000000"/>
                <w:sz w:val="18"/>
                <w:szCs w:val="18"/>
                <w:lang w:val="es-CR" w:eastAsia="es-CR"/>
              </w:rPr>
              <w:t>1</w:t>
            </w:r>
          </w:p>
        </w:tc>
      </w:tr>
      <w:tr w:rsidR="005F4401" w:rsidRPr="00454F81" w:rsidTr="00225E63">
        <w:trPr>
          <w:trHeight w:val="11"/>
          <w:jc w:val="center"/>
        </w:trPr>
        <w:tc>
          <w:tcPr>
            <w:tcW w:w="3365" w:type="dxa"/>
            <w:tcBorders>
              <w:top w:val="nil"/>
              <w:left w:val="single" w:sz="4" w:space="0" w:color="auto"/>
              <w:bottom w:val="single" w:sz="4" w:space="0" w:color="auto"/>
              <w:right w:val="single" w:sz="4" w:space="0" w:color="auto"/>
            </w:tcBorders>
            <w:shd w:val="clear" w:color="auto" w:fill="auto"/>
            <w:noWrap/>
            <w:vAlign w:val="center"/>
            <w:hideMark/>
          </w:tcPr>
          <w:p w:rsidR="005F4401" w:rsidRPr="001C2913" w:rsidRDefault="005F4401" w:rsidP="00225E63">
            <w:pPr>
              <w:spacing w:after="0" w:line="240" w:lineRule="auto"/>
              <w:jc w:val="center"/>
              <w:rPr>
                <w:rFonts w:ascii="Garamond" w:hAnsi="Garamond" w:cs="Arial"/>
                <w:color w:val="000000"/>
                <w:sz w:val="18"/>
                <w:szCs w:val="18"/>
                <w:lang w:val="es-CR" w:eastAsia="es-CR"/>
              </w:rPr>
            </w:pPr>
            <w:r w:rsidRPr="001C2913">
              <w:rPr>
                <w:rFonts w:ascii="Garamond" w:hAnsi="Garamond" w:cs="Arial"/>
                <w:color w:val="000000"/>
                <w:sz w:val="18"/>
                <w:szCs w:val="18"/>
                <w:lang w:val="es-CR" w:eastAsia="es-CR"/>
              </w:rPr>
              <w:t>100-200</w:t>
            </w:r>
          </w:p>
        </w:tc>
        <w:tc>
          <w:tcPr>
            <w:tcW w:w="1121" w:type="dxa"/>
            <w:tcBorders>
              <w:top w:val="nil"/>
              <w:left w:val="nil"/>
              <w:bottom w:val="single" w:sz="4" w:space="0" w:color="auto"/>
              <w:right w:val="single" w:sz="4" w:space="0" w:color="auto"/>
            </w:tcBorders>
            <w:shd w:val="clear" w:color="auto" w:fill="auto"/>
            <w:noWrap/>
            <w:vAlign w:val="center"/>
            <w:hideMark/>
          </w:tcPr>
          <w:p w:rsidR="005F4401" w:rsidRPr="001C2913" w:rsidRDefault="005F4401" w:rsidP="00225E63">
            <w:pPr>
              <w:spacing w:after="0" w:line="240" w:lineRule="auto"/>
              <w:jc w:val="center"/>
              <w:rPr>
                <w:rFonts w:ascii="Garamond" w:hAnsi="Garamond" w:cs="Arial"/>
                <w:color w:val="000000"/>
                <w:sz w:val="18"/>
                <w:szCs w:val="18"/>
                <w:lang w:val="es-CR" w:eastAsia="es-CR"/>
              </w:rPr>
            </w:pPr>
            <w:r w:rsidRPr="001C2913">
              <w:rPr>
                <w:rFonts w:ascii="Garamond" w:hAnsi="Garamond" w:cs="Arial"/>
                <w:color w:val="000000"/>
                <w:sz w:val="18"/>
                <w:szCs w:val="18"/>
                <w:lang w:val="es-CR" w:eastAsia="es-CR"/>
              </w:rPr>
              <w:t>Bajo</w:t>
            </w:r>
          </w:p>
        </w:tc>
        <w:tc>
          <w:tcPr>
            <w:tcW w:w="1560" w:type="dxa"/>
            <w:tcBorders>
              <w:top w:val="nil"/>
              <w:left w:val="nil"/>
              <w:bottom w:val="single" w:sz="4" w:space="0" w:color="auto"/>
              <w:right w:val="single" w:sz="4" w:space="0" w:color="auto"/>
            </w:tcBorders>
            <w:shd w:val="clear" w:color="auto" w:fill="auto"/>
            <w:noWrap/>
            <w:vAlign w:val="center"/>
            <w:hideMark/>
          </w:tcPr>
          <w:p w:rsidR="005F4401" w:rsidRPr="001C2913" w:rsidRDefault="005F4401" w:rsidP="00225E63">
            <w:pPr>
              <w:spacing w:after="0" w:line="240" w:lineRule="auto"/>
              <w:jc w:val="center"/>
              <w:rPr>
                <w:rFonts w:ascii="Garamond" w:hAnsi="Garamond" w:cs="Arial"/>
                <w:color w:val="000000"/>
                <w:sz w:val="18"/>
                <w:szCs w:val="18"/>
                <w:lang w:val="es-CR" w:eastAsia="es-CR"/>
              </w:rPr>
            </w:pPr>
            <w:r w:rsidRPr="001C2913">
              <w:rPr>
                <w:rFonts w:ascii="Garamond" w:hAnsi="Garamond" w:cs="Arial"/>
                <w:color w:val="000000"/>
                <w:sz w:val="18"/>
                <w:szCs w:val="18"/>
                <w:lang w:val="es-CR" w:eastAsia="es-CR"/>
              </w:rPr>
              <w:t>2</w:t>
            </w:r>
          </w:p>
        </w:tc>
      </w:tr>
      <w:tr w:rsidR="005F4401" w:rsidRPr="00454F81" w:rsidTr="00225E63">
        <w:trPr>
          <w:trHeight w:val="11"/>
          <w:jc w:val="center"/>
        </w:trPr>
        <w:tc>
          <w:tcPr>
            <w:tcW w:w="3365" w:type="dxa"/>
            <w:tcBorders>
              <w:top w:val="nil"/>
              <w:left w:val="single" w:sz="4" w:space="0" w:color="auto"/>
              <w:bottom w:val="single" w:sz="4" w:space="0" w:color="auto"/>
              <w:right w:val="single" w:sz="4" w:space="0" w:color="auto"/>
            </w:tcBorders>
            <w:shd w:val="clear" w:color="auto" w:fill="auto"/>
            <w:noWrap/>
            <w:vAlign w:val="center"/>
            <w:hideMark/>
          </w:tcPr>
          <w:p w:rsidR="005F4401" w:rsidRPr="001C2913" w:rsidRDefault="005F4401" w:rsidP="00225E63">
            <w:pPr>
              <w:spacing w:after="0" w:line="240" w:lineRule="auto"/>
              <w:jc w:val="center"/>
              <w:rPr>
                <w:rFonts w:ascii="Garamond" w:hAnsi="Garamond" w:cs="Arial"/>
                <w:color w:val="000000"/>
                <w:sz w:val="18"/>
                <w:szCs w:val="18"/>
                <w:lang w:val="es-CR" w:eastAsia="es-CR"/>
              </w:rPr>
            </w:pPr>
            <w:r w:rsidRPr="001C2913">
              <w:rPr>
                <w:rFonts w:ascii="Garamond" w:hAnsi="Garamond" w:cs="Arial"/>
                <w:color w:val="000000"/>
                <w:sz w:val="18"/>
                <w:szCs w:val="18"/>
                <w:lang w:val="es-CR" w:eastAsia="es-CR"/>
              </w:rPr>
              <w:t>200-300</w:t>
            </w:r>
          </w:p>
        </w:tc>
        <w:tc>
          <w:tcPr>
            <w:tcW w:w="1121" w:type="dxa"/>
            <w:tcBorders>
              <w:top w:val="nil"/>
              <w:left w:val="nil"/>
              <w:bottom w:val="single" w:sz="4" w:space="0" w:color="auto"/>
              <w:right w:val="single" w:sz="4" w:space="0" w:color="auto"/>
            </w:tcBorders>
            <w:shd w:val="clear" w:color="auto" w:fill="auto"/>
            <w:noWrap/>
            <w:vAlign w:val="center"/>
            <w:hideMark/>
          </w:tcPr>
          <w:p w:rsidR="005F4401" w:rsidRPr="001C2913" w:rsidRDefault="005F4401" w:rsidP="00225E63">
            <w:pPr>
              <w:spacing w:after="0" w:line="240" w:lineRule="auto"/>
              <w:jc w:val="center"/>
              <w:rPr>
                <w:rFonts w:ascii="Garamond" w:hAnsi="Garamond" w:cs="Arial"/>
                <w:color w:val="000000"/>
                <w:sz w:val="18"/>
                <w:szCs w:val="18"/>
                <w:lang w:val="es-CR" w:eastAsia="es-CR"/>
              </w:rPr>
            </w:pPr>
            <w:r w:rsidRPr="001C2913">
              <w:rPr>
                <w:rFonts w:ascii="Garamond" w:hAnsi="Garamond" w:cs="Arial"/>
                <w:color w:val="000000"/>
                <w:sz w:val="18"/>
                <w:szCs w:val="18"/>
                <w:lang w:val="es-CR" w:eastAsia="es-CR"/>
              </w:rPr>
              <w:t>Medio</w:t>
            </w:r>
          </w:p>
        </w:tc>
        <w:tc>
          <w:tcPr>
            <w:tcW w:w="1560" w:type="dxa"/>
            <w:tcBorders>
              <w:top w:val="nil"/>
              <w:left w:val="nil"/>
              <w:bottom w:val="single" w:sz="4" w:space="0" w:color="auto"/>
              <w:right w:val="single" w:sz="4" w:space="0" w:color="auto"/>
            </w:tcBorders>
            <w:shd w:val="clear" w:color="auto" w:fill="auto"/>
            <w:noWrap/>
            <w:vAlign w:val="center"/>
            <w:hideMark/>
          </w:tcPr>
          <w:p w:rsidR="005F4401" w:rsidRPr="001C2913" w:rsidRDefault="005F4401" w:rsidP="00225E63">
            <w:pPr>
              <w:spacing w:after="0" w:line="240" w:lineRule="auto"/>
              <w:jc w:val="center"/>
              <w:rPr>
                <w:rFonts w:ascii="Garamond" w:hAnsi="Garamond" w:cs="Arial"/>
                <w:color w:val="000000"/>
                <w:sz w:val="18"/>
                <w:szCs w:val="18"/>
                <w:lang w:val="es-CR" w:eastAsia="es-CR"/>
              </w:rPr>
            </w:pPr>
            <w:r w:rsidRPr="001C2913">
              <w:rPr>
                <w:rFonts w:ascii="Garamond" w:hAnsi="Garamond" w:cs="Arial"/>
                <w:color w:val="000000"/>
                <w:sz w:val="18"/>
                <w:szCs w:val="18"/>
                <w:lang w:val="es-CR" w:eastAsia="es-CR"/>
              </w:rPr>
              <w:t>3</w:t>
            </w:r>
          </w:p>
        </w:tc>
      </w:tr>
      <w:tr w:rsidR="005F4401" w:rsidRPr="00454F81" w:rsidTr="00225E63">
        <w:trPr>
          <w:trHeight w:val="11"/>
          <w:jc w:val="center"/>
        </w:trPr>
        <w:tc>
          <w:tcPr>
            <w:tcW w:w="3365" w:type="dxa"/>
            <w:tcBorders>
              <w:top w:val="nil"/>
              <w:left w:val="single" w:sz="4" w:space="0" w:color="auto"/>
              <w:bottom w:val="single" w:sz="4" w:space="0" w:color="auto"/>
              <w:right w:val="single" w:sz="4" w:space="0" w:color="auto"/>
            </w:tcBorders>
            <w:shd w:val="clear" w:color="auto" w:fill="auto"/>
            <w:noWrap/>
            <w:vAlign w:val="center"/>
            <w:hideMark/>
          </w:tcPr>
          <w:p w:rsidR="005F4401" w:rsidRPr="001C2913" w:rsidRDefault="005F4401" w:rsidP="00225E63">
            <w:pPr>
              <w:spacing w:after="0" w:line="240" w:lineRule="auto"/>
              <w:jc w:val="center"/>
              <w:rPr>
                <w:rFonts w:ascii="Garamond" w:hAnsi="Garamond" w:cs="Arial"/>
                <w:color w:val="000000"/>
                <w:sz w:val="18"/>
                <w:szCs w:val="18"/>
                <w:lang w:val="es-CR" w:eastAsia="es-CR"/>
              </w:rPr>
            </w:pPr>
            <w:r w:rsidRPr="001C2913">
              <w:rPr>
                <w:rFonts w:ascii="Garamond" w:hAnsi="Garamond" w:cs="Arial"/>
                <w:color w:val="000000"/>
                <w:sz w:val="18"/>
                <w:szCs w:val="18"/>
                <w:lang w:val="es-CR" w:eastAsia="es-CR"/>
              </w:rPr>
              <w:t>300-400</w:t>
            </w:r>
          </w:p>
        </w:tc>
        <w:tc>
          <w:tcPr>
            <w:tcW w:w="1121" w:type="dxa"/>
            <w:tcBorders>
              <w:top w:val="nil"/>
              <w:left w:val="nil"/>
              <w:bottom w:val="single" w:sz="4" w:space="0" w:color="auto"/>
              <w:right w:val="single" w:sz="4" w:space="0" w:color="auto"/>
            </w:tcBorders>
            <w:shd w:val="clear" w:color="auto" w:fill="auto"/>
            <w:noWrap/>
            <w:vAlign w:val="center"/>
            <w:hideMark/>
          </w:tcPr>
          <w:p w:rsidR="005F4401" w:rsidRPr="001C2913" w:rsidRDefault="005F4401" w:rsidP="00225E63">
            <w:pPr>
              <w:spacing w:after="0" w:line="240" w:lineRule="auto"/>
              <w:jc w:val="center"/>
              <w:rPr>
                <w:rFonts w:ascii="Garamond" w:hAnsi="Garamond" w:cs="Arial"/>
                <w:color w:val="000000"/>
                <w:sz w:val="18"/>
                <w:szCs w:val="18"/>
                <w:lang w:val="es-CR" w:eastAsia="es-CR"/>
              </w:rPr>
            </w:pPr>
            <w:r w:rsidRPr="001C2913">
              <w:rPr>
                <w:rFonts w:ascii="Garamond" w:hAnsi="Garamond" w:cs="Arial"/>
                <w:color w:val="000000"/>
                <w:sz w:val="18"/>
                <w:szCs w:val="18"/>
                <w:lang w:val="es-CR" w:eastAsia="es-CR"/>
              </w:rPr>
              <w:t>Alto</w:t>
            </w:r>
          </w:p>
        </w:tc>
        <w:tc>
          <w:tcPr>
            <w:tcW w:w="1560" w:type="dxa"/>
            <w:tcBorders>
              <w:top w:val="nil"/>
              <w:left w:val="nil"/>
              <w:bottom w:val="single" w:sz="4" w:space="0" w:color="auto"/>
              <w:right w:val="single" w:sz="4" w:space="0" w:color="auto"/>
            </w:tcBorders>
            <w:shd w:val="clear" w:color="auto" w:fill="auto"/>
            <w:noWrap/>
            <w:vAlign w:val="center"/>
            <w:hideMark/>
          </w:tcPr>
          <w:p w:rsidR="005F4401" w:rsidRPr="001C2913" w:rsidRDefault="005F4401" w:rsidP="00225E63">
            <w:pPr>
              <w:spacing w:after="0" w:line="240" w:lineRule="auto"/>
              <w:jc w:val="center"/>
              <w:rPr>
                <w:rFonts w:ascii="Garamond" w:hAnsi="Garamond" w:cs="Arial"/>
                <w:color w:val="000000"/>
                <w:sz w:val="18"/>
                <w:szCs w:val="18"/>
                <w:lang w:val="es-CR" w:eastAsia="es-CR"/>
              </w:rPr>
            </w:pPr>
            <w:r w:rsidRPr="001C2913">
              <w:rPr>
                <w:rFonts w:ascii="Garamond" w:hAnsi="Garamond" w:cs="Arial"/>
                <w:color w:val="000000"/>
                <w:sz w:val="18"/>
                <w:szCs w:val="18"/>
                <w:lang w:val="es-CR" w:eastAsia="es-CR"/>
              </w:rPr>
              <w:t>4</w:t>
            </w:r>
          </w:p>
        </w:tc>
      </w:tr>
      <w:tr w:rsidR="005F4401" w:rsidRPr="00454F81" w:rsidTr="00225E63">
        <w:trPr>
          <w:trHeight w:val="11"/>
          <w:jc w:val="center"/>
        </w:trPr>
        <w:tc>
          <w:tcPr>
            <w:tcW w:w="3365" w:type="dxa"/>
            <w:tcBorders>
              <w:top w:val="nil"/>
              <w:left w:val="single" w:sz="4" w:space="0" w:color="auto"/>
              <w:bottom w:val="single" w:sz="4" w:space="0" w:color="auto"/>
              <w:right w:val="single" w:sz="4" w:space="0" w:color="auto"/>
            </w:tcBorders>
            <w:shd w:val="clear" w:color="auto" w:fill="auto"/>
            <w:noWrap/>
            <w:vAlign w:val="center"/>
            <w:hideMark/>
          </w:tcPr>
          <w:p w:rsidR="005F4401" w:rsidRPr="001C2913" w:rsidRDefault="005F4401" w:rsidP="00225E63">
            <w:pPr>
              <w:spacing w:after="0" w:line="240" w:lineRule="auto"/>
              <w:jc w:val="center"/>
              <w:rPr>
                <w:rFonts w:ascii="Garamond" w:hAnsi="Garamond" w:cs="Arial"/>
                <w:color w:val="000000"/>
                <w:sz w:val="18"/>
                <w:szCs w:val="18"/>
                <w:lang w:val="es-CR" w:eastAsia="es-CR"/>
              </w:rPr>
            </w:pPr>
            <w:r w:rsidRPr="001C2913">
              <w:rPr>
                <w:rFonts w:ascii="Garamond" w:hAnsi="Garamond" w:cs="Arial"/>
                <w:color w:val="000000"/>
                <w:sz w:val="18"/>
                <w:szCs w:val="18"/>
                <w:lang w:val="es-CR" w:eastAsia="es-CR"/>
              </w:rPr>
              <w:t>&gt;400</w:t>
            </w:r>
          </w:p>
        </w:tc>
        <w:tc>
          <w:tcPr>
            <w:tcW w:w="1121" w:type="dxa"/>
            <w:tcBorders>
              <w:top w:val="nil"/>
              <w:left w:val="nil"/>
              <w:bottom w:val="single" w:sz="4" w:space="0" w:color="auto"/>
              <w:right w:val="single" w:sz="4" w:space="0" w:color="auto"/>
            </w:tcBorders>
            <w:shd w:val="clear" w:color="auto" w:fill="auto"/>
            <w:noWrap/>
            <w:vAlign w:val="center"/>
            <w:hideMark/>
          </w:tcPr>
          <w:p w:rsidR="005F4401" w:rsidRPr="001C2913" w:rsidRDefault="005F4401" w:rsidP="00225E63">
            <w:pPr>
              <w:spacing w:after="0" w:line="240" w:lineRule="auto"/>
              <w:jc w:val="center"/>
              <w:rPr>
                <w:rFonts w:ascii="Garamond" w:hAnsi="Garamond" w:cs="Arial"/>
                <w:color w:val="000000"/>
                <w:sz w:val="18"/>
                <w:szCs w:val="18"/>
                <w:lang w:val="es-CR" w:eastAsia="es-CR"/>
              </w:rPr>
            </w:pPr>
            <w:r w:rsidRPr="001C2913">
              <w:rPr>
                <w:rFonts w:ascii="Garamond" w:hAnsi="Garamond" w:cs="Arial"/>
                <w:color w:val="000000"/>
                <w:sz w:val="18"/>
                <w:szCs w:val="18"/>
                <w:lang w:val="es-CR" w:eastAsia="es-CR"/>
              </w:rPr>
              <w:t>Muy alto</w:t>
            </w:r>
          </w:p>
        </w:tc>
        <w:tc>
          <w:tcPr>
            <w:tcW w:w="1560" w:type="dxa"/>
            <w:tcBorders>
              <w:top w:val="nil"/>
              <w:left w:val="nil"/>
              <w:bottom w:val="single" w:sz="4" w:space="0" w:color="auto"/>
              <w:right w:val="single" w:sz="4" w:space="0" w:color="auto"/>
            </w:tcBorders>
            <w:shd w:val="clear" w:color="auto" w:fill="auto"/>
            <w:noWrap/>
            <w:vAlign w:val="center"/>
            <w:hideMark/>
          </w:tcPr>
          <w:p w:rsidR="005F4401" w:rsidRPr="001C2913" w:rsidRDefault="005F4401" w:rsidP="00225E63">
            <w:pPr>
              <w:keepNext/>
              <w:spacing w:after="0" w:line="240" w:lineRule="auto"/>
              <w:jc w:val="center"/>
              <w:rPr>
                <w:rFonts w:ascii="Garamond" w:hAnsi="Garamond" w:cs="Arial"/>
                <w:color w:val="000000"/>
                <w:sz w:val="18"/>
                <w:szCs w:val="18"/>
                <w:lang w:val="es-CR" w:eastAsia="es-CR"/>
              </w:rPr>
            </w:pPr>
            <w:r w:rsidRPr="001C2913">
              <w:rPr>
                <w:rFonts w:ascii="Garamond" w:hAnsi="Garamond" w:cs="Arial"/>
                <w:color w:val="000000"/>
                <w:sz w:val="18"/>
                <w:szCs w:val="18"/>
                <w:lang w:val="es-CR" w:eastAsia="es-CR"/>
              </w:rPr>
              <w:t>5</w:t>
            </w:r>
          </w:p>
        </w:tc>
      </w:tr>
    </w:tbl>
    <w:p w:rsidR="005F4401" w:rsidRPr="00454F81" w:rsidRDefault="005F4401" w:rsidP="005F4401">
      <w:pPr>
        <w:pStyle w:val="Epgrafe"/>
        <w:jc w:val="center"/>
        <w:rPr>
          <w:rFonts w:ascii="Book Antiqua" w:hAnsi="Book Antiqua" w:cs="Arial"/>
          <w:b w:val="0"/>
          <w:sz w:val="18"/>
          <w:szCs w:val="18"/>
          <w:lang w:val="es-CR" w:eastAsia="es-CR"/>
        </w:rPr>
      </w:pPr>
      <w:bookmarkStart w:id="220" w:name="_Toc284851994"/>
      <w:bookmarkStart w:id="221" w:name="_Toc287944683"/>
      <w:r w:rsidRPr="00454F81">
        <w:rPr>
          <w:rFonts w:ascii="Book Antiqua" w:hAnsi="Book Antiqua"/>
          <w:sz w:val="18"/>
          <w:szCs w:val="18"/>
        </w:rPr>
        <w:t xml:space="preserve">Tabla </w:t>
      </w:r>
      <w:r w:rsidR="000C5FB6">
        <w:rPr>
          <w:rFonts w:ascii="Book Antiqua" w:hAnsi="Book Antiqua"/>
          <w:sz w:val="18"/>
          <w:szCs w:val="18"/>
        </w:rPr>
        <w:fldChar w:fldCharType="begin"/>
      </w:r>
      <w:r>
        <w:rPr>
          <w:rFonts w:ascii="Book Antiqua" w:hAnsi="Book Antiqua"/>
          <w:sz w:val="18"/>
          <w:szCs w:val="18"/>
        </w:rPr>
        <w:instrText xml:space="preserve"> SEQ Tabla \* ARABIC </w:instrText>
      </w:r>
      <w:r w:rsidR="000C5FB6">
        <w:rPr>
          <w:rFonts w:ascii="Book Antiqua" w:hAnsi="Book Antiqua"/>
          <w:sz w:val="18"/>
          <w:szCs w:val="18"/>
        </w:rPr>
        <w:fldChar w:fldCharType="separate"/>
      </w:r>
      <w:r w:rsidR="00225E63">
        <w:rPr>
          <w:rFonts w:ascii="Book Antiqua" w:hAnsi="Book Antiqua"/>
          <w:noProof/>
          <w:sz w:val="18"/>
          <w:szCs w:val="18"/>
        </w:rPr>
        <w:t>22</w:t>
      </w:r>
      <w:r w:rsidR="000C5FB6">
        <w:rPr>
          <w:rFonts w:ascii="Book Antiqua" w:hAnsi="Book Antiqua"/>
          <w:sz w:val="18"/>
          <w:szCs w:val="18"/>
        </w:rPr>
        <w:fldChar w:fldCharType="end"/>
      </w:r>
      <w:r w:rsidRPr="00454F81">
        <w:rPr>
          <w:rFonts w:ascii="Book Antiqua" w:hAnsi="Book Antiqua"/>
          <w:sz w:val="18"/>
          <w:szCs w:val="18"/>
        </w:rPr>
        <w:t>.</w:t>
      </w:r>
      <w:r w:rsidRPr="00454F81">
        <w:rPr>
          <w:rFonts w:ascii="Book Antiqua" w:hAnsi="Book Antiqua"/>
          <w:b w:val="0"/>
          <w:sz w:val="18"/>
          <w:szCs w:val="18"/>
        </w:rPr>
        <w:t xml:space="preserve">  Valoración del parámetro de disparo por lluvias Dll.</w:t>
      </w:r>
      <w:bookmarkEnd w:id="220"/>
      <w:bookmarkEnd w:id="221"/>
    </w:p>
    <w:p w:rsidR="005F4401" w:rsidRDefault="005F4401" w:rsidP="005F4401">
      <w:pPr>
        <w:spacing w:before="240" w:after="0"/>
        <w:jc w:val="both"/>
        <w:rPr>
          <w:rFonts w:ascii="Garamond" w:hAnsi="Garamond"/>
          <w:sz w:val="24"/>
          <w:szCs w:val="24"/>
        </w:rPr>
      </w:pPr>
      <w:r w:rsidRPr="00CE2F60">
        <w:rPr>
          <w:rFonts w:ascii="Garamond" w:hAnsi="Garamond"/>
          <w:sz w:val="24"/>
          <w:szCs w:val="24"/>
        </w:rPr>
        <w:t>A partir de los datos de lluvias máximas diarias que se encuentran en la hoja de cálculo Datos_lluvias.xls, calcular la lluvia máxima con un periodo de retorno de 100 años para cada estación meteorológica, utilizando el método Gumbel tipo I</w:t>
      </w:r>
      <w:r>
        <w:rPr>
          <w:rFonts w:ascii="Garamond" w:hAnsi="Garamond"/>
          <w:sz w:val="24"/>
          <w:szCs w:val="24"/>
        </w:rPr>
        <w:t>.</w:t>
      </w:r>
    </w:p>
    <w:p w:rsidR="005F4401" w:rsidRPr="00256319" w:rsidRDefault="005F4401" w:rsidP="005F4401">
      <w:pPr>
        <w:spacing w:before="240" w:after="0"/>
        <w:jc w:val="both"/>
        <w:rPr>
          <w:rFonts w:cs="Tahoma"/>
          <w:lang w:val="es-ES"/>
        </w:rPr>
      </w:pPr>
      <w:r>
        <w:rPr>
          <w:rFonts w:ascii="Garamond" w:hAnsi="Garamond"/>
          <w:noProof/>
          <w:sz w:val="24"/>
          <w:szCs w:val="24"/>
          <w:lang w:eastAsia="es-CO"/>
        </w:rPr>
        <w:drawing>
          <wp:anchor distT="0" distB="0" distL="114300" distR="114300" simplePos="0" relativeHeight="251778560" behindDoc="0" locked="0" layoutInCell="1" allowOverlap="1">
            <wp:simplePos x="0" y="0"/>
            <wp:positionH relativeFrom="margin">
              <wp:align>center</wp:align>
            </wp:positionH>
            <wp:positionV relativeFrom="paragraph">
              <wp:posOffset>78542</wp:posOffset>
            </wp:positionV>
            <wp:extent cx="2903587" cy="2111438"/>
            <wp:effectExtent l="19050" t="0" r="0" b="0"/>
            <wp:wrapNone/>
            <wp:docPr id="9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1"/>
                    <a:srcRect/>
                    <a:stretch>
                      <a:fillRect/>
                    </a:stretch>
                  </pic:blipFill>
                  <pic:spPr bwMode="auto">
                    <a:xfrm>
                      <a:off x="0" y="0"/>
                      <a:ext cx="2907440" cy="2114240"/>
                    </a:xfrm>
                    <a:prstGeom prst="rect">
                      <a:avLst/>
                    </a:prstGeom>
                    <a:noFill/>
                    <a:ln w="9525">
                      <a:noFill/>
                      <a:miter lim="800000"/>
                      <a:headEnd/>
                      <a:tailEnd/>
                    </a:ln>
                  </pic:spPr>
                </pic:pic>
              </a:graphicData>
            </a:graphic>
          </wp:anchor>
        </w:drawing>
      </w:r>
    </w:p>
    <w:p w:rsidR="005F4401" w:rsidRDefault="005F4401" w:rsidP="005F4401">
      <w:pPr>
        <w:rPr>
          <w:rFonts w:cs="Tahoma"/>
        </w:rPr>
      </w:pPr>
    </w:p>
    <w:p w:rsidR="005F4401" w:rsidRDefault="005F4401" w:rsidP="005F4401"/>
    <w:p w:rsidR="005F4401" w:rsidRDefault="005F4401" w:rsidP="005F4401"/>
    <w:p w:rsidR="005F4401" w:rsidRDefault="005F4401" w:rsidP="005F4401"/>
    <w:p w:rsidR="005F4401" w:rsidRDefault="005F4401" w:rsidP="005F4401"/>
    <w:p w:rsidR="005F4401" w:rsidRDefault="000C5FB6" w:rsidP="005F4401">
      <w:r>
        <w:rPr>
          <w:noProof/>
        </w:rPr>
        <w:pict>
          <v:shape id="_x0000_s1144" type="#_x0000_t202" style="position:absolute;margin-left:97.55pt;margin-top:22.15pt;width:253.6pt;height:22.85pt;z-index:251780608" filled="f" stroked="f">
            <v:textbox style="mso-fit-shape-to-text:t" inset="0,0,0,0">
              <w:txbxContent>
                <w:p w:rsidR="003350B8" w:rsidRPr="0093535B" w:rsidRDefault="003350B8" w:rsidP="005F4401">
                  <w:pPr>
                    <w:pStyle w:val="Epgrafe"/>
                    <w:jc w:val="center"/>
                    <w:rPr>
                      <w:rFonts w:ascii="Book Antiqua" w:hAnsi="Book Antiqua"/>
                      <w:b w:val="0"/>
                      <w:sz w:val="18"/>
                      <w:szCs w:val="18"/>
                    </w:rPr>
                  </w:pPr>
                  <w:bookmarkStart w:id="222" w:name="_Toc284851995"/>
                  <w:bookmarkStart w:id="223" w:name="_Toc287944684"/>
                  <w:r w:rsidRPr="00792612">
                    <w:rPr>
                      <w:rFonts w:ascii="Book Antiqua" w:hAnsi="Book Antiqua"/>
                      <w:sz w:val="18"/>
                      <w:szCs w:val="18"/>
                    </w:rPr>
                    <w:t xml:space="preserve">Tabla </w:t>
                  </w:r>
                  <w:r>
                    <w:rPr>
                      <w:rFonts w:ascii="Book Antiqua" w:hAnsi="Book Antiqua"/>
                      <w:sz w:val="18"/>
                      <w:szCs w:val="18"/>
                    </w:rPr>
                    <w:fldChar w:fldCharType="begin"/>
                  </w:r>
                  <w:r>
                    <w:rPr>
                      <w:rFonts w:ascii="Book Antiqua" w:hAnsi="Book Antiqua"/>
                      <w:sz w:val="18"/>
                      <w:szCs w:val="18"/>
                    </w:rPr>
                    <w:instrText xml:space="preserve"> SEQ Tabla \* ARABIC </w:instrText>
                  </w:r>
                  <w:r>
                    <w:rPr>
                      <w:rFonts w:ascii="Book Antiqua" w:hAnsi="Book Antiqua"/>
                      <w:sz w:val="18"/>
                      <w:szCs w:val="18"/>
                    </w:rPr>
                    <w:fldChar w:fldCharType="separate"/>
                  </w:r>
                  <w:r>
                    <w:rPr>
                      <w:rFonts w:ascii="Book Antiqua" w:hAnsi="Book Antiqua"/>
                      <w:noProof/>
                      <w:sz w:val="18"/>
                      <w:szCs w:val="18"/>
                    </w:rPr>
                    <w:t>23</w:t>
                  </w:r>
                  <w:r>
                    <w:rPr>
                      <w:rFonts w:ascii="Book Antiqua" w:hAnsi="Book Antiqua"/>
                      <w:sz w:val="18"/>
                      <w:szCs w:val="18"/>
                    </w:rPr>
                    <w:fldChar w:fldCharType="end"/>
                  </w:r>
                  <w:r w:rsidRPr="00792612">
                    <w:rPr>
                      <w:rFonts w:ascii="Book Antiqua" w:hAnsi="Book Antiqua"/>
                      <w:sz w:val="18"/>
                      <w:szCs w:val="18"/>
                    </w:rPr>
                    <w:t>.</w:t>
                  </w:r>
                  <w:r w:rsidRPr="0093535B">
                    <w:rPr>
                      <w:rFonts w:ascii="Book Antiqua" w:hAnsi="Book Antiqua"/>
                      <w:b w:val="0"/>
                      <w:sz w:val="18"/>
                      <w:szCs w:val="18"/>
                    </w:rPr>
                    <w:t xml:space="preserve"> Ponderación del parámetro de disparo por lluvias Dll.</w:t>
                  </w:r>
                  <w:bookmarkEnd w:id="222"/>
                  <w:bookmarkEnd w:id="223"/>
                </w:p>
              </w:txbxContent>
            </v:textbox>
          </v:shape>
        </w:pict>
      </w:r>
    </w:p>
    <w:p w:rsidR="005F4401" w:rsidRDefault="005F4401" w:rsidP="005F4401"/>
    <w:p w:rsidR="005F4401" w:rsidRPr="00565CAE" w:rsidRDefault="005F4401" w:rsidP="00F623B9">
      <w:pPr>
        <w:pStyle w:val="Ttulo1"/>
        <w:numPr>
          <w:ilvl w:val="1"/>
          <w:numId w:val="8"/>
        </w:numPr>
        <w:rPr>
          <w:noProof/>
          <w:lang w:val="es-ES" w:eastAsia="es-ES"/>
        </w:rPr>
      </w:pPr>
      <w:bookmarkStart w:id="224" w:name="_Toc284851981"/>
      <w:bookmarkStart w:id="225" w:name="_Toc287944288"/>
      <w:r w:rsidRPr="00565CAE">
        <w:rPr>
          <w:noProof/>
          <w:lang w:val="es-ES" w:eastAsia="es-ES"/>
        </w:rPr>
        <w:lastRenderedPageBreak/>
        <w:t>Planteamiento de escenarios de riesgo.</w:t>
      </w:r>
      <w:bookmarkEnd w:id="224"/>
      <w:bookmarkEnd w:id="225"/>
    </w:p>
    <w:p w:rsidR="005F4401" w:rsidRDefault="005F4401" w:rsidP="005F4401"/>
    <w:p w:rsidR="00565CAE" w:rsidRDefault="005F4401" w:rsidP="00565CAE">
      <w:pPr>
        <w:keepNext/>
        <w:jc w:val="center"/>
      </w:pPr>
      <w:r>
        <w:rPr>
          <w:noProof/>
          <w:lang w:eastAsia="es-CO"/>
        </w:rPr>
        <w:drawing>
          <wp:inline distT="0" distB="0" distL="0" distR="0">
            <wp:extent cx="4500245" cy="5057140"/>
            <wp:effectExtent l="19050" t="0" r="0" b="0"/>
            <wp:docPr id="9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srcRect/>
                    <a:stretch>
                      <a:fillRect/>
                    </a:stretch>
                  </pic:blipFill>
                  <pic:spPr bwMode="auto">
                    <a:xfrm>
                      <a:off x="0" y="0"/>
                      <a:ext cx="4500245" cy="5057140"/>
                    </a:xfrm>
                    <a:prstGeom prst="rect">
                      <a:avLst/>
                    </a:prstGeom>
                    <a:noFill/>
                    <a:ln w="9525">
                      <a:noFill/>
                      <a:miter lim="800000"/>
                      <a:headEnd/>
                      <a:tailEnd/>
                    </a:ln>
                  </pic:spPr>
                </pic:pic>
              </a:graphicData>
            </a:graphic>
          </wp:inline>
        </w:drawing>
      </w:r>
    </w:p>
    <w:p w:rsidR="005F4401" w:rsidRPr="00565CAE" w:rsidRDefault="00565CAE" w:rsidP="00565CAE">
      <w:pPr>
        <w:pStyle w:val="Epgrafe"/>
        <w:jc w:val="center"/>
        <w:rPr>
          <w:rFonts w:ascii="Garamond" w:hAnsi="Garamond"/>
          <w:b w:val="0"/>
        </w:rPr>
      </w:pPr>
      <w:bookmarkStart w:id="226" w:name="_Toc287944355"/>
      <w:r w:rsidRPr="00565CAE">
        <w:rPr>
          <w:rFonts w:ascii="Garamond" w:hAnsi="Garamond"/>
        </w:rPr>
        <w:t xml:space="preserve">Figura </w:t>
      </w:r>
      <w:r w:rsidR="000C5FB6" w:rsidRPr="00565CAE">
        <w:rPr>
          <w:rFonts w:ascii="Garamond" w:hAnsi="Garamond"/>
        </w:rPr>
        <w:fldChar w:fldCharType="begin"/>
      </w:r>
      <w:r w:rsidRPr="00565CAE">
        <w:rPr>
          <w:rFonts w:ascii="Garamond" w:hAnsi="Garamond"/>
        </w:rPr>
        <w:instrText xml:space="preserve"> SEQ Figura \* ARABIC </w:instrText>
      </w:r>
      <w:r w:rsidR="000C5FB6" w:rsidRPr="00565CAE">
        <w:rPr>
          <w:rFonts w:ascii="Garamond" w:hAnsi="Garamond"/>
        </w:rPr>
        <w:fldChar w:fldCharType="separate"/>
      </w:r>
      <w:r w:rsidR="00225E63">
        <w:rPr>
          <w:rFonts w:ascii="Garamond" w:hAnsi="Garamond"/>
          <w:noProof/>
        </w:rPr>
        <w:t>28</w:t>
      </w:r>
      <w:r w:rsidR="000C5FB6" w:rsidRPr="00565CAE">
        <w:rPr>
          <w:rFonts w:ascii="Garamond" w:hAnsi="Garamond"/>
        </w:rPr>
        <w:fldChar w:fldCharType="end"/>
      </w:r>
      <w:r w:rsidRPr="00565CAE">
        <w:rPr>
          <w:rFonts w:ascii="Garamond" w:hAnsi="Garamond"/>
        </w:rPr>
        <w:t xml:space="preserve">. </w:t>
      </w:r>
      <w:r w:rsidRPr="00565CAE">
        <w:rPr>
          <w:rFonts w:ascii="Garamond" w:hAnsi="Garamond"/>
          <w:b w:val="0"/>
        </w:rPr>
        <w:t>Metodología básica para el planteamiento de los escenarios de riesgo.</w:t>
      </w:r>
      <w:bookmarkEnd w:id="226"/>
    </w:p>
    <w:p w:rsidR="00565CAE" w:rsidRDefault="00565CAE" w:rsidP="005F4401">
      <w:pPr>
        <w:spacing w:after="0" w:line="240" w:lineRule="auto"/>
        <w:jc w:val="both"/>
        <w:rPr>
          <w:rFonts w:ascii="Garamond" w:hAnsi="Garamond"/>
          <w:sz w:val="24"/>
          <w:szCs w:val="24"/>
        </w:rPr>
      </w:pPr>
    </w:p>
    <w:p w:rsidR="005F4401" w:rsidRDefault="005F4401" w:rsidP="005F4401">
      <w:pPr>
        <w:spacing w:after="0" w:line="240" w:lineRule="auto"/>
        <w:jc w:val="both"/>
        <w:rPr>
          <w:rFonts w:ascii="Garamond" w:hAnsi="Garamond"/>
          <w:sz w:val="24"/>
          <w:szCs w:val="24"/>
        </w:rPr>
      </w:pPr>
      <w:r>
        <w:rPr>
          <w:rFonts w:ascii="Garamond" w:hAnsi="Garamond"/>
          <w:sz w:val="24"/>
          <w:szCs w:val="24"/>
        </w:rPr>
        <w:t>La base metodológica para el planteamiento de escenarios de riesgos fue la misma tanto para el análisis de riesgo por deslizamientos e inundaciones súbitas, como para el análisis de riesgo por incendios forestales o de cobertura vegetal</w:t>
      </w:r>
      <w:r w:rsidR="00565CAE">
        <w:rPr>
          <w:rFonts w:ascii="Garamond" w:hAnsi="Garamond"/>
          <w:sz w:val="24"/>
          <w:szCs w:val="24"/>
        </w:rPr>
        <w:t>, y se representa en la figura 28</w:t>
      </w:r>
      <w:r>
        <w:rPr>
          <w:rFonts w:ascii="Garamond" w:hAnsi="Garamond"/>
          <w:sz w:val="24"/>
          <w:szCs w:val="24"/>
        </w:rPr>
        <w:t>. Como se puede ver, corresponde a la unión de métodos heurísticos y estadísticos, que permitieron tener un mejor entendimiento de las dinámicas del territorio; así como, aprovechar al máximo la información de los estudios ya realizados en el área.</w:t>
      </w:r>
    </w:p>
    <w:p w:rsidR="005F4401" w:rsidRDefault="005F4401" w:rsidP="00A454DE">
      <w:pPr>
        <w:spacing w:before="240" w:after="0"/>
        <w:jc w:val="both"/>
        <w:rPr>
          <w:rFonts w:ascii="Garamond" w:hAnsi="Garamond"/>
          <w:sz w:val="24"/>
          <w:szCs w:val="24"/>
        </w:rPr>
      </w:pPr>
    </w:p>
    <w:p w:rsidR="00BB50E2" w:rsidRPr="00BC531A" w:rsidRDefault="00BB50E2" w:rsidP="00F623B9">
      <w:pPr>
        <w:pStyle w:val="Ttulo1"/>
        <w:numPr>
          <w:ilvl w:val="0"/>
          <w:numId w:val="8"/>
        </w:numPr>
        <w:jc w:val="center"/>
      </w:pPr>
      <w:bookmarkStart w:id="227" w:name="_Toc287944289"/>
      <w:r w:rsidRPr="00BC531A">
        <w:lastRenderedPageBreak/>
        <w:t>Conclusiones y recomendaciones</w:t>
      </w:r>
      <w:bookmarkEnd w:id="227"/>
    </w:p>
    <w:p w:rsidR="00BB50E2" w:rsidRPr="00931E6B" w:rsidRDefault="00BB50E2" w:rsidP="00E863B5">
      <w:pPr>
        <w:spacing w:after="0" w:line="240" w:lineRule="auto"/>
        <w:ind w:left="1080"/>
        <w:rPr>
          <w:rFonts w:ascii="Garamond" w:hAnsi="Garamond"/>
          <w:b/>
          <w:sz w:val="24"/>
          <w:szCs w:val="24"/>
        </w:rPr>
      </w:pPr>
    </w:p>
    <w:p w:rsidR="00BC531A" w:rsidRDefault="00BC531A" w:rsidP="00A54D51">
      <w:pPr>
        <w:spacing w:after="0" w:line="360" w:lineRule="auto"/>
        <w:jc w:val="both"/>
        <w:rPr>
          <w:rFonts w:ascii="Garamond" w:hAnsi="Garamond"/>
          <w:sz w:val="24"/>
          <w:szCs w:val="24"/>
        </w:rPr>
      </w:pPr>
    </w:p>
    <w:p w:rsidR="00BB50E2" w:rsidRPr="00931E6B" w:rsidRDefault="00BB50E2" w:rsidP="00BC531A">
      <w:pPr>
        <w:spacing w:after="0"/>
        <w:jc w:val="both"/>
        <w:rPr>
          <w:rFonts w:ascii="Garamond" w:hAnsi="Garamond"/>
          <w:sz w:val="24"/>
          <w:szCs w:val="24"/>
        </w:rPr>
      </w:pPr>
    </w:p>
    <w:p w:rsidR="00BB50E2" w:rsidRDefault="00BB50E2" w:rsidP="00BC531A">
      <w:pPr>
        <w:spacing w:after="0"/>
        <w:jc w:val="both"/>
        <w:rPr>
          <w:rFonts w:ascii="Garamond" w:hAnsi="Garamond"/>
          <w:sz w:val="24"/>
          <w:szCs w:val="24"/>
        </w:rPr>
      </w:pPr>
      <w:r>
        <w:rPr>
          <w:rFonts w:ascii="Garamond" w:hAnsi="Garamond"/>
          <w:sz w:val="24"/>
          <w:szCs w:val="24"/>
        </w:rPr>
        <w:t>La continua actualización del inventario de eventos, debe ser parte de un proyecto liderado por las organizaciones presentes en la comunidad (indígenas y campesinas)</w:t>
      </w:r>
      <w:r w:rsidR="00BA181B">
        <w:rPr>
          <w:rFonts w:ascii="Garamond" w:hAnsi="Garamond"/>
          <w:sz w:val="24"/>
          <w:szCs w:val="24"/>
        </w:rPr>
        <w:t xml:space="preserve"> en coordinación con el CLOPAD,</w:t>
      </w:r>
      <w:r>
        <w:rPr>
          <w:rFonts w:ascii="Garamond" w:hAnsi="Garamond"/>
          <w:sz w:val="24"/>
          <w:szCs w:val="24"/>
        </w:rPr>
        <w:t xml:space="preserve"> enfocado en la búsqueda de empoderamiento para establecer redes de monitoreo que permitan la actualización de las bases de datos de eventos en la cuenca, y rescatando la memoria histórica comunal e individual.</w:t>
      </w:r>
    </w:p>
    <w:p w:rsidR="00BB50E2" w:rsidRDefault="00BB50E2" w:rsidP="00BC531A">
      <w:pPr>
        <w:spacing w:after="0"/>
        <w:jc w:val="both"/>
        <w:rPr>
          <w:rFonts w:ascii="Garamond" w:hAnsi="Garamond"/>
          <w:sz w:val="24"/>
          <w:szCs w:val="24"/>
        </w:rPr>
      </w:pPr>
    </w:p>
    <w:p w:rsidR="00BB50E2" w:rsidRDefault="00BB50E2" w:rsidP="00BC531A">
      <w:pPr>
        <w:spacing w:after="0"/>
        <w:jc w:val="both"/>
        <w:rPr>
          <w:rFonts w:ascii="Garamond" w:hAnsi="Garamond"/>
          <w:sz w:val="24"/>
          <w:szCs w:val="24"/>
        </w:rPr>
      </w:pPr>
      <w:r>
        <w:rPr>
          <w:rFonts w:ascii="Garamond" w:hAnsi="Garamond"/>
          <w:sz w:val="24"/>
          <w:szCs w:val="24"/>
        </w:rPr>
        <w:t>Teniendo en cuenta que las mayores deficiencias de información espacial y alfanumérica se presentan para el área de Santa Leticia, la cartografía social se presenta como una herramienta clave para el levantamiento de información temática y de riesgos en este sector.</w:t>
      </w:r>
    </w:p>
    <w:p w:rsidR="00BB50E2" w:rsidRDefault="00BB50E2" w:rsidP="00BC531A">
      <w:pPr>
        <w:spacing w:after="0"/>
        <w:jc w:val="both"/>
        <w:rPr>
          <w:rFonts w:ascii="Garamond" w:hAnsi="Garamond"/>
          <w:sz w:val="24"/>
          <w:szCs w:val="24"/>
        </w:rPr>
      </w:pPr>
    </w:p>
    <w:p w:rsidR="00A9511A" w:rsidRDefault="00A9511A" w:rsidP="00A9511A">
      <w:pPr>
        <w:spacing w:after="0"/>
        <w:jc w:val="both"/>
        <w:rPr>
          <w:rFonts w:ascii="Garamond" w:hAnsi="Garamond"/>
          <w:sz w:val="24"/>
          <w:szCs w:val="24"/>
        </w:rPr>
      </w:pPr>
      <w:r>
        <w:rPr>
          <w:rFonts w:ascii="Garamond" w:hAnsi="Garamond"/>
          <w:sz w:val="24"/>
          <w:szCs w:val="24"/>
        </w:rPr>
        <w:t>El proceso de identificación de amenazas en el Municipio que parte de la percepción del riesgo de la comunidad, así como del trabajo de levantamiento de la información relacionada con el apoyo de promotores comunitarios, además de permitir contar con información más completa de los riesgos, ha permitido iniciar y acompañar un proceso de empoderamiento por parte de representantes de la comunidad en esta temática. Este empoderamiento permite que sean los mismos promotores comunitarios quienes se encarguen de monitorear y tener un mayor conocimiento de su territorio, identificar sus riesgos y ubicarlos en sus mapas; esto con el fin de tener más herramientas para que las decisiones que se tomen en cuanto a usos de la tierra vayan en armonía con la dinámica del territorio.</w:t>
      </w:r>
    </w:p>
    <w:p w:rsidR="00A9511A" w:rsidRPr="00526649" w:rsidRDefault="00A9511A" w:rsidP="00A9511A">
      <w:pPr>
        <w:spacing w:after="0"/>
        <w:jc w:val="both"/>
        <w:rPr>
          <w:rFonts w:ascii="Garamond" w:hAnsi="Garamond"/>
          <w:sz w:val="24"/>
          <w:szCs w:val="24"/>
        </w:rPr>
      </w:pPr>
    </w:p>
    <w:p w:rsidR="00A9511A" w:rsidRDefault="00A9511A" w:rsidP="00A9511A">
      <w:pPr>
        <w:spacing w:after="0"/>
        <w:jc w:val="both"/>
        <w:rPr>
          <w:rFonts w:ascii="Garamond" w:hAnsi="Garamond"/>
          <w:sz w:val="24"/>
          <w:szCs w:val="24"/>
        </w:rPr>
      </w:pPr>
      <w:r>
        <w:rPr>
          <w:rFonts w:ascii="Garamond" w:hAnsi="Garamond"/>
          <w:sz w:val="24"/>
          <w:szCs w:val="24"/>
        </w:rPr>
        <w:t xml:space="preserve">Es importante resaltar que pese al proceso de capacitación básica en manejo de GPS y Sistemas de Información Geográfica a los promotores comunitarios que ya se había desarrollado por el Programa Conjunto, fue conveniente hacer el repaso para el trabajo específico de levantamiento de información de riesgos porque </w:t>
      </w:r>
      <w:r w:rsidR="00BA181B">
        <w:rPr>
          <w:rFonts w:ascii="Garamond" w:hAnsi="Garamond"/>
          <w:sz w:val="24"/>
          <w:szCs w:val="24"/>
        </w:rPr>
        <w:t>mejorar</w:t>
      </w:r>
      <w:r>
        <w:rPr>
          <w:rFonts w:ascii="Garamond" w:hAnsi="Garamond"/>
          <w:sz w:val="24"/>
          <w:szCs w:val="24"/>
        </w:rPr>
        <w:t xml:space="preserve"> la generación de cartografía básica; así mismo, para el área del corregimiento de Santa Leticia -que no hace parte del área del Programa-, se logró dar capacitaciones que permitieron generar confianza en los promotores para que sean ellos mismos quienes levanten su información espacial. En este punto, es importante resaltar la valiosa participación de la guardia indígena en el levantamiento de la información del corregimiento, que contrasta con la participación de la comunidad campesina de Santa Leticia.</w:t>
      </w:r>
    </w:p>
    <w:p w:rsidR="00A9511A" w:rsidRDefault="00A9511A" w:rsidP="00A9511A">
      <w:pPr>
        <w:spacing w:after="0"/>
        <w:jc w:val="both"/>
        <w:rPr>
          <w:rFonts w:ascii="Garamond" w:hAnsi="Garamond"/>
          <w:sz w:val="24"/>
          <w:szCs w:val="24"/>
        </w:rPr>
      </w:pPr>
      <w:r>
        <w:rPr>
          <w:rFonts w:ascii="Garamond" w:hAnsi="Garamond"/>
          <w:sz w:val="24"/>
          <w:szCs w:val="24"/>
        </w:rPr>
        <w:t xml:space="preserve">Por otro lado, resulta interesante como en la identificación de riesgos con apoyo comunitario se logra una gran articulación con el trabajo que desarrollan diferentes instituciones como INGEOMINAS e IDEAM, permitiendo establecer un diálogo de saberes que nutre de forma muy valiosa este proceso. Asimismo, es importante resaltar cómo otras actividades </w:t>
      </w:r>
      <w:r>
        <w:rPr>
          <w:rFonts w:ascii="Garamond" w:hAnsi="Garamond"/>
          <w:sz w:val="24"/>
          <w:szCs w:val="24"/>
        </w:rPr>
        <w:lastRenderedPageBreak/>
        <w:t>desarrolladas por el Programa Conjunto como el intercambio de experiencia fortalecen la apropiación de la temática por parte de la comunidad, esclareciendo la importancia del papel que juega la guardia indígena en la identificación de los riesgos.</w:t>
      </w:r>
      <w:r w:rsidRPr="003726FE">
        <w:rPr>
          <w:rFonts w:ascii="Garamond" w:hAnsi="Garamond"/>
          <w:sz w:val="24"/>
          <w:szCs w:val="24"/>
        </w:rPr>
        <w:t xml:space="preserve"> </w:t>
      </w:r>
    </w:p>
    <w:p w:rsidR="00A9511A" w:rsidRPr="007A01C7" w:rsidRDefault="00A9511A" w:rsidP="00A9511A">
      <w:pPr>
        <w:spacing w:after="0"/>
        <w:jc w:val="both"/>
        <w:rPr>
          <w:rFonts w:ascii="Garamond" w:hAnsi="Garamond"/>
          <w:sz w:val="24"/>
          <w:szCs w:val="24"/>
        </w:rPr>
      </w:pPr>
    </w:p>
    <w:p w:rsidR="00A9511A" w:rsidRPr="00F379B1" w:rsidRDefault="00A9511A" w:rsidP="00A9511A">
      <w:pPr>
        <w:spacing w:after="0"/>
        <w:jc w:val="both"/>
        <w:rPr>
          <w:rFonts w:ascii="Garamond" w:hAnsi="Garamond"/>
          <w:sz w:val="24"/>
          <w:szCs w:val="24"/>
        </w:rPr>
      </w:pPr>
      <w:r>
        <w:rPr>
          <w:rFonts w:ascii="Garamond" w:hAnsi="Garamond"/>
          <w:sz w:val="24"/>
          <w:szCs w:val="24"/>
        </w:rPr>
        <w:t>Finalmente, es importante mencionar que dentro de este proceso se ha identificado como tarea pendiente para cada uno de los cabildos la actualización de la cartografía básica de los resguardos, específicamente en cuanto a límites veredales y ejes viales, ya que el conocimiento de la comunidad no coincide con la cartografía oficial. Esta misma tarea debe realizarse en el corregimiento de Santa Leticia, ya que por ejemplo, en la cartografía oficial hay veredas que aparecen sin nombre y que en los talleres de percepción comunal no se lograron definir por los representantes de la comunidad.</w:t>
      </w:r>
    </w:p>
    <w:p w:rsidR="00A9511A" w:rsidRDefault="00A9511A" w:rsidP="00A9511A">
      <w:pPr>
        <w:spacing w:after="0"/>
        <w:jc w:val="both"/>
        <w:rPr>
          <w:rFonts w:ascii="Garamond" w:hAnsi="Garamond"/>
          <w:sz w:val="24"/>
          <w:szCs w:val="24"/>
        </w:rPr>
      </w:pPr>
    </w:p>
    <w:p w:rsidR="00A9511A" w:rsidRDefault="00A9511A" w:rsidP="00A9511A">
      <w:pPr>
        <w:spacing w:after="0"/>
        <w:jc w:val="both"/>
        <w:rPr>
          <w:rFonts w:ascii="Garamond" w:hAnsi="Garamond"/>
          <w:sz w:val="24"/>
          <w:szCs w:val="24"/>
        </w:rPr>
      </w:pPr>
      <w:r>
        <w:rPr>
          <w:rFonts w:ascii="Garamond" w:hAnsi="Garamond"/>
          <w:sz w:val="24"/>
          <w:szCs w:val="24"/>
        </w:rPr>
        <w:t xml:space="preserve">Es importante aclarar que debido a que el corregimiento de Santa Leticia está habitado principalmente por población campesina, el trabajo de identificación de amenazas y elementos expuestos fue llevado a cabo por representantes de la guardia indígena del cabildo de Juan Tama (quienes apoyaron el levantamiento de riesgos en su resguardo, que abarca el 0,5% del área del Municipio) y por 5 representantes de la comunidad campesina (quienes apoyaron el levantamiento de riesgos en su resguardo, que abarca el 26% del área del Municipio), por lo que se contó con muy poco apoyo comunitario para el levantamiento en el corregimiento de grandes extensiones, que sumado a la baja asistencia por parte de la comunidad campesina a los talleres de percepción de riesgo, permitieron que el trabajo de identificación de riesgos demandara más tiempo del esperado. </w:t>
      </w:r>
    </w:p>
    <w:p w:rsidR="00A9511A" w:rsidRDefault="00A9511A" w:rsidP="00A9511A">
      <w:pPr>
        <w:spacing w:after="0"/>
        <w:jc w:val="both"/>
        <w:rPr>
          <w:rFonts w:ascii="Garamond" w:hAnsi="Garamond"/>
          <w:sz w:val="24"/>
          <w:szCs w:val="24"/>
        </w:rPr>
      </w:pPr>
    </w:p>
    <w:p w:rsidR="00A9511A" w:rsidRDefault="00A9511A" w:rsidP="00A9511A">
      <w:pPr>
        <w:spacing w:after="0"/>
        <w:jc w:val="both"/>
        <w:rPr>
          <w:rFonts w:ascii="Garamond" w:hAnsi="Garamond"/>
          <w:sz w:val="24"/>
          <w:szCs w:val="24"/>
        </w:rPr>
      </w:pPr>
      <w:r>
        <w:rPr>
          <w:rFonts w:ascii="Garamond" w:hAnsi="Garamond"/>
          <w:sz w:val="24"/>
          <w:szCs w:val="24"/>
        </w:rPr>
        <w:t xml:space="preserve">El análisis de las variables de disparo por lluvia y humedad del terreno, evidencia que la información climatológica debe ser tratada en detalle, de modo que se tengan en cuenta las condiciones locales del área de estudio, a partir de los análisis de regímenes específicos de precipitación de cada una de las estaciones de la zona. </w:t>
      </w:r>
    </w:p>
    <w:p w:rsidR="00A9511A" w:rsidRDefault="00A9511A" w:rsidP="00A9511A">
      <w:pPr>
        <w:spacing w:after="0"/>
        <w:jc w:val="both"/>
        <w:rPr>
          <w:rFonts w:ascii="Garamond" w:hAnsi="Garamond"/>
          <w:sz w:val="24"/>
          <w:szCs w:val="24"/>
        </w:rPr>
      </w:pPr>
    </w:p>
    <w:p w:rsidR="00A9511A" w:rsidRDefault="00BA181B" w:rsidP="00A9511A">
      <w:pPr>
        <w:spacing w:after="0"/>
        <w:jc w:val="both"/>
        <w:rPr>
          <w:rFonts w:ascii="Garamond" w:hAnsi="Garamond"/>
          <w:sz w:val="24"/>
          <w:szCs w:val="24"/>
        </w:rPr>
      </w:pPr>
      <w:r>
        <w:rPr>
          <w:rFonts w:ascii="Garamond" w:hAnsi="Garamond"/>
          <w:sz w:val="24"/>
          <w:szCs w:val="24"/>
        </w:rPr>
        <w:t>Por l</w:t>
      </w:r>
      <w:r w:rsidR="00A9511A">
        <w:rPr>
          <w:rFonts w:ascii="Garamond" w:hAnsi="Garamond"/>
          <w:sz w:val="24"/>
          <w:szCs w:val="24"/>
        </w:rPr>
        <w:t>a implicaciones que tienen estas definiciones de uso del suelo (también teniendo en cuenta el componente de cambio climático) en un instrumento de planificación territorial como el EOT, es necesario que estos estudios se estén actualizando con cierta recurrencia. En este sentido, es notorio el control que ha hecho la propia comunidad indígena por los derechos de la madre naturaleza en los resguardos del Municipio, que si bien no se puede hablar de un control total, en territorios indígenas el proceso de deforestación ha sido menor.</w:t>
      </w:r>
    </w:p>
    <w:p w:rsidR="00BA181B" w:rsidRDefault="00BA181B" w:rsidP="00A9511A">
      <w:pPr>
        <w:spacing w:after="0"/>
        <w:jc w:val="both"/>
        <w:rPr>
          <w:rFonts w:ascii="Garamond" w:hAnsi="Garamond"/>
          <w:sz w:val="24"/>
          <w:szCs w:val="24"/>
        </w:rPr>
      </w:pPr>
    </w:p>
    <w:p w:rsidR="00A9511A" w:rsidRDefault="00A9511A" w:rsidP="00A9511A">
      <w:pPr>
        <w:spacing w:after="0"/>
        <w:jc w:val="both"/>
        <w:rPr>
          <w:rFonts w:ascii="Garamond" w:hAnsi="Garamond"/>
          <w:sz w:val="24"/>
          <w:szCs w:val="24"/>
        </w:rPr>
      </w:pPr>
      <w:r>
        <w:rPr>
          <w:rFonts w:ascii="Garamond" w:hAnsi="Garamond"/>
          <w:sz w:val="24"/>
          <w:szCs w:val="24"/>
        </w:rPr>
        <w:t xml:space="preserve">Se evaluó el mapa de escenario de riesgo por deslizamiento en condiciones “normales” con la información tectónica del área y se encontró correlación entre los lineamientos asociados al sistema de fallas romeral y la ocurrencia de deslizamientos; sin embargo, teniendo en cuenta </w:t>
      </w:r>
      <w:r>
        <w:rPr>
          <w:rFonts w:ascii="Garamond" w:hAnsi="Garamond"/>
          <w:sz w:val="24"/>
          <w:szCs w:val="24"/>
        </w:rPr>
        <w:lastRenderedPageBreak/>
        <w:t xml:space="preserve">que la actividad tectónica no es igual a lo largo de los lineamientos y fallas, esta información no puede ser incluida como una de las variables detonantes en la ocurrencia de deslizamientos. Es por esto que una parte del monitoreo que se  debe seguir haciendo </w:t>
      </w:r>
      <w:r w:rsidRPr="00FA132B">
        <w:rPr>
          <w:rFonts w:ascii="Garamond" w:hAnsi="Garamond"/>
          <w:sz w:val="24"/>
          <w:szCs w:val="24"/>
        </w:rPr>
        <w:t>de las amenazas en el Municipio, corresponde al registro de los eventos sísmicos, ya que precisamente la sismicidad juega uno de los papeles principales como detonante de deslizamientos en el área.</w:t>
      </w:r>
    </w:p>
    <w:p w:rsidR="00A9511A" w:rsidRPr="00714D1C" w:rsidRDefault="00A9511A" w:rsidP="00A9511A">
      <w:pPr>
        <w:spacing w:after="0"/>
        <w:jc w:val="both"/>
        <w:rPr>
          <w:rFonts w:ascii="Garamond" w:hAnsi="Garamond"/>
          <w:sz w:val="24"/>
          <w:szCs w:val="24"/>
        </w:rPr>
      </w:pPr>
    </w:p>
    <w:p w:rsidR="00A9511A" w:rsidRDefault="00A9511A" w:rsidP="00A9511A">
      <w:pPr>
        <w:spacing w:after="0"/>
        <w:jc w:val="both"/>
        <w:rPr>
          <w:rFonts w:ascii="Garamond" w:hAnsi="Garamond"/>
          <w:sz w:val="24"/>
          <w:szCs w:val="24"/>
        </w:rPr>
      </w:pPr>
      <w:r>
        <w:rPr>
          <w:rFonts w:ascii="Garamond" w:hAnsi="Garamond"/>
          <w:sz w:val="24"/>
          <w:szCs w:val="24"/>
        </w:rPr>
        <w:t>La precisión en el planteamiento de escenarios de riesgo, depende principalmente de:</w:t>
      </w:r>
    </w:p>
    <w:p w:rsidR="00A9511A" w:rsidRDefault="00A9511A" w:rsidP="00F623B9">
      <w:pPr>
        <w:pStyle w:val="Textoindependiente"/>
        <w:numPr>
          <w:ilvl w:val="0"/>
          <w:numId w:val="16"/>
        </w:numPr>
        <w:spacing w:before="100" w:beforeAutospacing="1" w:after="100" w:afterAutospacing="1"/>
        <w:rPr>
          <w:rFonts w:ascii="Garamond" w:hAnsi="Garamond"/>
          <w:sz w:val="24"/>
          <w:szCs w:val="24"/>
        </w:rPr>
      </w:pPr>
      <w:r>
        <w:rPr>
          <w:rFonts w:ascii="Garamond" w:hAnsi="Garamond"/>
          <w:sz w:val="24"/>
          <w:szCs w:val="24"/>
        </w:rPr>
        <w:t>Que l</w:t>
      </w:r>
      <w:r w:rsidRPr="006C0195">
        <w:rPr>
          <w:rFonts w:ascii="Garamond" w:hAnsi="Garamond"/>
          <w:sz w:val="24"/>
          <w:szCs w:val="24"/>
        </w:rPr>
        <w:t>as variables</w:t>
      </w:r>
      <w:r>
        <w:rPr>
          <w:rFonts w:ascii="Garamond" w:hAnsi="Garamond"/>
          <w:sz w:val="24"/>
          <w:szCs w:val="24"/>
        </w:rPr>
        <w:t xml:space="preserve"> identificadas en campo como</w:t>
      </w:r>
      <w:r w:rsidRPr="006C0195">
        <w:rPr>
          <w:rFonts w:ascii="Garamond" w:hAnsi="Garamond"/>
          <w:sz w:val="24"/>
          <w:szCs w:val="24"/>
        </w:rPr>
        <w:t xml:space="preserve"> relacionadas con la ocurrencia de </w:t>
      </w:r>
      <w:r>
        <w:rPr>
          <w:rFonts w:ascii="Garamond" w:hAnsi="Garamond"/>
          <w:sz w:val="24"/>
          <w:szCs w:val="24"/>
        </w:rPr>
        <w:t>deslizamientos recojan las observaciones del área desde el punto de vista técnico y desde la experticia de los observadores locales. El diálogo de saberes además de dar agilidad en el entendimiento de las dinámicas del territorio, permite tener una mayor precisión en los análisis. En este caso, la información local permitió conocer la cronología de los eventos ocurridos, así como la percepción de las causas relacionadas con la ocurrencia de deslizamientos.</w:t>
      </w:r>
    </w:p>
    <w:p w:rsidR="00A9511A" w:rsidRDefault="00A9511A" w:rsidP="00F623B9">
      <w:pPr>
        <w:pStyle w:val="Textoindependiente"/>
        <w:numPr>
          <w:ilvl w:val="0"/>
          <w:numId w:val="16"/>
        </w:numPr>
        <w:spacing w:before="100" w:beforeAutospacing="1" w:after="100" w:afterAutospacing="1"/>
        <w:rPr>
          <w:rFonts w:ascii="Garamond" w:hAnsi="Garamond"/>
          <w:sz w:val="24"/>
          <w:szCs w:val="24"/>
        </w:rPr>
      </w:pPr>
      <w:r>
        <w:rPr>
          <w:rFonts w:ascii="Garamond" w:hAnsi="Garamond"/>
          <w:sz w:val="24"/>
          <w:szCs w:val="24"/>
        </w:rPr>
        <w:t>La calidad, escala y disponibilidad de la información correspondiente a las características físicas del territorio. En este caso se buscaron diferentes fuentes de información y aunque se contó con una cartografía a pequeña escala (lo que no corresponde con la escala de este estudio) se trató de sacar el mayor provecho de la cartografía existente, así como de información espacial de otras fuentes como ortofotos, imágenes de satélite y modelos de elevación digital.</w:t>
      </w:r>
    </w:p>
    <w:p w:rsidR="00A9511A" w:rsidRDefault="00A9511A" w:rsidP="00F623B9">
      <w:pPr>
        <w:pStyle w:val="Textoindependiente"/>
        <w:numPr>
          <w:ilvl w:val="0"/>
          <w:numId w:val="16"/>
        </w:numPr>
        <w:spacing w:before="100" w:beforeAutospacing="1" w:after="100" w:afterAutospacing="1"/>
        <w:rPr>
          <w:rFonts w:ascii="Garamond" w:hAnsi="Garamond"/>
          <w:sz w:val="24"/>
          <w:szCs w:val="24"/>
        </w:rPr>
      </w:pPr>
      <w:r>
        <w:rPr>
          <w:rFonts w:ascii="Garamond" w:hAnsi="Garamond"/>
          <w:sz w:val="24"/>
          <w:szCs w:val="24"/>
        </w:rPr>
        <w:t>El inventario de eventos de la zona, ya que debe ser lo más detallado y actualizado posible. La gran ventaja del proceso de fortalecimiento de capacidades que se ha llevado a cabo en el Municipio es que existe una capacidad instalada en los cabildos para la actualización de estas bases de datos espaciales que además de permitir la actualización de los mapas de escenarios de riesgo, corresponden un instrumento clave en la gestión local del riesgo.</w:t>
      </w:r>
    </w:p>
    <w:p w:rsidR="00A9511A" w:rsidRDefault="00A9511A" w:rsidP="00A9511A">
      <w:pPr>
        <w:spacing w:after="0"/>
        <w:jc w:val="both"/>
        <w:rPr>
          <w:rFonts w:ascii="Garamond" w:hAnsi="Garamond"/>
          <w:sz w:val="24"/>
          <w:szCs w:val="24"/>
        </w:rPr>
      </w:pPr>
      <w:r w:rsidRPr="00A9511A">
        <w:rPr>
          <w:rFonts w:ascii="Garamond" w:hAnsi="Garamond"/>
          <w:sz w:val="24"/>
          <w:szCs w:val="24"/>
        </w:rPr>
        <w:t>Hasta el momento al trabajo de identificación y análisis de riesgos se le ha dado un fuerte enfoque participativo, por lo que es necesario que las propuestas presentadas en este documento respecto a mitigación de riesgos y recomendaciones de uso del suelo sean retroalimentadas por el equipo de expertos locales que apoyó todo el trabajo de riesgos, ya que con el conocimiento técnico adquirido, su saber local y su experiencia en el monitoreo de eventos en la zona, ellos se convierten en los principales veedores encargados de que se tengan en cuenta los lineamientos generales de uso del suelo en los proyectos a formular dentro de los diferentes instrumentos de planificación local.</w:t>
      </w:r>
    </w:p>
    <w:p w:rsidR="00A9511A" w:rsidRPr="00A9511A" w:rsidRDefault="00A9511A" w:rsidP="00A9511A">
      <w:pPr>
        <w:spacing w:after="0"/>
        <w:jc w:val="both"/>
        <w:rPr>
          <w:rFonts w:ascii="Garamond" w:hAnsi="Garamond"/>
          <w:sz w:val="24"/>
          <w:szCs w:val="24"/>
        </w:rPr>
      </w:pPr>
    </w:p>
    <w:p w:rsidR="00A9511A" w:rsidRDefault="00A9511A" w:rsidP="00A9511A">
      <w:pPr>
        <w:spacing w:after="0"/>
        <w:jc w:val="both"/>
        <w:rPr>
          <w:rFonts w:ascii="Garamond" w:hAnsi="Garamond"/>
          <w:sz w:val="24"/>
          <w:szCs w:val="24"/>
        </w:rPr>
      </w:pPr>
      <w:r w:rsidRPr="00A9511A">
        <w:rPr>
          <w:rFonts w:ascii="Garamond" w:hAnsi="Garamond"/>
          <w:sz w:val="24"/>
          <w:szCs w:val="24"/>
        </w:rPr>
        <w:t xml:space="preserve">Las recomendaciones presentadas en este documento, corresponden a la propuesta técnica realizada producto de la consultoría, por lo que se sugiere sea socializada a la comunidad y al equipo de terreno que ha brindado el acompañamiento técnico en el programa, con el fin </w:t>
      </w:r>
      <w:r w:rsidRPr="00A9511A">
        <w:rPr>
          <w:rFonts w:ascii="Garamond" w:hAnsi="Garamond"/>
          <w:sz w:val="24"/>
          <w:szCs w:val="24"/>
        </w:rPr>
        <w:lastRenderedPageBreak/>
        <w:t>complementar y ajustar la propuesta de acuerdo con los alcances logrados hasta el momento en otras líneas de trabajo del Programa.</w:t>
      </w:r>
    </w:p>
    <w:p w:rsidR="00A9511A" w:rsidRPr="00A9511A" w:rsidRDefault="00A9511A" w:rsidP="00A9511A">
      <w:pPr>
        <w:spacing w:after="0"/>
        <w:jc w:val="both"/>
        <w:rPr>
          <w:rFonts w:ascii="Garamond" w:hAnsi="Garamond"/>
          <w:sz w:val="24"/>
          <w:szCs w:val="24"/>
        </w:rPr>
      </w:pPr>
    </w:p>
    <w:p w:rsidR="00A9511A" w:rsidRDefault="00A9511A" w:rsidP="00A9511A">
      <w:pPr>
        <w:spacing w:after="0"/>
        <w:jc w:val="both"/>
        <w:rPr>
          <w:rFonts w:ascii="Garamond" w:hAnsi="Garamond"/>
          <w:sz w:val="24"/>
          <w:szCs w:val="24"/>
        </w:rPr>
      </w:pPr>
      <w:r w:rsidRPr="00A9511A">
        <w:rPr>
          <w:rFonts w:ascii="Garamond" w:hAnsi="Garamond"/>
          <w:sz w:val="24"/>
          <w:szCs w:val="24"/>
        </w:rPr>
        <w:t>Después de hacer un análisis de los escenarios de riesgo en el municipio, se demuestra cómo el uso del suelo y el cambio de uso del suelo ligado a procesos de deforestación, se convierten per se en uno de los principales factores detonantes de deslizamientos. De esta forma se evidencia cómo la deforestación además  de reducir las emisiones de CO2, deja el territorio totalmente descubierto ante las amenazas asociadas a los eventos extremos generados por el cambio climático.</w:t>
      </w:r>
    </w:p>
    <w:p w:rsidR="00A9511A" w:rsidRPr="00A9511A" w:rsidRDefault="00A9511A" w:rsidP="00A9511A">
      <w:pPr>
        <w:spacing w:after="0"/>
        <w:jc w:val="both"/>
        <w:rPr>
          <w:rFonts w:ascii="Garamond" w:hAnsi="Garamond"/>
          <w:sz w:val="24"/>
          <w:szCs w:val="24"/>
        </w:rPr>
      </w:pPr>
    </w:p>
    <w:p w:rsidR="00A9511A" w:rsidRDefault="00A9511A" w:rsidP="00A9511A">
      <w:pPr>
        <w:spacing w:after="0"/>
        <w:jc w:val="both"/>
        <w:rPr>
          <w:rFonts w:ascii="Garamond" w:hAnsi="Garamond"/>
          <w:sz w:val="24"/>
          <w:szCs w:val="24"/>
        </w:rPr>
      </w:pPr>
      <w:r w:rsidRPr="00A9511A">
        <w:rPr>
          <w:rFonts w:ascii="Garamond" w:hAnsi="Garamond"/>
          <w:sz w:val="24"/>
          <w:szCs w:val="24"/>
        </w:rPr>
        <w:t>Pese a no contar con un análisis multitemporal del territorio, dentro de las procesos de remoción en masa que se presentan en cada resguardo y corregimiento, se nota una huella de las dinámicas que han afectado cada territorio; es así como por ejemplo, con los altos índices de escorrentía y los altos niveles de deforestación que se presentan en Santa Leticia, se plantea relación con prácticas de ganadería y agricultura extensiva y la inquietud si en este territorio se iniciaron en algún momento con el cultivo de la amapola, como en otros sectores del Cauca.</w:t>
      </w:r>
    </w:p>
    <w:p w:rsidR="00A9511A" w:rsidRPr="00A9511A" w:rsidRDefault="00A9511A" w:rsidP="00A9511A">
      <w:pPr>
        <w:spacing w:after="0"/>
        <w:jc w:val="both"/>
        <w:rPr>
          <w:rFonts w:ascii="Garamond" w:hAnsi="Garamond"/>
          <w:sz w:val="24"/>
          <w:szCs w:val="24"/>
        </w:rPr>
      </w:pPr>
    </w:p>
    <w:p w:rsidR="00A9511A" w:rsidRDefault="00A9511A" w:rsidP="00A9511A">
      <w:pPr>
        <w:spacing w:after="0"/>
        <w:jc w:val="both"/>
        <w:rPr>
          <w:rFonts w:ascii="Garamond" w:hAnsi="Garamond"/>
          <w:sz w:val="24"/>
          <w:szCs w:val="24"/>
        </w:rPr>
      </w:pPr>
      <w:r>
        <w:rPr>
          <w:rFonts w:ascii="Garamond" w:hAnsi="Garamond"/>
          <w:sz w:val="24"/>
          <w:szCs w:val="24"/>
        </w:rPr>
        <w:t>Gracias al  enfoque participativo que se manejó en este trabajo, y el  fortalecimiento de capacidades locales, la comunidad debe ser la directamente encargada de alimentar las bases de datos para actualizar estos estudios. Ya se hizo un primer ejercicio -luego de contar con los escenarios de riesgo- con las emergencias ocurridas los días 14, 15 y 16 de Diciembre del año 2010.  De esta forma la identificación de riesgos se constituye como una herramienta de gestión del riesgo.</w:t>
      </w:r>
    </w:p>
    <w:p w:rsidR="00A9511A" w:rsidRDefault="00A9511A" w:rsidP="00A9511A">
      <w:pPr>
        <w:spacing w:after="0"/>
        <w:jc w:val="both"/>
        <w:rPr>
          <w:rFonts w:ascii="Garamond" w:hAnsi="Garamond"/>
          <w:sz w:val="24"/>
          <w:szCs w:val="24"/>
        </w:rPr>
      </w:pPr>
    </w:p>
    <w:p w:rsidR="00A9511A" w:rsidRDefault="00A9511A" w:rsidP="00A9511A">
      <w:pPr>
        <w:spacing w:after="0"/>
        <w:jc w:val="both"/>
        <w:rPr>
          <w:rFonts w:ascii="Garamond" w:hAnsi="Garamond"/>
          <w:sz w:val="24"/>
          <w:szCs w:val="24"/>
        </w:rPr>
      </w:pPr>
      <w:r>
        <w:rPr>
          <w:rFonts w:ascii="Garamond" w:hAnsi="Garamond"/>
          <w:sz w:val="24"/>
          <w:szCs w:val="24"/>
        </w:rPr>
        <w:t>Luego de definir los escenarios de riesgo por deslizamiento en el Municipio, queda en evidencia que un parámetro detonante fundamental en el análisis de la amenaza es el cambio de uso del suelo. Pero como desafortunadamente</w:t>
      </w:r>
      <w:r w:rsidRPr="004037D4">
        <w:rPr>
          <w:rFonts w:ascii="Garamond" w:hAnsi="Garamond"/>
          <w:sz w:val="24"/>
          <w:szCs w:val="24"/>
        </w:rPr>
        <w:t xml:space="preserve"> </w:t>
      </w:r>
      <w:r>
        <w:rPr>
          <w:rFonts w:ascii="Garamond" w:hAnsi="Garamond"/>
          <w:sz w:val="24"/>
          <w:szCs w:val="24"/>
        </w:rPr>
        <w:t xml:space="preserve">no se contó con un análisis multitemporal, sino que únicamente con la información de tipos de suelo levantada para el año 2000 -en información del EOT vigente- y de una parte del área del municipio para el año 2009, la variable cambio de uso no fue incluida en estos análisis; por lo que se propone para futuros estudios en la zona. </w:t>
      </w:r>
    </w:p>
    <w:p w:rsidR="00A9511A" w:rsidRDefault="00A9511A" w:rsidP="00A9511A">
      <w:pPr>
        <w:spacing w:after="0"/>
        <w:jc w:val="both"/>
        <w:rPr>
          <w:rFonts w:ascii="Garamond" w:hAnsi="Garamond"/>
          <w:sz w:val="24"/>
          <w:szCs w:val="24"/>
        </w:rPr>
      </w:pPr>
    </w:p>
    <w:p w:rsidR="00A9511A" w:rsidRDefault="00A9511A" w:rsidP="00A9511A">
      <w:pPr>
        <w:spacing w:after="0"/>
        <w:jc w:val="both"/>
        <w:rPr>
          <w:rFonts w:ascii="Garamond" w:hAnsi="Garamond"/>
          <w:sz w:val="24"/>
          <w:szCs w:val="24"/>
        </w:rPr>
      </w:pPr>
      <w:r>
        <w:rPr>
          <w:rFonts w:ascii="Garamond" w:hAnsi="Garamond"/>
          <w:sz w:val="24"/>
          <w:szCs w:val="24"/>
        </w:rPr>
        <w:t>Se confirma la idea que</w:t>
      </w:r>
      <w:r w:rsidRPr="00134AF8">
        <w:rPr>
          <w:rFonts w:ascii="Garamond" w:hAnsi="Garamond"/>
          <w:sz w:val="24"/>
          <w:szCs w:val="24"/>
        </w:rPr>
        <w:t xml:space="preserve"> las emergencias que </w:t>
      </w:r>
      <w:r>
        <w:rPr>
          <w:rFonts w:ascii="Garamond" w:hAnsi="Garamond"/>
          <w:sz w:val="24"/>
          <w:szCs w:val="24"/>
        </w:rPr>
        <w:t xml:space="preserve">se han presentado en el Municipio de Puracé, son producto de la interacción de comportamientos climáticos en la zona con un conjunto de factores intrínsecos entre los que se encuentra </w:t>
      </w:r>
      <w:r w:rsidRPr="00134AF8">
        <w:rPr>
          <w:rFonts w:ascii="Garamond" w:hAnsi="Garamond"/>
          <w:sz w:val="24"/>
          <w:szCs w:val="24"/>
        </w:rPr>
        <w:t xml:space="preserve">el maltrato e irrespeto que se le ha dado  a la madre tierra </w:t>
      </w:r>
      <w:r>
        <w:rPr>
          <w:rFonts w:ascii="Garamond" w:hAnsi="Garamond"/>
          <w:sz w:val="24"/>
          <w:szCs w:val="24"/>
        </w:rPr>
        <w:t xml:space="preserve">con prácticas como la deforestación y las quemas </w:t>
      </w:r>
      <w:r w:rsidRPr="00134AF8">
        <w:rPr>
          <w:rFonts w:ascii="Garamond" w:hAnsi="Garamond"/>
          <w:sz w:val="24"/>
          <w:szCs w:val="24"/>
        </w:rPr>
        <w:t xml:space="preserve">que </w:t>
      </w:r>
      <w:r>
        <w:rPr>
          <w:rFonts w:ascii="Garamond" w:hAnsi="Garamond"/>
          <w:sz w:val="24"/>
          <w:szCs w:val="24"/>
        </w:rPr>
        <w:t xml:space="preserve">la </w:t>
      </w:r>
      <w:r w:rsidRPr="00134AF8">
        <w:rPr>
          <w:rFonts w:ascii="Garamond" w:hAnsi="Garamond"/>
          <w:sz w:val="24"/>
          <w:szCs w:val="24"/>
        </w:rPr>
        <w:t>ha</w:t>
      </w:r>
      <w:r>
        <w:rPr>
          <w:rFonts w:ascii="Garamond" w:hAnsi="Garamond"/>
          <w:sz w:val="24"/>
          <w:szCs w:val="24"/>
        </w:rPr>
        <w:t xml:space="preserve">n afectado durante </w:t>
      </w:r>
      <w:r w:rsidRPr="00134AF8">
        <w:rPr>
          <w:rFonts w:ascii="Garamond" w:hAnsi="Garamond"/>
          <w:sz w:val="24"/>
          <w:szCs w:val="24"/>
        </w:rPr>
        <w:t>muchos años.</w:t>
      </w:r>
      <w:r>
        <w:rPr>
          <w:rFonts w:ascii="Garamond" w:hAnsi="Garamond"/>
          <w:sz w:val="24"/>
          <w:szCs w:val="24"/>
        </w:rPr>
        <w:t xml:space="preserve"> </w:t>
      </w:r>
    </w:p>
    <w:p w:rsidR="00A9511A" w:rsidRPr="00134AF8" w:rsidRDefault="00A9511A" w:rsidP="00A9511A">
      <w:pPr>
        <w:spacing w:after="0"/>
        <w:jc w:val="both"/>
        <w:rPr>
          <w:rFonts w:ascii="Garamond" w:hAnsi="Garamond"/>
          <w:sz w:val="24"/>
          <w:szCs w:val="24"/>
        </w:rPr>
      </w:pPr>
    </w:p>
    <w:p w:rsidR="00A9511A" w:rsidRDefault="00A9511A" w:rsidP="00A9511A">
      <w:pPr>
        <w:spacing w:after="0"/>
        <w:jc w:val="both"/>
        <w:rPr>
          <w:rFonts w:ascii="Garamond" w:hAnsi="Garamond"/>
          <w:sz w:val="24"/>
          <w:szCs w:val="24"/>
        </w:rPr>
      </w:pPr>
      <w:r>
        <w:rPr>
          <w:rFonts w:ascii="Garamond" w:hAnsi="Garamond"/>
          <w:sz w:val="24"/>
          <w:szCs w:val="24"/>
        </w:rPr>
        <w:lastRenderedPageBreak/>
        <w:t>Con el análisis de los eventos extremos queda en evidencia que los deslizamientos generan emergencias que “No dan tiempo”, lo que difiere de la percepción que se tiene ya que muchas veces se hablan de estos como movimientos lentos del terreno. De ahí la importancia que ahora que se cuenta con una caracterización de las amenazas para los diferentes escenarios climáticos, las medidas que se planteen para reducir el riesgo como son los Sistemas de Alerta Temprana, tomen como base estos resultados.</w:t>
      </w:r>
    </w:p>
    <w:p w:rsidR="00A9511A" w:rsidRDefault="00A9511A" w:rsidP="00A9511A"/>
    <w:p w:rsidR="00A9511A" w:rsidRPr="00A9511A" w:rsidRDefault="00A9511A" w:rsidP="00A9511A">
      <w:pPr>
        <w:ind w:left="420"/>
        <w:rPr>
          <w:rFonts w:ascii="Book Antiqua" w:hAnsi="Book Antiqua"/>
        </w:rPr>
      </w:pPr>
    </w:p>
    <w:p w:rsidR="00A9511A" w:rsidRDefault="00A9511A" w:rsidP="00A54D51">
      <w:pPr>
        <w:spacing w:after="0" w:line="360" w:lineRule="auto"/>
        <w:jc w:val="both"/>
        <w:rPr>
          <w:rFonts w:ascii="Garamond" w:hAnsi="Garamond"/>
          <w:sz w:val="24"/>
          <w:szCs w:val="24"/>
          <w:lang w:val="es-ES"/>
        </w:rPr>
      </w:pPr>
    </w:p>
    <w:p w:rsidR="00A9511A" w:rsidRDefault="00A9511A" w:rsidP="00A54D51">
      <w:pPr>
        <w:spacing w:after="0" w:line="360" w:lineRule="auto"/>
        <w:jc w:val="both"/>
        <w:rPr>
          <w:rFonts w:ascii="Garamond" w:hAnsi="Garamond"/>
          <w:sz w:val="24"/>
          <w:szCs w:val="24"/>
          <w:lang w:val="es-ES"/>
        </w:rPr>
      </w:pPr>
    </w:p>
    <w:p w:rsidR="00A9511A" w:rsidRDefault="00A9511A" w:rsidP="00A54D51">
      <w:pPr>
        <w:spacing w:after="0" w:line="360" w:lineRule="auto"/>
        <w:jc w:val="both"/>
        <w:rPr>
          <w:rFonts w:ascii="Garamond" w:hAnsi="Garamond"/>
          <w:sz w:val="24"/>
          <w:szCs w:val="24"/>
          <w:lang w:val="es-ES"/>
        </w:rPr>
      </w:pPr>
    </w:p>
    <w:p w:rsidR="00A9511A" w:rsidRDefault="00A9511A" w:rsidP="00A54D51">
      <w:pPr>
        <w:spacing w:after="0" w:line="360" w:lineRule="auto"/>
        <w:jc w:val="both"/>
        <w:rPr>
          <w:rFonts w:ascii="Garamond" w:hAnsi="Garamond"/>
          <w:sz w:val="24"/>
          <w:szCs w:val="24"/>
          <w:lang w:val="es-ES"/>
        </w:rPr>
      </w:pPr>
    </w:p>
    <w:p w:rsidR="00A9511A" w:rsidRDefault="00A9511A" w:rsidP="00A54D51">
      <w:pPr>
        <w:spacing w:after="0" w:line="360" w:lineRule="auto"/>
        <w:jc w:val="both"/>
        <w:rPr>
          <w:rFonts w:ascii="Garamond" w:hAnsi="Garamond"/>
          <w:sz w:val="24"/>
          <w:szCs w:val="24"/>
          <w:lang w:val="es-ES"/>
        </w:rPr>
      </w:pPr>
    </w:p>
    <w:p w:rsidR="00A9511A" w:rsidRDefault="00A9511A" w:rsidP="00A54D51">
      <w:pPr>
        <w:spacing w:after="0" w:line="360" w:lineRule="auto"/>
        <w:jc w:val="both"/>
        <w:rPr>
          <w:rFonts w:ascii="Garamond" w:hAnsi="Garamond"/>
          <w:sz w:val="24"/>
          <w:szCs w:val="24"/>
          <w:lang w:val="es-ES"/>
        </w:rPr>
      </w:pPr>
    </w:p>
    <w:p w:rsidR="00A9511A" w:rsidRDefault="00A9511A" w:rsidP="00A54D51">
      <w:pPr>
        <w:spacing w:after="0" w:line="360" w:lineRule="auto"/>
        <w:jc w:val="both"/>
        <w:rPr>
          <w:rFonts w:ascii="Garamond" w:hAnsi="Garamond"/>
          <w:sz w:val="24"/>
          <w:szCs w:val="24"/>
          <w:lang w:val="es-ES"/>
        </w:rPr>
      </w:pPr>
    </w:p>
    <w:p w:rsidR="00A9511A" w:rsidRDefault="00A9511A" w:rsidP="00A54D51">
      <w:pPr>
        <w:spacing w:after="0" w:line="360" w:lineRule="auto"/>
        <w:jc w:val="both"/>
        <w:rPr>
          <w:rFonts w:ascii="Garamond" w:hAnsi="Garamond"/>
          <w:sz w:val="24"/>
          <w:szCs w:val="24"/>
          <w:lang w:val="es-ES"/>
        </w:rPr>
      </w:pPr>
    </w:p>
    <w:p w:rsidR="00A9511A" w:rsidRDefault="00A9511A" w:rsidP="00A54D51">
      <w:pPr>
        <w:spacing w:after="0" w:line="360" w:lineRule="auto"/>
        <w:jc w:val="both"/>
        <w:rPr>
          <w:rFonts w:ascii="Garamond" w:hAnsi="Garamond"/>
          <w:sz w:val="24"/>
          <w:szCs w:val="24"/>
          <w:lang w:val="es-ES"/>
        </w:rPr>
      </w:pPr>
    </w:p>
    <w:p w:rsidR="00A9511A" w:rsidRDefault="00A9511A" w:rsidP="00A54D51">
      <w:pPr>
        <w:spacing w:after="0" w:line="360" w:lineRule="auto"/>
        <w:jc w:val="both"/>
        <w:rPr>
          <w:rFonts w:ascii="Garamond" w:hAnsi="Garamond"/>
          <w:sz w:val="24"/>
          <w:szCs w:val="24"/>
          <w:lang w:val="es-ES"/>
        </w:rPr>
      </w:pPr>
    </w:p>
    <w:p w:rsidR="00A9511A" w:rsidRDefault="00A9511A" w:rsidP="00A54D51">
      <w:pPr>
        <w:spacing w:after="0" w:line="360" w:lineRule="auto"/>
        <w:jc w:val="both"/>
        <w:rPr>
          <w:rFonts w:ascii="Garamond" w:hAnsi="Garamond"/>
          <w:sz w:val="24"/>
          <w:szCs w:val="24"/>
          <w:lang w:val="es-ES"/>
        </w:rPr>
      </w:pPr>
    </w:p>
    <w:p w:rsidR="00A9511A" w:rsidRDefault="00A9511A" w:rsidP="00A54D51">
      <w:pPr>
        <w:spacing w:after="0" w:line="360" w:lineRule="auto"/>
        <w:jc w:val="both"/>
        <w:rPr>
          <w:rFonts w:ascii="Garamond" w:hAnsi="Garamond"/>
          <w:sz w:val="24"/>
          <w:szCs w:val="24"/>
          <w:lang w:val="es-ES"/>
        </w:rPr>
      </w:pPr>
    </w:p>
    <w:p w:rsidR="00A9511A" w:rsidRDefault="00A9511A" w:rsidP="00A54D51">
      <w:pPr>
        <w:spacing w:after="0" w:line="360" w:lineRule="auto"/>
        <w:jc w:val="both"/>
        <w:rPr>
          <w:rFonts w:ascii="Garamond" w:hAnsi="Garamond"/>
          <w:sz w:val="24"/>
          <w:szCs w:val="24"/>
          <w:lang w:val="es-ES"/>
        </w:rPr>
      </w:pPr>
    </w:p>
    <w:p w:rsidR="00A9511A" w:rsidRDefault="00A9511A" w:rsidP="00A54D51">
      <w:pPr>
        <w:spacing w:after="0" w:line="360" w:lineRule="auto"/>
        <w:jc w:val="both"/>
        <w:rPr>
          <w:rFonts w:ascii="Garamond" w:hAnsi="Garamond"/>
          <w:sz w:val="24"/>
          <w:szCs w:val="24"/>
          <w:lang w:val="es-ES"/>
        </w:rPr>
      </w:pPr>
    </w:p>
    <w:p w:rsidR="00A9511A" w:rsidRDefault="00A9511A" w:rsidP="00A54D51">
      <w:pPr>
        <w:spacing w:after="0" w:line="360" w:lineRule="auto"/>
        <w:jc w:val="both"/>
        <w:rPr>
          <w:rFonts w:ascii="Garamond" w:hAnsi="Garamond"/>
          <w:sz w:val="24"/>
          <w:szCs w:val="24"/>
          <w:lang w:val="es-ES"/>
        </w:rPr>
      </w:pPr>
    </w:p>
    <w:p w:rsidR="00A9511A" w:rsidRDefault="00A9511A" w:rsidP="00A54D51">
      <w:pPr>
        <w:spacing w:after="0" w:line="360" w:lineRule="auto"/>
        <w:jc w:val="both"/>
        <w:rPr>
          <w:rFonts w:ascii="Garamond" w:hAnsi="Garamond"/>
          <w:sz w:val="24"/>
          <w:szCs w:val="24"/>
          <w:lang w:val="es-ES"/>
        </w:rPr>
      </w:pPr>
    </w:p>
    <w:p w:rsidR="00CC451C" w:rsidRDefault="00CC451C" w:rsidP="00A54D51">
      <w:pPr>
        <w:spacing w:after="0" w:line="360" w:lineRule="auto"/>
        <w:jc w:val="both"/>
        <w:rPr>
          <w:rFonts w:ascii="Garamond" w:hAnsi="Garamond"/>
          <w:sz w:val="24"/>
          <w:szCs w:val="24"/>
          <w:lang w:val="es-ES"/>
        </w:rPr>
      </w:pPr>
    </w:p>
    <w:p w:rsidR="00CC451C" w:rsidRDefault="00CC451C" w:rsidP="00A54D51">
      <w:pPr>
        <w:spacing w:after="0" w:line="360" w:lineRule="auto"/>
        <w:jc w:val="both"/>
        <w:rPr>
          <w:rFonts w:ascii="Garamond" w:hAnsi="Garamond"/>
          <w:sz w:val="24"/>
          <w:szCs w:val="24"/>
          <w:lang w:val="es-ES"/>
        </w:rPr>
      </w:pPr>
    </w:p>
    <w:p w:rsidR="00CC451C" w:rsidRDefault="00CC451C" w:rsidP="00A54D51">
      <w:pPr>
        <w:spacing w:after="0" w:line="360" w:lineRule="auto"/>
        <w:jc w:val="both"/>
        <w:rPr>
          <w:rFonts w:ascii="Garamond" w:hAnsi="Garamond"/>
          <w:sz w:val="24"/>
          <w:szCs w:val="24"/>
          <w:lang w:val="es-ES"/>
        </w:rPr>
      </w:pPr>
    </w:p>
    <w:p w:rsidR="00CC451C" w:rsidRDefault="00CC451C" w:rsidP="00A54D51">
      <w:pPr>
        <w:spacing w:after="0" w:line="360" w:lineRule="auto"/>
        <w:jc w:val="both"/>
        <w:rPr>
          <w:rFonts w:ascii="Garamond" w:hAnsi="Garamond"/>
          <w:sz w:val="24"/>
          <w:szCs w:val="24"/>
          <w:lang w:val="es-ES"/>
        </w:rPr>
      </w:pPr>
    </w:p>
    <w:p w:rsidR="00A9511A" w:rsidRDefault="00A9511A" w:rsidP="00A54D51">
      <w:pPr>
        <w:spacing w:after="0" w:line="360" w:lineRule="auto"/>
        <w:jc w:val="both"/>
        <w:rPr>
          <w:rFonts w:ascii="Garamond" w:hAnsi="Garamond"/>
          <w:sz w:val="24"/>
          <w:szCs w:val="24"/>
          <w:lang w:val="es-ES"/>
        </w:rPr>
      </w:pPr>
    </w:p>
    <w:p w:rsidR="00A9511A" w:rsidRPr="00A9511A" w:rsidRDefault="00A9511A" w:rsidP="00A54D51">
      <w:pPr>
        <w:spacing w:after="0" w:line="360" w:lineRule="auto"/>
        <w:jc w:val="both"/>
        <w:rPr>
          <w:rFonts w:ascii="Garamond" w:hAnsi="Garamond"/>
          <w:sz w:val="24"/>
          <w:szCs w:val="24"/>
          <w:lang w:val="es-ES"/>
        </w:rPr>
      </w:pPr>
    </w:p>
    <w:p w:rsidR="00BB50E2" w:rsidRPr="00A9511A" w:rsidRDefault="00BB50E2" w:rsidP="00F623B9">
      <w:pPr>
        <w:pStyle w:val="Ttulo1"/>
        <w:numPr>
          <w:ilvl w:val="0"/>
          <w:numId w:val="8"/>
        </w:numPr>
        <w:jc w:val="center"/>
      </w:pPr>
      <w:bookmarkStart w:id="228" w:name="_Toc287944290"/>
      <w:r w:rsidRPr="00A9511A">
        <w:lastRenderedPageBreak/>
        <w:t>Bibliografía</w:t>
      </w:r>
      <w:bookmarkEnd w:id="228"/>
    </w:p>
    <w:p w:rsidR="00BB50E2" w:rsidRPr="00931E6B" w:rsidRDefault="00BB50E2" w:rsidP="002E01FB">
      <w:pPr>
        <w:spacing w:after="0" w:line="240" w:lineRule="auto"/>
        <w:ind w:left="360"/>
        <w:rPr>
          <w:rFonts w:ascii="Garamond" w:hAnsi="Garamond"/>
          <w:b/>
          <w:sz w:val="24"/>
          <w:szCs w:val="24"/>
        </w:rPr>
      </w:pPr>
    </w:p>
    <w:p w:rsidR="00A9511A" w:rsidRDefault="00A9511A" w:rsidP="00A9511A">
      <w:pPr>
        <w:spacing w:after="0" w:line="360" w:lineRule="auto"/>
        <w:ind w:left="709" w:hanging="709"/>
        <w:jc w:val="both"/>
        <w:rPr>
          <w:rFonts w:ascii="Garamond" w:hAnsi="Garamond"/>
          <w:b/>
          <w:sz w:val="24"/>
          <w:szCs w:val="24"/>
        </w:rPr>
      </w:pPr>
    </w:p>
    <w:p w:rsidR="00A9511A" w:rsidRDefault="00A9511A" w:rsidP="00A9511A">
      <w:pPr>
        <w:spacing w:after="0"/>
        <w:ind w:left="709" w:hanging="709"/>
        <w:jc w:val="both"/>
        <w:rPr>
          <w:rFonts w:ascii="Garamond" w:hAnsi="Garamond"/>
          <w:sz w:val="24"/>
          <w:szCs w:val="24"/>
        </w:rPr>
      </w:pPr>
      <w:r>
        <w:rPr>
          <w:rFonts w:ascii="Garamond" w:hAnsi="Garamond"/>
          <w:smallCaps/>
          <w:sz w:val="24"/>
          <w:szCs w:val="24"/>
        </w:rPr>
        <w:t xml:space="preserve">Caicedo, F., 2010: </w:t>
      </w:r>
      <w:r w:rsidRPr="00FC7CF2">
        <w:rPr>
          <w:rFonts w:ascii="Garamond" w:hAnsi="Garamond"/>
          <w:sz w:val="24"/>
          <w:szCs w:val="24"/>
        </w:rPr>
        <w:t xml:space="preserve">Caracterización morfométrica e hidrometeorológica de las cuencas piloto del programa conjunto. </w:t>
      </w:r>
      <w:r>
        <w:rPr>
          <w:rFonts w:ascii="Garamond" w:hAnsi="Garamond"/>
          <w:sz w:val="24"/>
          <w:szCs w:val="24"/>
        </w:rPr>
        <w:t>Programa Conjunto de Integración de Ecosistemas y Adaptación al Cambio Climático. PNUD. Bogotá- Colombia.</w:t>
      </w:r>
    </w:p>
    <w:p w:rsidR="00A9511A" w:rsidRDefault="00A9511A" w:rsidP="00A9511A">
      <w:pPr>
        <w:spacing w:after="0"/>
        <w:ind w:left="709" w:hanging="709"/>
        <w:jc w:val="both"/>
        <w:rPr>
          <w:rFonts w:ascii="Garamond" w:hAnsi="Garamond"/>
          <w:sz w:val="24"/>
          <w:szCs w:val="24"/>
        </w:rPr>
      </w:pPr>
    </w:p>
    <w:p w:rsidR="00A9511A" w:rsidRDefault="00A9511A" w:rsidP="00A9511A">
      <w:pPr>
        <w:spacing w:after="0"/>
        <w:ind w:left="709" w:hanging="709"/>
        <w:jc w:val="both"/>
        <w:rPr>
          <w:rFonts w:ascii="Garamond" w:hAnsi="Garamond"/>
          <w:sz w:val="24"/>
          <w:szCs w:val="24"/>
        </w:rPr>
      </w:pPr>
      <w:r>
        <w:rPr>
          <w:rFonts w:ascii="Garamond" w:hAnsi="Garamond"/>
          <w:smallCaps/>
          <w:sz w:val="24"/>
          <w:szCs w:val="24"/>
        </w:rPr>
        <w:t xml:space="preserve">Carrillo, E., Oliva, J., Navarro, H., Chavarria, M., 2003: </w:t>
      </w:r>
      <w:r>
        <w:rPr>
          <w:rFonts w:ascii="Garamond" w:hAnsi="Garamond"/>
          <w:sz w:val="24"/>
          <w:szCs w:val="24"/>
        </w:rPr>
        <w:t>Generación de información básica para el análisis de susceptibilidad a movimientos en masa en un área del lago Atitlán, departamento de Sololá (República de Guatemala), a partir del Modelo Digital de Elevación escala 1:20000. INGEOMINAS – CONRED-GUATEMALA. Ciudad de Guatemala.</w:t>
      </w:r>
    </w:p>
    <w:p w:rsidR="00A9511A" w:rsidRDefault="00A9511A" w:rsidP="00A9511A">
      <w:pPr>
        <w:spacing w:after="0"/>
        <w:ind w:left="709" w:hanging="709"/>
        <w:jc w:val="both"/>
        <w:rPr>
          <w:rFonts w:ascii="Garamond" w:hAnsi="Garamond"/>
          <w:sz w:val="24"/>
          <w:szCs w:val="24"/>
        </w:rPr>
      </w:pPr>
    </w:p>
    <w:p w:rsidR="00BB50E2" w:rsidRDefault="00BB50E2" w:rsidP="00A9511A">
      <w:pPr>
        <w:spacing w:after="0"/>
        <w:ind w:left="709" w:hanging="709"/>
        <w:jc w:val="both"/>
        <w:rPr>
          <w:rFonts w:ascii="Garamond" w:hAnsi="Garamond"/>
          <w:sz w:val="24"/>
          <w:szCs w:val="24"/>
        </w:rPr>
      </w:pPr>
      <w:r w:rsidRPr="00931E6B">
        <w:rPr>
          <w:rFonts w:ascii="Garamond" w:hAnsi="Garamond"/>
          <w:smallCaps/>
          <w:sz w:val="24"/>
          <w:szCs w:val="24"/>
        </w:rPr>
        <w:t>Castillo, C.;</w:t>
      </w:r>
      <w:r w:rsidRPr="00931E6B">
        <w:rPr>
          <w:rFonts w:ascii="Garamond" w:hAnsi="Garamond"/>
          <w:sz w:val="24"/>
          <w:szCs w:val="24"/>
        </w:rPr>
        <w:t xml:space="preserve"> 2008: Análisis de la construcción social del riesgo frente a eventos potenciales del volcán Puracé en el resguardo indígena de Puracé. Universidad del Cauca. Facultad de Ciencias Humanas y Sociales. [Tesis de Geografía]</w:t>
      </w:r>
    </w:p>
    <w:p w:rsidR="00A9511A" w:rsidRDefault="00A9511A" w:rsidP="00A9511A">
      <w:pPr>
        <w:spacing w:after="0"/>
        <w:ind w:left="709" w:hanging="709"/>
        <w:jc w:val="both"/>
        <w:rPr>
          <w:rFonts w:ascii="Garamond" w:hAnsi="Garamond"/>
          <w:sz w:val="24"/>
          <w:szCs w:val="24"/>
        </w:rPr>
      </w:pPr>
    </w:p>
    <w:p w:rsidR="00A9511A" w:rsidRDefault="00A9511A" w:rsidP="00A9511A">
      <w:pPr>
        <w:spacing w:after="0"/>
        <w:ind w:left="709" w:hanging="709"/>
        <w:jc w:val="both"/>
        <w:rPr>
          <w:rFonts w:ascii="Garamond" w:hAnsi="Garamond"/>
          <w:sz w:val="24"/>
          <w:szCs w:val="24"/>
        </w:rPr>
      </w:pPr>
      <w:r>
        <w:rPr>
          <w:rFonts w:ascii="Garamond" w:hAnsi="Garamond"/>
          <w:sz w:val="24"/>
          <w:szCs w:val="24"/>
        </w:rPr>
        <w:t xml:space="preserve">CIACUA-CEDERI.; 2006: Estudio para proponer la metodología para la evaluación, zonificación y reducción de riesgos por inundaciones y avenidas torrenciales y su articulación con los POT, aplicación de zonificación de amenazas en un caso piloto del Distrito de Bogotá. Universidad de los Andes. </w:t>
      </w:r>
    </w:p>
    <w:p w:rsidR="00A9511A" w:rsidRDefault="00A9511A" w:rsidP="00A9511A">
      <w:pPr>
        <w:spacing w:after="0"/>
        <w:ind w:left="709" w:hanging="709"/>
        <w:jc w:val="both"/>
        <w:rPr>
          <w:rFonts w:ascii="Garamond" w:hAnsi="Garamond"/>
          <w:sz w:val="24"/>
          <w:szCs w:val="24"/>
        </w:rPr>
      </w:pPr>
    </w:p>
    <w:p w:rsidR="00BB50E2" w:rsidRDefault="00BB50E2" w:rsidP="00A9511A">
      <w:pPr>
        <w:spacing w:after="0"/>
        <w:ind w:left="709" w:hanging="709"/>
        <w:jc w:val="both"/>
        <w:rPr>
          <w:rFonts w:ascii="Garamond" w:hAnsi="Garamond"/>
          <w:sz w:val="24"/>
          <w:szCs w:val="24"/>
          <w:lang w:val="en-US"/>
        </w:rPr>
      </w:pPr>
      <w:r w:rsidRPr="00CB1766">
        <w:rPr>
          <w:rFonts w:ascii="Garamond" w:hAnsi="Garamond"/>
          <w:smallCaps/>
          <w:sz w:val="24"/>
          <w:szCs w:val="24"/>
        </w:rPr>
        <w:t>Fuentes, J.;</w:t>
      </w:r>
      <w:r w:rsidRPr="00A61DF4">
        <w:rPr>
          <w:rFonts w:ascii="Garamond" w:hAnsi="Garamond"/>
          <w:smallCaps/>
          <w:sz w:val="24"/>
          <w:szCs w:val="24"/>
        </w:rPr>
        <w:t xml:space="preserve"> 2009: </w:t>
      </w:r>
      <w:r w:rsidRPr="00A61DF4">
        <w:rPr>
          <w:rFonts w:ascii="Garamond" w:hAnsi="Garamond"/>
          <w:sz w:val="24"/>
          <w:szCs w:val="24"/>
        </w:rPr>
        <w:t xml:space="preserve">Aplicación de la Geomorfometría para la definición de unidades fisiográficas de paisaje en una zona piloto del Parque Nacional Natural Puracé. -63. Pags. [Trabajo de grado maestría en ciencias de la Geo-información y observación de la tierra para la planificación del territorio]. </w:t>
      </w:r>
      <w:r w:rsidRPr="0017355A">
        <w:rPr>
          <w:rFonts w:ascii="Garamond" w:hAnsi="Garamond"/>
          <w:sz w:val="24"/>
          <w:szCs w:val="24"/>
          <w:lang w:val="en-US"/>
        </w:rPr>
        <w:t>International Institute for Geo-Information Sciences and Earth Observation. Cochabamba, Bolivia.</w:t>
      </w:r>
    </w:p>
    <w:p w:rsidR="00A9511A" w:rsidRPr="0017355A" w:rsidRDefault="00A9511A" w:rsidP="00A9511A">
      <w:pPr>
        <w:spacing w:after="0"/>
        <w:ind w:left="709" w:hanging="709"/>
        <w:jc w:val="both"/>
        <w:rPr>
          <w:rFonts w:ascii="Garamond" w:hAnsi="Garamond"/>
          <w:smallCaps/>
          <w:sz w:val="24"/>
          <w:szCs w:val="24"/>
          <w:lang w:val="en-US"/>
        </w:rPr>
      </w:pPr>
    </w:p>
    <w:p w:rsidR="00A9511A" w:rsidRPr="00C475E1" w:rsidRDefault="00A9511A" w:rsidP="00A9511A">
      <w:pPr>
        <w:spacing w:after="0"/>
        <w:ind w:left="709" w:hanging="709"/>
        <w:jc w:val="both"/>
        <w:rPr>
          <w:rFonts w:ascii="Garamond" w:hAnsi="Garamond"/>
          <w:smallCaps/>
          <w:sz w:val="24"/>
          <w:szCs w:val="24"/>
        </w:rPr>
      </w:pPr>
      <w:r w:rsidRPr="00F36712">
        <w:rPr>
          <w:rFonts w:ascii="Garamond" w:hAnsi="Garamond"/>
          <w:smallCaps/>
          <w:sz w:val="24"/>
          <w:szCs w:val="24"/>
        </w:rPr>
        <w:t xml:space="preserve">Lim, B., Spanger-Siegfried, E., Burton, I., Malone, E. &amp; Huq S., </w:t>
      </w:r>
      <w:r w:rsidRPr="00C475E1">
        <w:rPr>
          <w:rFonts w:ascii="Garamond" w:hAnsi="Garamond"/>
          <w:smallCaps/>
          <w:sz w:val="24"/>
          <w:szCs w:val="24"/>
        </w:rPr>
        <w:t xml:space="preserve">2005: </w:t>
      </w:r>
      <w:r w:rsidRPr="00C475E1">
        <w:rPr>
          <w:rFonts w:ascii="Garamond" w:hAnsi="Garamond"/>
          <w:sz w:val="24"/>
          <w:szCs w:val="24"/>
        </w:rPr>
        <w:t>Marco de políticas de adaptación al cambio climático: Desarrollando estrategias, políticas y medidas. Programa Naciones Unidas Para el Desarrollo PNUD. Primera edición 2005 publicada por Cambrigde University press bajo el título Adaptation Policy Frameworks for Climate Change: Development Strategies, Policies and Measures.</w:t>
      </w:r>
    </w:p>
    <w:p w:rsidR="00A9511A" w:rsidRDefault="00A9511A" w:rsidP="00A9511A">
      <w:pPr>
        <w:spacing w:after="0"/>
        <w:ind w:left="360"/>
        <w:jc w:val="both"/>
        <w:rPr>
          <w:rFonts w:ascii="Arial" w:hAnsi="Arial" w:cs="Arial"/>
          <w:sz w:val="15"/>
          <w:szCs w:val="15"/>
          <w:lang w:val="es-ES_tradnl"/>
        </w:rPr>
      </w:pPr>
    </w:p>
    <w:p w:rsidR="00BB50E2" w:rsidRDefault="00BB50E2" w:rsidP="00A9511A">
      <w:pPr>
        <w:spacing w:after="0"/>
        <w:ind w:left="709" w:hanging="709"/>
        <w:jc w:val="both"/>
        <w:rPr>
          <w:rFonts w:ascii="Garamond" w:hAnsi="Garamond"/>
          <w:sz w:val="24"/>
          <w:szCs w:val="24"/>
        </w:rPr>
      </w:pPr>
      <w:r w:rsidRPr="00931E6B">
        <w:rPr>
          <w:rFonts w:ascii="Garamond" w:hAnsi="Garamond"/>
          <w:smallCaps/>
          <w:sz w:val="24"/>
          <w:szCs w:val="24"/>
        </w:rPr>
        <w:t>MAVDT;</w:t>
      </w:r>
      <w:r w:rsidRPr="00931E6B">
        <w:rPr>
          <w:rFonts w:ascii="Garamond" w:hAnsi="Garamond"/>
          <w:sz w:val="24"/>
          <w:szCs w:val="24"/>
        </w:rPr>
        <w:t xml:space="preserve"> 2005: Guía metodológica para Incorporar la Prevención y la Reducción de riesgos en los Procesos de Ordenamiento Territorial. Serie Ambiente y Desarrollo Territorial. </w:t>
      </w:r>
    </w:p>
    <w:p w:rsidR="00BB50E2" w:rsidRDefault="00BB50E2" w:rsidP="00A9511A">
      <w:pPr>
        <w:spacing w:after="0"/>
        <w:ind w:left="709" w:hanging="709"/>
        <w:jc w:val="both"/>
        <w:rPr>
          <w:rFonts w:ascii="Garamond" w:hAnsi="Garamond"/>
          <w:sz w:val="24"/>
          <w:szCs w:val="24"/>
        </w:rPr>
      </w:pPr>
      <w:r w:rsidRPr="00931E6B">
        <w:rPr>
          <w:rFonts w:ascii="Garamond" w:hAnsi="Garamond"/>
          <w:smallCaps/>
          <w:sz w:val="24"/>
          <w:szCs w:val="24"/>
        </w:rPr>
        <w:lastRenderedPageBreak/>
        <w:t>MAVDT;</w:t>
      </w:r>
      <w:r>
        <w:rPr>
          <w:rFonts w:ascii="Garamond" w:hAnsi="Garamond"/>
          <w:sz w:val="24"/>
          <w:szCs w:val="24"/>
        </w:rPr>
        <w:t xml:space="preserve"> 2007</w:t>
      </w:r>
      <w:r w:rsidRPr="00931E6B">
        <w:rPr>
          <w:rFonts w:ascii="Garamond" w:hAnsi="Garamond"/>
          <w:sz w:val="24"/>
          <w:szCs w:val="24"/>
        </w:rPr>
        <w:t>:</w:t>
      </w:r>
      <w:r>
        <w:rPr>
          <w:rFonts w:ascii="Garamond" w:hAnsi="Garamond"/>
          <w:sz w:val="24"/>
          <w:szCs w:val="24"/>
        </w:rPr>
        <w:t xml:space="preserve"> Documento análisis de suficiencia y articulación Expediente Municipal de Puracé. Producto del contrato de asistencia técnica y asesoría a los municipios Región Macizo Norte del Departamento del Cauca.</w:t>
      </w:r>
    </w:p>
    <w:p w:rsidR="00A9511A" w:rsidRDefault="00A9511A" w:rsidP="00A9511A">
      <w:pPr>
        <w:spacing w:after="0"/>
        <w:ind w:left="709" w:hanging="709"/>
        <w:jc w:val="both"/>
        <w:rPr>
          <w:rFonts w:ascii="Garamond" w:hAnsi="Garamond"/>
          <w:sz w:val="24"/>
          <w:szCs w:val="24"/>
        </w:rPr>
      </w:pPr>
    </w:p>
    <w:p w:rsidR="00A9511A" w:rsidRDefault="00A9511A" w:rsidP="00A9511A">
      <w:pPr>
        <w:autoSpaceDE w:val="0"/>
        <w:autoSpaceDN w:val="0"/>
        <w:adjustRightInd w:val="0"/>
        <w:spacing w:after="0"/>
        <w:ind w:left="709" w:hanging="709"/>
        <w:jc w:val="both"/>
        <w:rPr>
          <w:rFonts w:ascii="Garamond" w:hAnsi="Garamond"/>
          <w:sz w:val="24"/>
          <w:szCs w:val="24"/>
          <w:lang w:val="en-US"/>
        </w:rPr>
      </w:pPr>
      <w:r w:rsidRPr="008B7F68">
        <w:rPr>
          <w:rFonts w:ascii="Garamond" w:hAnsi="Garamond"/>
          <w:smallCaps/>
          <w:sz w:val="24"/>
          <w:szCs w:val="24"/>
          <w:lang w:val="en-US"/>
        </w:rPr>
        <w:t xml:space="preserve">METI/ERSDAC., NASA/LPDAAC &amp; USGS/EROS., 2009: </w:t>
      </w:r>
      <w:r w:rsidRPr="008B7F68">
        <w:rPr>
          <w:rFonts w:ascii="Garamond" w:hAnsi="Garamond"/>
          <w:sz w:val="24"/>
          <w:szCs w:val="24"/>
          <w:lang w:val="en-US"/>
        </w:rPr>
        <w:t xml:space="preserve">ASTER Global DEM Validation. Summary report. </w:t>
      </w:r>
    </w:p>
    <w:p w:rsidR="00A9511A" w:rsidRDefault="00A9511A" w:rsidP="00A9511A">
      <w:pPr>
        <w:autoSpaceDE w:val="0"/>
        <w:autoSpaceDN w:val="0"/>
        <w:adjustRightInd w:val="0"/>
        <w:spacing w:after="0"/>
        <w:ind w:left="709" w:hanging="709"/>
        <w:jc w:val="both"/>
        <w:rPr>
          <w:rFonts w:ascii="Garamond" w:hAnsi="Garamond"/>
          <w:sz w:val="24"/>
          <w:szCs w:val="24"/>
          <w:lang w:val="en-US"/>
        </w:rPr>
      </w:pPr>
    </w:p>
    <w:p w:rsidR="00A9511A" w:rsidRDefault="00A9511A" w:rsidP="00A9511A">
      <w:pPr>
        <w:spacing w:after="0"/>
        <w:ind w:left="709" w:hanging="709"/>
        <w:jc w:val="both"/>
        <w:rPr>
          <w:rFonts w:ascii="Garamond" w:hAnsi="Garamond"/>
          <w:sz w:val="24"/>
          <w:szCs w:val="24"/>
        </w:rPr>
      </w:pPr>
      <w:r w:rsidRPr="00454F81">
        <w:rPr>
          <w:rFonts w:ascii="Garamond" w:hAnsi="Garamond"/>
          <w:smallCaps/>
          <w:sz w:val="24"/>
          <w:szCs w:val="24"/>
        </w:rPr>
        <w:t>Mora, R., Mora, S. &amp; Vahrson, W.,</w:t>
      </w:r>
      <w:r w:rsidRPr="00454F81">
        <w:rPr>
          <w:rFonts w:ascii="Times New Roman" w:hAnsi="Times New Roman"/>
          <w:smallCaps/>
          <w:sz w:val="24"/>
          <w:szCs w:val="24"/>
          <w:lang w:eastAsia="es-CO"/>
        </w:rPr>
        <w:t xml:space="preserve"> 1992:</w:t>
      </w:r>
      <w:r>
        <w:rPr>
          <w:rFonts w:ascii="Times New Roman" w:hAnsi="Times New Roman"/>
          <w:sz w:val="24"/>
          <w:szCs w:val="24"/>
          <w:lang w:eastAsia="es-CO"/>
        </w:rPr>
        <w:t xml:space="preserve"> </w:t>
      </w:r>
      <w:r w:rsidRPr="00454F81">
        <w:rPr>
          <w:rFonts w:ascii="Garamond" w:hAnsi="Garamond"/>
          <w:sz w:val="24"/>
          <w:szCs w:val="24"/>
        </w:rPr>
        <w:t>Mapa de Amenaza de Deslizamientos,Valle Central, Costa Rica. Centro de Coordinación para la prevención de</w:t>
      </w:r>
      <w:r>
        <w:rPr>
          <w:rFonts w:ascii="Garamond" w:hAnsi="Garamond"/>
          <w:sz w:val="24"/>
          <w:szCs w:val="24"/>
        </w:rPr>
        <w:t xml:space="preserve"> </w:t>
      </w:r>
      <w:r w:rsidRPr="00454F81">
        <w:rPr>
          <w:rFonts w:ascii="Garamond" w:hAnsi="Garamond"/>
          <w:sz w:val="24"/>
          <w:szCs w:val="24"/>
        </w:rPr>
        <w:t>Desastres Naturales en América Central (CEPREDENAC), San José de Costa</w:t>
      </w:r>
      <w:r>
        <w:rPr>
          <w:rFonts w:ascii="Garamond" w:hAnsi="Garamond"/>
          <w:sz w:val="24"/>
          <w:szCs w:val="24"/>
        </w:rPr>
        <w:t xml:space="preserve"> </w:t>
      </w:r>
      <w:r w:rsidRPr="00454F81">
        <w:rPr>
          <w:rFonts w:ascii="Garamond" w:hAnsi="Garamond"/>
          <w:sz w:val="24"/>
          <w:szCs w:val="24"/>
        </w:rPr>
        <w:t>Rica.</w:t>
      </w:r>
    </w:p>
    <w:p w:rsidR="00A9511A" w:rsidRPr="00454F81" w:rsidRDefault="00A9511A" w:rsidP="00A9511A">
      <w:pPr>
        <w:spacing w:after="0"/>
        <w:ind w:left="709" w:hanging="709"/>
        <w:jc w:val="both"/>
        <w:rPr>
          <w:rFonts w:ascii="Garamond" w:hAnsi="Garamond"/>
          <w:sz w:val="24"/>
          <w:szCs w:val="24"/>
        </w:rPr>
      </w:pPr>
    </w:p>
    <w:p w:rsidR="00BB50E2" w:rsidRDefault="00BB50E2" w:rsidP="00A9511A">
      <w:pPr>
        <w:spacing w:after="0"/>
        <w:ind w:left="709" w:hanging="709"/>
        <w:jc w:val="both"/>
        <w:rPr>
          <w:rFonts w:ascii="Garamond" w:hAnsi="Garamond"/>
          <w:sz w:val="24"/>
          <w:szCs w:val="24"/>
        </w:rPr>
      </w:pPr>
      <w:r>
        <w:rPr>
          <w:rFonts w:ascii="Garamond" w:hAnsi="Garamond"/>
          <w:sz w:val="24"/>
          <w:szCs w:val="24"/>
        </w:rPr>
        <w:t>ONU/EIRD. Nota informativa N.1. Ginebra, sep 2008). El cambio climático y la reducción del riesgo de desastres.</w:t>
      </w:r>
    </w:p>
    <w:p w:rsidR="00A9511A" w:rsidRPr="00FC7CF2" w:rsidRDefault="00A9511A" w:rsidP="00A9511A">
      <w:pPr>
        <w:spacing w:after="0"/>
        <w:ind w:left="709" w:hanging="709"/>
        <w:jc w:val="both"/>
        <w:rPr>
          <w:rFonts w:ascii="Garamond" w:hAnsi="Garamond"/>
          <w:sz w:val="24"/>
          <w:szCs w:val="24"/>
        </w:rPr>
      </w:pPr>
    </w:p>
    <w:p w:rsidR="00A9511A" w:rsidRDefault="00A9511A" w:rsidP="00A9511A">
      <w:pPr>
        <w:spacing w:after="0"/>
        <w:ind w:left="709" w:hanging="709"/>
        <w:jc w:val="both"/>
        <w:rPr>
          <w:rFonts w:ascii="Garamond" w:hAnsi="Garamond"/>
          <w:sz w:val="24"/>
          <w:szCs w:val="24"/>
        </w:rPr>
      </w:pPr>
      <w:r w:rsidRPr="005E66A7">
        <w:rPr>
          <w:rFonts w:ascii="Garamond" w:hAnsi="Garamond"/>
          <w:smallCaps/>
          <w:sz w:val="24"/>
          <w:szCs w:val="24"/>
        </w:rPr>
        <w:t>Saavedra, H</w:t>
      </w:r>
      <w:r>
        <w:rPr>
          <w:rFonts w:ascii="Garamond" w:hAnsi="Garamond"/>
          <w:sz w:val="24"/>
          <w:szCs w:val="24"/>
        </w:rPr>
        <w:t>; 2010:</w:t>
      </w:r>
      <w:r w:rsidRPr="0088200E">
        <w:rPr>
          <w:rFonts w:ascii="Garamond" w:hAnsi="Garamond"/>
          <w:sz w:val="24"/>
          <w:szCs w:val="24"/>
        </w:rPr>
        <w:t xml:space="preserve"> Índice De Precipitación</w:t>
      </w:r>
      <w:r>
        <w:rPr>
          <w:rFonts w:ascii="Garamond" w:hAnsi="Garamond"/>
          <w:sz w:val="24"/>
          <w:szCs w:val="24"/>
        </w:rPr>
        <w:t xml:space="preserve"> Estandarizado SPI</w:t>
      </w:r>
      <w:r w:rsidRPr="0088200E">
        <w:rPr>
          <w:rFonts w:ascii="Garamond" w:hAnsi="Garamond"/>
          <w:sz w:val="24"/>
          <w:szCs w:val="24"/>
        </w:rPr>
        <w:t xml:space="preserve">. </w:t>
      </w:r>
      <w:r>
        <w:rPr>
          <w:rFonts w:ascii="Garamond" w:hAnsi="Garamond"/>
          <w:sz w:val="24"/>
          <w:szCs w:val="24"/>
        </w:rPr>
        <w:t xml:space="preserve">Sequía – Excesos </w:t>
      </w:r>
      <w:r w:rsidRPr="0088200E">
        <w:rPr>
          <w:rFonts w:ascii="Garamond" w:hAnsi="Garamond"/>
          <w:sz w:val="24"/>
          <w:szCs w:val="24"/>
        </w:rPr>
        <w:t>Hídricos Para Popayán</w:t>
      </w:r>
      <w:r>
        <w:rPr>
          <w:rFonts w:ascii="Garamond" w:hAnsi="Garamond"/>
          <w:sz w:val="24"/>
          <w:szCs w:val="24"/>
        </w:rPr>
        <w:t xml:space="preserve"> y</w:t>
      </w:r>
      <w:r w:rsidRPr="0088200E">
        <w:rPr>
          <w:rFonts w:ascii="Garamond" w:hAnsi="Garamond"/>
          <w:sz w:val="24"/>
          <w:szCs w:val="24"/>
        </w:rPr>
        <w:t xml:space="preserve"> Puracé</w:t>
      </w:r>
      <w:r>
        <w:rPr>
          <w:rFonts w:ascii="Garamond" w:hAnsi="Garamond"/>
          <w:sz w:val="24"/>
          <w:szCs w:val="24"/>
        </w:rPr>
        <w:t>. Instituto de Hidrología, Meteorología y Estudios Ambientales IDEAM. Subdirección de meteorología.</w:t>
      </w:r>
    </w:p>
    <w:p w:rsidR="00A9511A" w:rsidRDefault="00A9511A" w:rsidP="00A9511A">
      <w:pPr>
        <w:spacing w:after="0"/>
        <w:ind w:left="709" w:hanging="709"/>
        <w:jc w:val="both"/>
        <w:rPr>
          <w:rFonts w:ascii="Garamond" w:hAnsi="Garamond"/>
          <w:sz w:val="24"/>
          <w:szCs w:val="24"/>
        </w:rPr>
      </w:pPr>
    </w:p>
    <w:p w:rsidR="00A9511A" w:rsidRDefault="00A9511A" w:rsidP="00A9511A">
      <w:pPr>
        <w:spacing w:after="0"/>
        <w:ind w:left="709" w:hanging="709"/>
        <w:jc w:val="both"/>
        <w:rPr>
          <w:rFonts w:ascii="Garamond" w:hAnsi="Garamond"/>
          <w:sz w:val="24"/>
          <w:szCs w:val="24"/>
        </w:rPr>
      </w:pPr>
      <w:r w:rsidRPr="00CE4F6B">
        <w:rPr>
          <w:rFonts w:ascii="Garamond" w:hAnsi="Garamond"/>
          <w:smallCaps/>
          <w:sz w:val="24"/>
          <w:szCs w:val="24"/>
        </w:rPr>
        <w:t>USAID</w:t>
      </w:r>
      <w:r>
        <w:rPr>
          <w:rFonts w:ascii="Garamond" w:hAnsi="Garamond"/>
          <w:smallCaps/>
          <w:sz w:val="24"/>
          <w:szCs w:val="24"/>
        </w:rPr>
        <w:t>., 2007:</w:t>
      </w:r>
      <w:r>
        <w:rPr>
          <w:rFonts w:ascii="Garamond" w:hAnsi="Garamond"/>
          <w:sz w:val="24"/>
          <w:szCs w:val="24"/>
        </w:rPr>
        <w:t xml:space="preserve"> Tiempo para entregar el relevo: Reducción del riesgo de desastre desde la perspectiva de gestión ambiental, ordenamiento territorial, finanzas e inversión pública. Grupo Internacional Recursos del Sur, IGR. San José, Costa Rica.</w:t>
      </w:r>
    </w:p>
    <w:p w:rsidR="00BB50E2" w:rsidRDefault="00BB50E2" w:rsidP="00D8368F">
      <w:pPr>
        <w:spacing w:after="0" w:line="360" w:lineRule="auto"/>
        <w:ind w:left="709" w:hanging="709"/>
        <w:jc w:val="both"/>
        <w:rPr>
          <w:rFonts w:ascii="Garamond" w:hAnsi="Garamond"/>
          <w:b/>
          <w:sz w:val="24"/>
          <w:szCs w:val="24"/>
        </w:rPr>
      </w:pPr>
    </w:p>
    <w:p w:rsidR="00BB50E2" w:rsidRDefault="00BB50E2" w:rsidP="00D8368F">
      <w:pPr>
        <w:spacing w:after="0" w:line="360" w:lineRule="auto"/>
        <w:ind w:left="709" w:hanging="709"/>
        <w:jc w:val="both"/>
        <w:rPr>
          <w:rFonts w:ascii="Garamond" w:hAnsi="Garamond"/>
          <w:b/>
          <w:sz w:val="24"/>
          <w:szCs w:val="24"/>
        </w:rPr>
      </w:pPr>
    </w:p>
    <w:p w:rsidR="00BB50E2" w:rsidRDefault="00BB50E2" w:rsidP="00D8368F">
      <w:pPr>
        <w:spacing w:after="0" w:line="360" w:lineRule="auto"/>
        <w:ind w:left="709" w:hanging="709"/>
        <w:jc w:val="both"/>
        <w:rPr>
          <w:rFonts w:ascii="Garamond" w:hAnsi="Garamond"/>
          <w:b/>
          <w:sz w:val="24"/>
          <w:szCs w:val="24"/>
        </w:rPr>
      </w:pPr>
    </w:p>
    <w:sectPr w:rsidR="00BB50E2" w:rsidSect="004C5229">
      <w:footerReference w:type="default" r:id="rId145"/>
      <w:pgSz w:w="12240" w:h="15840" w:code="119"/>
      <w:pgMar w:top="1701" w:right="1701" w:bottom="1418"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A60E1" w:rsidRDefault="00AA60E1" w:rsidP="00D8112B">
      <w:pPr>
        <w:spacing w:after="0" w:line="240" w:lineRule="auto"/>
      </w:pPr>
      <w:r>
        <w:separator/>
      </w:r>
    </w:p>
  </w:endnote>
  <w:endnote w:type="continuationSeparator" w:id="1">
    <w:p w:rsidR="00AA60E1" w:rsidRDefault="00AA60E1" w:rsidP="00D8112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AFF" w:usb1="C000605B" w:usb2="00000029" w:usb3="00000000" w:csb0="000101FF" w:csb1="00000000"/>
  </w:font>
  <w:font w:name="Angsana New">
    <w:panose1 w:val="02020603050405020304"/>
    <w:charset w:val="00"/>
    <w:family w:val="roman"/>
    <w:pitch w:val="variable"/>
    <w:sig w:usb0="81000003" w:usb1="00000000" w:usb2="00000000" w:usb3="00000000" w:csb0="0001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0A0"/>
    </w:tblPr>
    <w:tblGrid>
      <w:gridCol w:w="8161"/>
      <w:gridCol w:w="907"/>
    </w:tblGrid>
    <w:tr w:rsidR="003350B8" w:rsidTr="00254319">
      <w:trPr>
        <w:trHeight w:val="631"/>
      </w:trPr>
      <w:tc>
        <w:tcPr>
          <w:tcW w:w="4500" w:type="pct"/>
          <w:tcBorders>
            <w:top w:val="single" w:sz="4" w:space="0" w:color="000000"/>
          </w:tcBorders>
        </w:tcPr>
        <w:p w:rsidR="003350B8" w:rsidRDefault="003350B8" w:rsidP="00B9512A">
          <w:pPr>
            <w:pStyle w:val="Piedepgina"/>
            <w:jc w:val="both"/>
          </w:pPr>
          <w:r>
            <w:rPr>
              <w:rFonts w:ascii="Book Antiqua" w:hAnsi="Book Antiqua"/>
              <w:color w:val="244061"/>
              <w:sz w:val="18"/>
              <w:szCs w:val="18"/>
            </w:rPr>
            <w:t>S</w:t>
          </w:r>
          <w:r w:rsidRPr="00DF47EE">
            <w:rPr>
              <w:rFonts w:ascii="Book Antiqua" w:hAnsi="Book Antiqua"/>
              <w:color w:val="244061"/>
              <w:sz w:val="18"/>
              <w:szCs w:val="18"/>
            </w:rPr>
            <w:t xml:space="preserve">usceptibilidad de amenazas, vulnerabilidad física y </w:t>
          </w:r>
          <w:r>
            <w:rPr>
              <w:rFonts w:ascii="Book Antiqua" w:hAnsi="Book Antiqua"/>
              <w:color w:val="244061"/>
              <w:sz w:val="18"/>
              <w:szCs w:val="18"/>
            </w:rPr>
            <w:t xml:space="preserve">escenarios de </w:t>
          </w:r>
          <w:r w:rsidRPr="00DF47EE">
            <w:rPr>
              <w:rFonts w:ascii="Book Antiqua" w:hAnsi="Book Antiqua"/>
              <w:color w:val="244061"/>
              <w:sz w:val="18"/>
              <w:szCs w:val="18"/>
            </w:rPr>
            <w:t xml:space="preserve">riesgos </w:t>
          </w:r>
          <w:r>
            <w:rPr>
              <w:rFonts w:ascii="Book Antiqua" w:hAnsi="Book Antiqua"/>
              <w:color w:val="244061"/>
              <w:sz w:val="18"/>
              <w:szCs w:val="18"/>
            </w:rPr>
            <w:t xml:space="preserve">asociados a amenazas hidroclimáticas en </w:t>
          </w:r>
          <w:r w:rsidRPr="00DF47EE">
            <w:rPr>
              <w:rFonts w:ascii="Book Antiqua" w:hAnsi="Book Antiqua"/>
              <w:color w:val="244061"/>
              <w:sz w:val="18"/>
              <w:szCs w:val="18"/>
            </w:rPr>
            <w:t>el Municipio de Puracé, Cauca, Colombia.</w:t>
          </w:r>
        </w:p>
      </w:tc>
      <w:tc>
        <w:tcPr>
          <w:tcW w:w="500" w:type="pct"/>
          <w:tcBorders>
            <w:top w:val="single" w:sz="4" w:space="0" w:color="C0504D"/>
          </w:tcBorders>
          <w:shd w:val="clear" w:color="auto" w:fill="76923C"/>
        </w:tcPr>
        <w:p w:rsidR="003350B8" w:rsidRDefault="003350B8">
          <w:pPr>
            <w:pStyle w:val="Encabezado"/>
            <w:rPr>
              <w:color w:val="FFFFFF"/>
            </w:rPr>
          </w:pPr>
          <w:fldSimple w:instr=" PAGE   \* MERGEFORMAT ">
            <w:r w:rsidR="00915048" w:rsidRPr="00915048">
              <w:rPr>
                <w:noProof/>
                <w:color w:val="FFFFFF"/>
              </w:rPr>
              <w:t>135</w:t>
            </w:r>
          </w:fldSimple>
        </w:p>
      </w:tc>
    </w:tr>
  </w:tbl>
  <w:p w:rsidR="003350B8" w:rsidRDefault="003350B8">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A60E1" w:rsidRDefault="00AA60E1" w:rsidP="00D8112B">
      <w:pPr>
        <w:spacing w:after="0" w:line="240" w:lineRule="auto"/>
      </w:pPr>
      <w:r>
        <w:separator/>
      </w:r>
    </w:p>
  </w:footnote>
  <w:footnote w:type="continuationSeparator" w:id="1">
    <w:p w:rsidR="00AA60E1" w:rsidRDefault="00AA60E1" w:rsidP="00D8112B">
      <w:pPr>
        <w:spacing w:after="0" w:line="240" w:lineRule="auto"/>
      </w:pPr>
      <w:r>
        <w:continuationSeparator/>
      </w:r>
    </w:p>
  </w:footnote>
  <w:footnote w:id="2">
    <w:p w:rsidR="003350B8" w:rsidRPr="00F7739B" w:rsidRDefault="003350B8" w:rsidP="00404C25">
      <w:pPr>
        <w:spacing w:after="0" w:line="240" w:lineRule="auto"/>
        <w:jc w:val="both"/>
        <w:rPr>
          <w:sz w:val="20"/>
          <w:szCs w:val="20"/>
        </w:rPr>
      </w:pPr>
      <w:r w:rsidRPr="00F7739B">
        <w:rPr>
          <w:rStyle w:val="Refdenotaalpie"/>
          <w:sz w:val="20"/>
          <w:szCs w:val="20"/>
        </w:rPr>
        <w:footnoteRef/>
      </w:r>
      <w:r w:rsidRPr="00404C25">
        <w:rPr>
          <w:sz w:val="18"/>
          <w:szCs w:val="18"/>
        </w:rPr>
        <w:t xml:space="preserve"> E</w:t>
      </w:r>
      <w:r>
        <w:rPr>
          <w:sz w:val="18"/>
          <w:szCs w:val="18"/>
        </w:rPr>
        <w:t xml:space="preserve">l estudio </w:t>
      </w:r>
      <w:r w:rsidRPr="00404C25">
        <w:rPr>
          <w:sz w:val="18"/>
          <w:szCs w:val="18"/>
        </w:rPr>
        <w:t xml:space="preserve">presenta de manera gráfica y resumida  la metodología utilizada para el planteamiento de los escenarios de riesgo por incendios y los resultados </w:t>
      </w:r>
      <w:r>
        <w:rPr>
          <w:sz w:val="18"/>
          <w:szCs w:val="18"/>
        </w:rPr>
        <w:t>obtenidos</w:t>
      </w:r>
      <w:r w:rsidRPr="00404C25">
        <w:rPr>
          <w:sz w:val="18"/>
          <w:szCs w:val="18"/>
        </w:rPr>
        <w:t>. Es por esto, que para conocer en detalle la metodología empleada para el planteamiento de los escenarios de riesgos por incendio, se recomienda ver el informe titulado: “Protocolo Metodológico Para La Realización De La Zonificación De Riesgos Por Incendio Forestales Y De La Cobertura Vegetal A Niveles Regional Y Loca</w:t>
      </w:r>
      <w:r>
        <w:rPr>
          <w:sz w:val="18"/>
          <w:szCs w:val="18"/>
        </w:rPr>
        <w:t xml:space="preserve">l (Escalas 1:100000 Y 1:50000)”, en </w:t>
      </w:r>
      <w:hyperlink r:id="rId1" w:history="1">
        <w:r w:rsidRPr="003408D7">
          <w:rPr>
            <w:rStyle w:val="Hipervnculo"/>
            <w:sz w:val="18"/>
            <w:szCs w:val="18"/>
          </w:rPr>
          <w:t>www.cambioclimaticomacizo.org</w:t>
        </w:r>
      </w:hyperlink>
      <w:r>
        <w:rPr>
          <w:sz w:val="18"/>
          <w:szCs w:val="18"/>
        </w:rPr>
        <w:t xml:space="preserve"> </w:t>
      </w:r>
    </w:p>
  </w:footnote>
  <w:footnote w:id="3">
    <w:p w:rsidR="003350B8" w:rsidRDefault="003350B8" w:rsidP="003332BE">
      <w:pPr>
        <w:pStyle w:val="Textonotapie"/>
      </w:pPr>
      <w:r>
        <w:rPr>
          <w:rStyle w:val="Refdenotaalpie"/>
        </w:rPr>
        <w:footnoteRef/>
      </w:r>
      <w:r>
        <w:t xml:space="preserve"> </w:t>
      </w:r>
      <w:r w:rsidRPr="009777D3">
        <w:rPr>
          <w:sz w:val="18"/>
          <w:szCs w:val="18"/>
        </w:rPr>
        <w:t xml:space="preserve">Para el riesgo por incendios forestales y de cobertura vegetal </w:t>
      </w:r>
      <w:r w:rsidRPr="00404C25">
        <w:rPr>
          <w:sz w:val="18"/>
          <w:szCs w:val="18"/>
        </w:rPr>
        <w:t>se recomienda ver el informe titulado: “Protocolo Metodológico Para La Realización De La Zonificación De Riesgos Por Incendio Forestales Y De La Cobertura Vegetal A Niveles Regional Y Local (Escalas 1:100000 Y 1:50000)”</w:t>
      </w:r>
    </w:p>
  </w:footnote>
  <w:footnote w:id="4">
    <w:p w:rsidR="003350B8" w:rsidRPr="00EE4C4A" w:rsidRDefault="003350B8" w:rsidP="001E7B39">
      <w:pPr>
        <w:spacing w:before="240" w:after="0"/>
        <w:jc w:val="both"/>
        <w:rPr>
          <w:rFonts w:ascii="Garamond" w:hAnsi="Garamond"/>
          <w:sz w:val="18"/>
          <w:szCs w:val="18"/>
        </w:rPr>
      </w:pPr>
      <w:r>
        <w:rPr>
          <w:rStyle w:val="Refdenotaalpie"/>
        </w:rPr>
        <w:footnoteRef/>
      </w:r>
      <w:r>
        <w:t xml:space="preserve"> </w:t>
      </w:r>
      <w:r w:rsidRPr="00EE4C4A">
        <w:rPr>
          <w:rFonts w:ascii="Garamond" w:hAnsi="Garamond"/>
          <w:sz w:val="18"/>
          <w:szCs w:val="18"/>
        </w:rPr>
        <w:t>Para tener mayor conocimiento de las características geológicas del área, se sugiere revisar los informes realizados por Monsalbe M, L., y Pulgarin  B., (1993), Monsalve M, L., y Pulgarin B., (1995) y  Flores, A, (1983) del I.G. A.C. Que se encuentran disponibles en INGEOMINAS, Unidad Operativa Popayán.</w:t>
      </w:r>
    </w:p>
    <w:p w:rsidR="003350B8" w:rsidRDefault="003350B8" w:rsidP="001E7B39">
      <w:pPr>
        <w:spacing w:before="240" w:after="0"/>
        <w:jc w:val="both"/>
      </w:pPr>
    </w:p>
  </w:footnote>
  <w:footnote w:id="5">
    <w:p w:rsidR="003350B8" w:rsidRDefault="003350B8" w:rsidP="00126191">
      <w:pPr>
        <w:spacing w:before="240" w:after="0"/>
        <w:jc w:val="both"/>
        <w:rPr>
          <w:rFonts w:ascii="Garamond" w:hAnsi="Garamond"/>
          <w:sz w:val="24"/>
          <w:szCs w:val="24"/>
        </w:rPr>
      </w:pPr>
      <w:r>
        <w:rPr>
          <w:rStyle w:val="Refdenotaalpie"/>
        </w:rPr>
        <w:footnoteRef/>
      </w:r>
      <w:r>
        <w:t xml:space="preserve"> </w:t>
      </w:r>
      <w:r w:rsidRPr="001D073F">
        <w:rPr>
          <w:rFonts w:ascii="Garamond" w:hAnsi="Garamond"/>
          <w:sz w:val="20"/>
          <w:szCs w:val="20"/>
        </w:rPr>
        <w:t>Teniendo en cuenta la extensión de la base de datos, el inventario Municipal se adjunta en formato digital con este informe.</w:t>
      </w:r>
    </w:p>
    <w:p w:rsidR="003350B8" w:rsidRDefault="003350B8" w:rsidP="00126191">
      <w:pPr>
        <w:pStyle w:val="Textonotapie"/>
      </w:pPr>
    </w:p>
  </w:footnote>
  <w:footnote w:id="6">
    <w:p w:rsidR="003350B8" w:rsidRDefault="003350B8" w:rsidP="00A454DE">
      <w:pPr>
        <w:pStyle w:val="Textonotapie"/>
      </w:pPr>
      <w:r>
        <w:rPr>
          <w:rStyle w:val="Refdenotaalpie"/>
        </w:rPr>
        <w:footnoteRef/>
      </w:r>
      <w:r>
        <w:t xml:space="preserve"> </w:t>
      </w:r>
      <w:r>
        <w:rPr>
          <w:rFonts w:ascii="Book Antiqua" w:hAnsi="Book Antiqua"/>
          <w:sz w:val="18"/>
          <w:szCs w:val="18"/>
        </w:rPr>
        <w:t>Durante la formulación de estos estudios, se contempló la etapa de planteamiento de</w:t>
      </w:r>
      <w:r w:rsidRPr="0069439B">
        <w:rPr>
          <w:rFonts w:ascii="Book Antiqua" w:hAnsi="Book Antiqua"/>
          <w:sz w:val="18"/>
          <w:szCs w:val="18"/>
        </w:rPr>
        <w:t xml:space="preserve"> recomendaciones de uso del suelo para programas de reasentamient</w:t>
      </w:r>
      <w:r>
        <w:rPr>
          <w:rFonts w:ascii="Book Antiqua" w:hAnsi="Book Antiqua"/>
          <w:sz w:val="18"/>
          <w:szCs w:val="18"/>
        </w:rPr>
        <w:t>o; sin embargo, una vez planteados los escenarios de riesgo del Municipio quedó en evidencia que no es necesaria la formulación de un pro</w:t>
      </w:r>
      <w:r w:rsidRPr="0069439B">
        <w:rPr>
          <w:rFonts w:ascii="Book Antiqua" w:hAnsi="Book Antiqua"/>
          <w:sz w:val="18"/>
          <w:szCs w:val="18"/>
        </w:rPr>
        <w:t>grama de reasentamiento,</w:t>
      </w:r>
      <w:r>
        <w:rPr>
          <w:rFonts w:ascii="Book Antiqua" w:hAnsi="Book Antiqua"/>
          <w:sz w:val="18"/>
          <w:szCs w:val="18"/>
        </w:rPr>
        <w:t xml:space="preserve"> aunque sí se deben dar orientaciones para la reubicación de un grupo de personas que se encuentra en alto riesgo.</w:t>
      </w:r>
    </w:p>
  </w:footnote>
  <w:footnote w:id="7">
    <w:p w:rsidR="003350B8" w:rsidRPr="00F73269" w:rsidRDefault="003350B8" w:rsidP="005F4401">
      <w:pPr>
        <w:autoSpaceDE w:val="0"/>
        <w:autoSpaceDN w:val="0"/>
        <w:adjustRightInd w:val="0"/>
        <w:spacing w:after="0" w:line="240" w:lineRule="auto"/>
        <w:jc w:val="both"/>
        <w:rPr>
          <w:rFonts w:ascii="Garamond" w:hAnsi="Garamond"/>
          <w:sz w:val="20"/>
          <w:szCs w:val="20"/>
        </w:rPr>
      </w:pPr>
      <w:r>
        <w:rPr>
          <w:rStyle w:val="Refdenotaalpie"/>
        </w:rPr>
        <w:footnoteRef/>
      </w:r>
      <w:r>
        <w:t xml:space="preserve"> </w:t>
      </w:r>
      <w:r w:rsidRPr="00F73269">
        <w:rPr>
          <w:rFonts w:ascii="Garamond" w:hAnsi="Garamond"/>
          <w:sz w:val="20"/>
          <w:szCs w:val="20"/>
        </w:rPr>
        <w:t xml:space="preserve">Una de las validaciones hechas a este modelo, corresponde a la realizada por METI/ERSDAC, NASA/LPDAAC y USGS/EROS y presentadas en el documento </w:t>
      </w:r>
      <w:r>
        <w:rPr>
          <w:rFonts w:ascii="Garamond" w:hAnsi="Garamond"/>
          <w:sz w:val="20"/>
          <w:szCs w:val="20"/>
        </w:rPr>
        <w:t>titulado “</w:t>
      </w:r>
      <w:r w:rsidRPr="00F73269">
        <w:rPr>
          <w:rFonts w:ascii="Garamond" w:hAnsi="Garamond"/>
          <w:sz w:val="20"/>
          <w:szCs w:val="20"/>
        </w:rPr>
        <w:t>ASTER GLOBAL DEM VALIDATION</w:t>
      </w:r>
      <w:r>
        <w:rPr>
          <w:rFonts w:ascii="Garamond" w:hAnsi="Garamond"/>
          <w:sz w:val="20"/>
          <w:szCs w:val="20"/>
        </w:rPr>
        <w:t>”</w:t>
      </w:r>
      <w:r w:rsidRPr="00F73269">
        <w:rPr>
          <w:rFonts w:ascii="Garamond" w:hAnsi="Garamond"/>
          <w:sz w:val="20"/>
          <w:szCs w:val="20"/>
        </w:rPr>
        <w:t>.</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E66389"/>
    <w:multiLevelType w:val="hybridMultilevel"/>
    <w:tmpl w:val="7730F172"/>
    <w:lvl w:ilvl="0" w:tplc="FD7E8A1E">
      <w:start w:val="1"/>
      <w:numFmt w:val="bullet"/>
      <w:lvlText w:val=""/>
      <w:lvlJc w:val="left"/>
      <w:pPr>
        <w:ind w:left="720" w:hanging="360"/>
      </w:pPr>
      <w:rPr>
        <w:rFonts w:ascii="Wingdings" w:hAnsi="Wingdings" w:hint="default"/>
        <w:color w:val="31849B"/>
        <w:sz w:val="18"/>
      </w:rPr>
    </w:lvl>
    <w:lvl w:ilvl="1" w:tplc="240A0003" w:tentative="1">
      <w:start w:val="1"/>
      <w:numFmt w:val="bullet"/>
      <w:lvlText w:val="o"/>
      <w:lvlJc w:val="left"/>
      <w:pPr>
        <w:ind w:left="1440" w:hanging="360"/>
      </w:pPr>
      <w:rPr>
        <w:rFonts w:ascii="Courier New" w:hAnsi="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12F62BAB"/>
    <w:multiLevelType w:val="hybridMultilevel"/>
    <w:tmpl w:val="18B2EEC0"/>
    <w:lvl w:ilvl="0" w:tplc="5936C5B2">
      <w:start w:val="1"/>
      <w:numFmt w:val="bullet"/>
      <w:lvlText w:val=""/>
      <w:lvlJc w:val="left"/>
      <w:pPr>
        <w:tabs>
          <w:tab w:val="num" w:pos="284"/>
        </w:tabs>
        <w:ind w:left="284"/>
      </w:pPr>
      <w:rPr>
        <w:rFonts w:ascii="Wingdings" w:hAnsi="Wingdings" w:hint="default"/>
        <w:b/>
        <w:i w:val="0"/>
        <w:color w:val="339966"/>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146B7EC9"/>
    <w:multiLevelType w:val="hybridMultilevel"/>
    <w:tmpl w:val="A874184C"/>
    <w:lvl w:ilvl="0" w:tplc="E0128E48">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154233E1"/>
    <w:multiLevelType w:val="hybridMultilevel"/>
    <w:tmpl w:val="2DA8FFC8"/>
    <w:lvl w:ilvl="0" w:tplc="0118755C">
      <w:start w:val="1"/>
      <w:numFmt w:val="decimal"/>
      <w:lvlText w:val="%1."/>
      <w:lvlJc w:val="left"/>
      <w:pPr>
        <w:ind w:left="720" w:hanging="360"/>
      </w:pPr>
      <w:rPr>
        <w:rFonts w:cs="Times New Roman" w:hint="default"/>
      </w:rPr>
    </w:lvl>
    <w:lvl w:ilvl="1" w:tplc="240A0019">
      <w:start w:val="1"/>
      <w:numFmt w:val="lowerLetter"/>
      <w:lvlText w:val="%2."/>
      <w:lvlJc w:val="left"/>
      <w:pPr>
        <w:ind w:left="1440" w:hanging="360"/>
      </w:pPr>
      <w:rPr>
        <w:rFonts w:cs="Times New Roman"/>
      </w:rPr>
    </w:lvl>
    <w:lvl w:ilvl="2" w:tplc="80D28C30">
      <w:start w:val="1"/>
      <w:numFmt w:val="bullet"/>
      <w:lvlText w:val=""/>
      <w:lvlJc w:val="left"/>
      <w:pPr>
        <w:tabs>
          <w:tab w:val="num" w:pos="1980"/>
        </w:tabs>
        <w:ind w:left="1980"/>
      </w:pPr>
      <w:rPr>
        <w:rFonts w:ascii="Wingdings" w:hAnsi="Wingdings" w:hint="default"/>
        <w:color w:val="008000"/>
        <w:sz w:val="16"/>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4">
    <w:nsid w:val="194934ED"/>
    <w:multiLevelType w:val="hybridMultilevel"/>
    <w:tmpl w:val="3084A7B4"/>
    <w:lvl w:ilvl="0" w:tplc="5936C5B2">
      <w:start w:val="1"/>
      <w:numFmt w:val="bullet"/>
      <w:lvlText w:val=""/>
      <w:lvlJc w:val="left"/>
      <w:pPr>
        <w:tabs>
          <w:tab w:val="num" w:pos="284"/>
        </w:tabs>
        <w:ind w:left="284"/>
      </w:pPr>
      <w:rPr>
        <w:rFonts w:ascii="Wingdings" w:hAnsi="Wingdings" w:hint="default"/>
        <w:b/>
        <w:i w:val="0"/>
        <w:color w:val="339966"/>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19981A92"/>
    <w:multiLevelType w:val="hybridMultilevel"/>
    <w:tmpl w:val="A3464B14"/>
    <w:lvl w:ilvl="0" w:tplc="5434C108">
      <w:start w:val="1"/>
      <w:numFmt w:val="decimal"/>
      <w:lvlText w:val="%1."/>
      <w:lvlJc w:val="left"/>
      <w:pPr>
        <w:ind w:left="1068" w:hanging="360"/>
      </w:pPr>
      <w:rPr>
        <w:rFonts w:hint="default"/>
        <w:b/>
        <w:i w:val="0"/>
      </w:rPr>
    </w:lvl>
    <w:lvl w:ilvl="1" w:tplc="240A0019">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6">
    <w:nsid w:val="2AF25060"/>
    <w:multiLevelType w:val="hybridMultilevel"/>
    <w:tmpl w:val="4CC44CB8"/>
    <w:lvl w:ilvl="0" w:tplc="473048B0">
      <w:numFmt w:val="bullet"/>
      <w:lvlText w:val=""/>
      <w:lvlJc w:val="left"/>
      <w:pPr>
        <w:tabs>
          <w:tab w:val="num" w:pos="227"/>
        </w:tabs>
        <w:ind w:left="0" w:firstLine="0"/>
      </w:pPr>
      <w:rPr>
        <w:rFonts w:ascii="Webdings" w:eastAsia="Times New Roman" w:hAnsi="Webdings" w:cs="Times New Roman"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nsid w:val="37A156EF"/>
    <w:multiLevelType w:val="multilevel"/>
    <w:tmpl w:val="AC84EB38"/>
    <w:lvl w:ilvl="0">
      <w:start w:val="1"/>
      <w:numFmt w:val="decimal"/>
      <w:lvlText w:val="%1."/>
      <w:lvlJc w:val="left"/>
      <w:pPr>
        <w:ind w:left="360" w:hanging="360"/>
      </w:pPr>
      <w:rPr>
        <w:rFonts w:hint="default"/>
      </w:rPr>
    </w:lvl>
    <w:lvl w:ilvl="1">
      <w:start w:val="1"/>
      <w:numFmt w:val="decimal"/>
      <w:lvlText w:val="%1.%2."/>
      <w:lvlJc w:val="left"/>
      <w:pPr>
        <w:ind w:left="792" w:hanging="432"/>
      </w:pPr>
      <w:rPr>
        <w:b/>
        <w:sz w:val="20"/>
        <w:szCs w:val="20"/>
      </w:rPr>
    </w:lvl>
    <w:lvl w:ilvl="2">
      <w:start w:val="1"/>
      <w:numFmt w:val="decimal"/>
      <w:lvlText w:val="%1.%2.%3."/>
      <w:lvlJc w:val="left"/>
      <w:pPr>
        <w:ind w:left="1224" w:hanging="504"/>
      </w:pPr>
      <w:rPr>
        <w:b/>
        <w:sz w:val="20"/>
        <w:szCs w:val="20"/>
      </w:rPr>
    </w:lvl>
    <w:lvl w:ilvl="3">
      <w:start w:val="1"/>
      <w:numFmt w:val="decimal"/>
      <w:lvlText w:val="%1.%2.%3.%4."/>
      <w:lvlJc w:val="left"/>
      <w:pPr>
        <w:ind w:left="1728" w:hanging="648"/>
      </w:pPr>
      <w:rPr>
        <w:b/>
        <w:sz w:val="20"/>
        <w:szCs w:val="2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397E62CA"/>
    <w:multiLevelType w:val="hybridMultilevel"/>
    <w:tmpl w:val="D8FCC566"/>
    <w:lvl w:ilvl="0" w:tplc="743C9512">
      <w:start w:val="1"/>
      <w:numFmt w:val="bullet"/>
      <w:lvlText w:val=""/>
      <w:lvlJc w:val="left"/>
      <w:pPr>
        <w:ind w:left="1440" w:hanging="360"/>
      </w:pPr>
      <w:rPr>
        <w:rFonts w:ascii="Wingdings" w:hAnsi="Wingdings" w:hint="default"/>
        <w:color w:val="008000"/>
        <w:sz w:val="20"/>
      </w:rPr>
    </w:lvl>
    <w:lvl w:ilvl="1" w:tplc="240A0003" w:tentative="1">
      <w:start w:val="1"/>
      <w:numFmt w:val="bullet"/>
      <w:lvlText w:val="o"/>
      <w:lvlJc w:val="left"/>
      <w:pPr>
        <w:ind w:left="2160" w:hanging="360"/>
      </w:pPr>
      <w:rPr>
        <w:rFonts w:ascii="Courier New" w:hAnsi="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9">
    <w:nsid w:val="41226778"/>
    <w:multiLevelType w:val="hybridMultilevel"/>
    <w:tmpl w:val="03343D82"/>
    <w:lvl w:ilvl="0" w:tplc="3EF80A7E">
      <w:start w:val="1"/>
      <w:numFmt w:val="bullet"/>
      <w:lvlText w:val=""/>
      <w:lvlJc w:val="left"/>
      <w:pPr>
        <w:ind w:left="720" w:hanging="360"/>
      </w:pPr>
      <w:rPr>
        <w:rFonts w:ascii="Wingdings" w:hAnsi="Wingdings" w:hint="default"/>
        <w:color w:val="FF0000"/>
        <w:sz w:val="18"/>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423B1E9D"/>
    <w:multiLevelType w:val="hybridMultilevel"/>
    <w:tmpl w:val="2EC45CB2"/>
    <w:lvl w:ilvl="0" w:tplc="102250C0">
      <w:start w:val="1"/>
      <w:numFmt w:val="bullet"/>
      <w:lvlText w:val=""/>
      <w:lvlJc w:val="left"/>
      <w:pPr>
        <w:ind w:left="720" w:hanging="360"/>
      </w:pPr>
      <w:rPr>
        <w:rFonts w:ascii="Wingdings" w:hAnsi="Wingdings" w:hint="default"/>
        <w:color w:val="C0108E"/>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47E27A0D"/>
    <w:multiLevelType w:val="hybridMultilevel"/>
    <w:tmpl w:val="A3464B14"/>
    <w:lvl w:ilvl="0" w:tplc="5434C108">
      <w:start w:val="1"/>
      <w:numFmt w:val="decimal"/>
      <w:lvlText w:val="%1."/>
      <w:lvlJc w:val="left"/>
      <w:pPr>
        <w:ind w:left="1068" w:hanging="360"/>
      </w:pPr>
      <w:rPr>
        <w:rFonts w:hint="default"/>
        <w:b/>
        <w:i w:val="0"/>
      </w:rPr>
    </w:lvl>
    <w:lvl w:ilvl="1" w:tplc="240A0019">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2">
    <w:nsid w:val="4D1F556E"/>
    <w:multiLevelType w:val="hybridMultilevel"/>
    <w:tmpl w:val="2396A9D8"/>
    <w:lvl w:ilvl="0" w:tplc="3564CED8">
      <w:start w:val="1"/>
      <w:numFmt w:val="bullet"/>
      <w:lvlText w:val=""/>
      <w:lvlJc w:val="left"/>
      <w:pPr>
        <w:tabs>
          <w:tab w:val="num" w:pos="1418"/>
        </w:tabs>
        <w:ind w:left="1418" w:hanging="397"/>
      </w:pPr>
      <w:rPr>
        <w:rFonts w:ascii="Wingdings" w:hAnsi="Wingdings" w:hint="default"/>
        <w:color w:val="FF00FF"/>
        <w:sz w:val="18"/>
      </w:rPr>
    </w:lvl>
    <w:lvl w:ilvl="1" w:tplc="240A0003" w:tentative="1">
      <w:start w:val="1"/>
      <w:numFmt w:val="bullet"/>
      <w:lvlText w:val="o"/>
      <w:lvlJc w:val="left"/>
      <w:pPr>
        <w:ind w:left="2780" w:hanging="360"/>
      </w:pPr>
      <w:rPr>
        <w:rFonts w:ascii="Courier New" w:hAnsi="Courier New" w:hint="default"/>
      </w:rPr>
    </w:lvl>
    <w:lvl w:ilvl="2" w:tplc="240A0005" w:tentative="1">
      <w:start w:val="1"/>
      <w:numFmt w:val="bullet"/>
      <w:lvlText w:val=""/>
      <w:lvlJc w:val="left"/>
      <w:pPr>
        <w:ind w:left="3500" w:hanging="360"/>
      </w:pPr>
      <w:rPr>
        <w:rFonts w:ascii="Wingdings" w:hAnsi="Wingdings" w:hint="default"/>
      </w:rPr>
    </w:lvl>
    <w:lvl w:ilvl="3" w:tplc="240A0001" w:tentative="1">
      <w:start w:val="1"/>
      <w:numFmt w:val="bullet"/>
      <w:lvlText w:val=""/>
      <w:lvlJc w:val="left"/>
      <w:pPr>
        <w:ind w:left="4220" w:hanging="360"/>
      </w:pPr>
      <w:rPr>
        <w:rFonts w:ascii="Symbol" w:hAnsi="Symbol" w:hint="default"/>
      </w:rPr>
    </w:lvl>
    <w:lvl w:ilvl="4" w:tplc="240A0003" w:tentative="1">
      <w:start w:val="1"/>
      <w:numFmt w:val="bullet"/>
      <w:lvlText w:val="o"/>
      <w:lvlJc w:val="left"/>
      <w:pPr>
        <w:ind w:left="4940" w:hanging="360"/>
      </w:pPr>
      <w:rPr>
        <w:rFonts w:ascii="Courier New" w:hAnsi="Courier New" w:hint="default"/>
      </w:rPr>
    </w:lvl>
    <w:lvl w:ilvl="5" w:tplc="240A0005" w:tentative="1">
      <w:start w:val="1"/>
      <w:numFmt w:val="bullet"/>
      <w:lvlText w:val=""/>
      <w:lvlJc w:val="left"/>
      <w:pPr>
        <w:ind w:left="5660" w:hanging="360"/>
      </w:pPr>
      <w:rPr>
        <w:rFonts w:ascii="Wingdings" w:hAnsi="Wingdings" w:hint="default"/>
      </w:rPr>
    </w:lvl>
    <w:lvl w:ilvl="6" w:tplc="240A0001" w:tentative="1">
      <w:start w:val="1"/>
      <w:numFmt w:val="bullet"/>
      <w:lvlText w:val=""/>
      <w:lvlJc w:val="left"/>
      <w:pPr>
        <w:ind w:left="6380" w:hanging="360"/>
      </w:pPr>
      <w:rPr>
        <w:rFonts w:ascii="Symbol" w:hAnsi="Symbol" w:hint="default"/>
      </w:rPr>
    </w:lvl>
    <w:lvl w:ilvl="7" w:tplc="240A0003" w:tentative="1">
      <w:start w:val="1"/>
      <w:numFmt w:val="bullet"/>
      <w:lvlText w:val="o"/>
      <w:lvlJc w:val="left"/>
      <w:pPr>
        <w:ind w:left="7100" w:hanging="360"/>
      </w:pPr>
      <w:rPr>
        <w:rFonts w:ascii="Courier New" w:hAnsi="Courier New" w:hint="default"/>
      </w:rPr>
    </w:lvl>
    <w:lvl w:ilvl="8" w:tplc="240A0005" w:tentative="1">
      <w:start w:val="1"/>
      <w:numFmt w:val="bullet"/>
      <w:lvlText w:val=""/>
      <w:lvlJc w:val="left"/>
      <w:pPr>
        <w:ind w:left="7820" w:hanging="360"/>
      </w:pPr>
      <w:rPr>
        <w:rFonts w:ascii="Wingdings" w:hAnsi="Wingdings" w:hint="default"/>
      </w:rPr>
    </w:lvl>
  </w:abstractNum>
  <w:abstractNum w:abstractNumId="13">
    <w:nsid w:val="4EC230DE"/>
    <w:multiLevelType w:val="hybridMultilevel"/>
    <w:tmpl w:val="29C03842"/>
    <w:lvl w:ilvl="0" w:tplc="5BFC2E1A">
      <w:start w:val="1"/>
      <w:numFmt w:val="bullet"/>
      <w:lvlText w:val=""/>
      <w:lvlJc w:val="left"/>
      <w:pPr>
        <w:tabs>
          <w:tab w:val="num" w:pos="-284"/>
        </w:tabs>
        <w:ind w:left="720" w:hanging="360"/>
      </w:pPr>
      <w:rPr>
        <w:rFonts w:ascii="Wingdings" w:hAnsi="Wingdings" w:hint="default"/>
        <w:color w:val="808000"/>
        <w:sz w:val="18"/>
      </w:rPr>
    </w:lvl>
    <w:lvl w:ilvl="1" w:tplc="240A0003" w:tentative="1">
      <w:start w:val="1"/>
      <w:numFmt w:val="bullet"/>
      <w:lvlText w:val="o"/>
      <w:lvlJc w:val="left"/>
      <w:pPr>
        <w:ind w:left="1724" w:hanging="360"/>
      </w:pPr>
      <w:rPr>
        <w:rFonts w:ascii="Courier New" w:hAnsi="Courier New" w:hint="default"/>
      </w:rPr>
    </w:lvl>
    <w:lvl w:ilvl="2" w:tplc="240A0005" w:tentative="1">
      <w:start w:val="1"/>
      <w:numFmt w:val="bullet"/>
      <w:lvlText w:val=""/>
      <w:lvlJc w:val="left"/>
      <w:pPr>
        <w:ind w:left="2444" w:hanging="360"/>
      </w:pPr>
      <w:rPr>
        <w:rFonts w:ascii="Wingdings" w:hAnsi="Wingdings" w:hint="default"/>
      </w:rPr>
    </w:lvl>
    <w:lvl w:ilvl="3" w:tplc="240A0001" w:tentative="1">
      <w:start w:val="1"/>
      <w:numFmt w:val="bullet"/>
      <w:lvlText w:val=""/>
      <w:lvlJc w:val="left"/>
      <w:pPr>
        <w:ind w:left="3164" w:hanging="360"/>
      </w:pPr>
      <w:rPr>
        <w:rFonts w:ascii="Symbol" w:hAnsi="Symbol" w:hint="default"/>
      </w:rPr>
    </w:lvl>
    <w:lvl w:ilvl="4" w:tplc="240A0003" w:tentative="1">
      <w:start w:val="1"/>
      <w:numFmt w:val="bullet"/>
      <w:lvlText w:val="o"/>
      <w:lvlJc w:val="left"/>
      <w:pPr>
        <w:ind w:left="3884" w:hanging="360"/>
      </w:pPr>
      <w:rPr>
        <w:rFonts w:ascii="Courier New" w:hAnsi="Courier New" w:hint="default"/>
      </w:rPr>
    </w:lvl>
    <w:lvl w:ilvl="5" w:tplc="240A0005" w:tentative="1">
      <w:start w:val="1"/>
      <w:numFmt w:val="bullet"/>
      <w:lvlText w:val=""/>
      <w:lvlJc w:val="left"/>
      <w:pPr>
        <w:ind w:left="4604" w:hanging="360"/>
      </w:pPr>
      <w:rPr>
        <w:rFonts w:ascii="Wingdings" w:hAnsi="Wingdings" w:hint="default"/>
      </w:rPr>
    </w:lvl>
    <w:lvl w:ilvl="6" w:tplc="240A0001" w:tentative="1">
      <w:start w:val="1"/>
      <w:numFmt w:val="bullet"/>
      <w:lvlText w:val=""/>
      <w:lvlJc w:val="left"/>
      <w:pPr>
        <w:ind w:left="5324" w:hanging="360"/>
      </w:pPr>
      <w:rPr>
        <w:rFonts w:ascii="Symbol" w:hAnsi="Symbol" w:hint="default"/>
      </w:rPr>
    </w:lvl>
    <w:lvl w:ilvl="7" w:tplc="240A0003" w:tentative="1">
      <w:start w:val="1"/>
      <w:numFmt w:val="bullet"/>
      <w:lvlText w:val="o"/>
      <w:lvlJc w:val="left"/>
      <w:pPr>
        <w:ind w:left="6044" w:hanging="360"/>
      </w:pPr>
      <w:rPr>
        <w:rFonts w:ascii="Courier New" w:hAnsi="Courier New" w:hint="default"/>
      </w:rPr>
    </w:lvl>
    <w:lvl w:ilvl="8" w:tplc="240A0005" w:tentative="1">
      <w:start w:val="1"/>
      <w:numFmt w:val="bullet"/>
      <w:lvlText w:val=""/>
      <w:lvlJc w:val="left"/>
      <w:pPr>
        <w:ind w:left="6764" w:hanging="360"/>
      </w:pPr>
      <w:rPr>
        <w:rFonts w:ascii="Wingdings" w:hAnsi="Wingdings" w:hint="default"/>
      </w:rPr>
    </w:lvl>
  </w:abstractNum>
  <w:abstractNum w:abstractNumId="14">
    <w:nsid w:val="55212AB1"/>
    <w:multiLevelType w:val="multilevel"/>
    <w:tmpl w:val="65644B1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15">
    <w:nsid w:val="5534678E"/>
    <w:multiLevelType w:val="hybridMultilevel"/>
    <w:tmpl w:val="E68648CC"/>
    <w:lvl w:ilvl="0" w:tplc="CE02A6DA">
      <w:start w:val="1"/>
      <w:numFmt w:val="decimal"/>
      <w:lvlText w:val="%1."/>
      <w:lvlJc w:val="left"/>
      <w:pPr>
        <w:tabs>
          <w:tab w:val="num" w:pos="720"/>
        </w:tabs>
        <w:ind w:left="720" w:hanging="360"/>
      </w:pPr>
      <w:rPr>
        <w:rFonts w:hint="default"/>
        <w:b/>
        <w:i w:val="0"/>
        <w:color w:val="000080"/>
        <w:sz w:val="24"/>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nsid w:val="55492171"/>
    <w:multiLevelType w:val="hybridMultilevel"/>
    <w:tmpl w:val="69205E06"/>
    <w:lvl w:ilvl="0" w:tplc="5936C5B2">
      <w:start w:val="1"/>
      <w:numFmt w:val="bullet"/>
      <w:lvlText w:val=""/>
      <w:lvlJc w:val="left"/>
      <w:pPr>
        <w:tabs>
          <w:tab w:val="num" w:pos="284"/>
        </w:tabs>
        <w:ind w:left="284"/>
      </w:pPr>
      <w:rPr>
        <w:rFonts w:ascii="Wingdings" w:hAnsi="Wingdings" w:hint="default"/>
        <w:b/>
        <w:i w:val="0"/>
        <w:color w:val="339966"/>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5C6256BA"/>
    <w:multiLevelType w:val="hybridMultilevel"/>
    <w:tmpl w:val="886C0BA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nsid w:val="604D3027"/>
    <w:multiLevelType w:val="hybridMultilevel"/>
    <w:tmpl w:val="04C207E0"/>
    <w:lvl w:ilvl="0" w:tplc="FD7E8A1E">
      <w:start w:val="1"/>
      <w:numFmt w:val="bullet"/>
      <w:lvlText w:val=""/>
      <w:lvlJc w:val="left"/>
      <w:pPr>
        <w:ind w:left="720" w:hanging="360"/>
      </w:pPr>
      <w:rPr>
        <w:rFonts w:ascii="Wingdings" w:hAnsi="Wingdings" w:hint="default"/>
        <w:color w:val="31849B"/>
        <w:sz w:val="18"/>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627A36B6"/>
    <w:multiLevelType w:val="hybridMultilevel"/>
    <w:tmpl w:val="2ABA8082"/>
    <w:lvl w:ilvl="0" w:tplc="5F4ECF46">
      <w:start w:val="1"/>
      <w:numFmt w:val="upperRoman"/>
      <w:lvlText w:val="%1."/>
      <w:lvlJc w:val="left"/>
      <w:pPr>
        <w:tabs>
          <w:tab w:val="num" w:pos="680"/>
        </w:tabs>
        <w:ind w:left="1080" w:hanging="720"/>
      </w:pPr>
      <w:rPr>
        <w:rFonts w:hint="default"/>
      </w:rPr>
    </w:lvl>
    <w:lvl w:ilvl="1" w:tplc="A6580F00">
      <w:start w:val="1"/>
      <w:numFmt w:val="lowerLetter"/>
      <w:lvlText w:val="%2)"/>
      <w:lvlJc w:val="left"/>
      <w:pPr>
        <w:tabs>
          <w:tab w:val="num" w:pos="567"/>
        </w:tabs>
        <w:ind w:left="851" w:hanging="284"/>
      </w:pPr>
      <w:rPr>
        <w:rFonts w:hint="default"/>
        <w:b/>
        <w:i w:val="0"/>
      </w:rPr>
    </w:lvl>
    <w:lvl w:ilvl="2" w:tplc="0C0A001B">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nsid w:val="6578070B"/>
    <w:multiLevelType w:val="hybridMultilevel"/>
    <w:tmpl w:val="BF7A2A24"/>
    <w:lvl w:ilvl="0" w:tplc="40E897B6">
      <w:start w:val="1"/>
      <w:numFmt w:val="bullet"/>
      <w:lvlText w:val=""/>
      <w:lvlJc w:val="left"/>
      <w:pPr>
        <w:ind w:left="1429" w:hanging="360"/>
      </w:pPr>
      <w:rPr>
        <w:rFonts w:ascii="Symbol" w:hAnsi="Symbol" w:hint="default"/>
      </w:rPr>
    </w:lvl>
    <w:lvl w:ilvl="1" w:tplc="240A0003" w:tentative="1">
      <w:start w:val="1"/>
      <w:numFmt w:val="bullet"/>
      <w:lvlText w:val="o"/>
      <w:lvlJc w:val="left"/>
      <w:pPr>
        <w:ind w:left="2149" w:hanging="360"/>
      </w:pPr>
      <w:rPr>
        <w:rFonts w:ascii="Courier New" w:hAnsi="Courier New" w:hint="default"/>
      </w:rPr>
    </w:lvl>
    <w:lvl w:ilvl="2" w:tplc="240A0005" w:tentative="1">
      <w:start w:val="1"/>
      <w:numFmt w:val="bullet"/>
      <w:lvlText w:val=""/>
      <w:lvlJc w:val="left"/>
      <w:pPr>
        <w:ind w:left="2869" w:hanging="360"/>
      </w:pPr>
      <w:rPr>
        <w:rFonts w:ascii="Wingdings" w:hAnsi="Wingdings" w:hint="default"/>
      </w:rPr>
    </w:lvl>
    <w:lvl w:ilvl="3" w:tplc="240A0001" w:tentative="1">
      <w:start w:val="1"/>
      <w:numFmt w:val="bullet"/>
      <w:lvlText w:val=""/>
      <w:lvlJc w:val="left"/>
      <w:pPr>
        <w:ind w:left="3589" w:hanging="360"/>
      </w:pPr>
      <w:rPr>
        <w:rFonts w:ascii="Symbol" w:hAnsi="Symbol" w:hint="default"/>
      </w:rPr>
    </w:lvl>
    <w:lvl w:ilvl="4" w:tplc="240A0003" w:tentative="1">
      <w:start w:val="1"/>
      <w:numFmt w:val="bullet"/>
      <w:lvlText w:val="o"/>
      <w:lvlJc w:val="left"/>
      <w:pPr>
        <w:ind w:left="4309" w:hanging="360"/>
      </w:pPr>
      <w:rPr>
        <w:rFonts w:ascii="Courier New" w:hAnsi="Courier New" w:hint="default"/>
      </w:rPr>
    </w:lvl>
    <w:lvl w:ilvl="5" w:tplc="240A0005" w:tentative="1">
      <w:start w:val="1"/>
      <w:numFmt w:val="bullet"/>
      <w:lvlText w:val=""/>
      <w:lvlJc w:val="left"/>
      <w:pPr>
        <w:ind w:left="5029" w:hanging="360"/>
      </w:pPr>
      <w:rPr>
        <w:rFonts w:ascii="Wingdings" w:hAnsi="Wingdings" w:hint="default"/>
      </w:rPr>
    </w:lvl>
    <w:lvl w:ilvl="6" w:tplc="240A0001" w:tentative="1">
      <w:start w:val="1"/>
      <w:numFmt w:val="bullet"/>
      <w:lvlText w:val=""/>
      <w:lvlJc w:val="left"/>
      <w:pPr>
        <w:ind w:left="5749" w:hanging="360"/>
      </w:pPr>
      <w:rPr>
        <w:rFonts w:ascii="Symbol" w:hAnsi="Symbol" w:hint="default"/>
      </w:rPr>
    </w:lvl>
    <w:lvl w:ilvl="7" w:tplc="240A0003" w:tentative="1">
      <w:start w:val="1"/>
      <w:numFmt w:val="bullet"/>
      <w:lvlText w:val="o"/>
      <w:lvlJc w:val="left"/>
      <w:pPr>
        <w:ind w:left="6469" w:hanging="360"/>
      </w:pPr>
      <w:rPr>
        <w:rFonts w:ascii="Courier New" w:hAnsi="Courier New" w:hint="default"/>
      </w:rPr>
    </w:lvl>
    <w:lvl w:ilvl="8" w:tplc="240A0005" w:tentative="1">
      <w:start w:val="1"/>
      <w:numFmt w:val="bullet"/>
      <w:lvlText w:val=""/>
      <w:lvlJc w:val="left"/>
      <w:pPr>
        <w:ind w:left="7189" w:hanging="360"/>
      </w:pPr>
      <w:rPr>
        <w:rFonts w:ascii="Wingdings" w:hAnsi="Wingdings" w:hint="default"/>
      </w:rPr>
    </w:lvl>
  </w:abstractNum>
  <w:abstractNum w:abstractNumId="21">
    <w:nsid w:val="669A7DA1"/>
    <w:multiLevelType w:val="hybridMultilevel"/>
    <w:tmpl w:val="AC3AA19C"/>
    <w:lvl w:ilvl="0" w:tplc="A9DA9606">
      <w:start w:val="1"/>
      <w:numFmt w:val="bullet"/>
      <w:suff w:val="nothing"/>
      <w:lvlText w:val=""/>
      <w:lvlJc w:val="left"/>
      <w:pPr>
        <w:ind w:left="0" w:firstLine="0"/>
      </w:pPr>
      <w:rPr>
        <w:rFonts w:ascii="Wingdings" w:hAnsi="Wingdings" w:hint="default"/>
        <w:color w:val="008000"/>
        <w:sz w:val="16"/>
      </w:rPr>
    </w:lvl>
    <w:lvl w:ilvl="1" w:tplc="240A0003" w:tentative="1">
      <w:start w:val="1"/>
      <w:numFmt w:val="bullet"/>
      <w:lvlText w:val="o"/>
      <w:lvlJc w:val="left"/>
      <w:pPr>
        <w:ind w:left="2780" w:hanging="360"/>
      </w:pPr>
      <w:rPr>
        <w:rFonts w:ascii="Courier New" w:hAnsi="Courier New" w:cs="Courier New" w:hint="default"/>
      </w:rPr>
    </w:lvl>
    <w:lvl w:ilvl="2" w:tplc="240A0005" w:tentative="1">
      <w:start w:val="1"/>
      <w:numFmt w:val="bullet"/>
      <w:lvlText w:val=""/>
      <w:lvlJc w:val="left"/>
      <w:pPr>
        <w:ind w:left="3500" w:hanging="360"/>
      </w:pPr>
      <w:rPr>
        <w:rFonts w:ascii="Wingdings" w:hAnsi="Wingdings" w:hint="default"/>
      </w:rPr>
    </w:lvl>
    <w:lvl w:ilvl="3" w:tplc="240A0001" w:tentative="1">
      <w:start w:val="1"/>
      <w:numFmt w:val="bullet"/>
      <w:lvlText w:val=""/>
      <w:lvlJc w:val="left"/>
      <w:pPr>
        <w:ind w:left="4220" w:hanging="360"/>
      </w:pPr>
      <w:rPr>
        <w:rFonts w:ascii="Symbol" w:hAnsi="Symbol" w:hint="default"/>
      </w:rPr>
    </w:lvl>
    <w:lvl w:ilvl="4" w:tplc="240A0003" w:tentative="1">
      <w:start w:val="1"/>
      <w:numFmt w:val="bullet"/>
      <w:lvlText w:val="o"/>
      <w:lvlJc w:val="left"/>
      <w:pPr>
        <w:ind w:left="4940" w:hanging="360"/>
      </w:pPr>
      <w:rPr>
        <w:rFonts w:ascii="Courier New" w:hAnsi="Courier New" w:cs="Courier New" w:hint="default"/>
      </w:rPr>
    </w:lvl>
    <w:lvl w:ilvl="5" w:tplc="240A0005" w:tentative="1">
      <w:start w:val="1"/>
      <w:numFmt w:val="bullet"/>
      <w:lvlText w:val=""/>
      <w:lvlJc w:val="left"/>
      <w:pPr>
        <w:ind w:left="5660" w:hanging="360"/>
      </w:pPr>
      <w:rPr>
        <w:rFonts w:ascii="Wingdings" w:hAnsi="Wingdings" w:hint="default"/>
      </w:rPr>
    </w:lvl>
    <w:lvl w:ilvl="6" w:tplc="240A0001" w:tentative="1">
      <w:start w:val="1"/>
      <w:numFmt w:val="bullet"/>
      <w:lvlText w:val=""/>
      <w:lvlJc w:val="left"/>
      <w:pPr>
        <w:ind w:left="6380" w:hanging="360"/>
      </w:pPr>
      <w:rPr>
        <w:rFonts w:ascii="Symbol" w:hAnsi="Symbol" w:hint="default"/>
      </w:rPr>
    </w:lvl>
    <w:lvl w:ilvl="7" w:tplc="240A0003" w:tentative="1">
      <w:start w:val="1"/>
      <w:numFmt w:val="bullet"/>
      <w:lvlText w:val="o"/>
      <w:lvlJc w:val="left"/>
      <w:pPr>
        <w:ind w:left="7100" w:hanging="360"/>
      </w:pPr>
      <w:rPr>
        <w:rFonts w:ascii="Courier New" w:hAnsi="Courier New" w:cs="Courier New" w:hint="default"/>
      </w:rPr>
    </w:lvl>
    <w:lvl w:ilvl="8" w:tplc="240A0005" w:tentative="1">
      <w:start w:val="1"/>
      <w:numFmt w:val="bullet"/>
      <w:lvlText w:val=""/>
      <w:lvlJc w:val="left"/>
      <w:pPr>
        <w:ind w:left="7820" w:hanging="360"/>
      </w:pPr>
      <w:rPr>
        <w:rFonts w:ascii="Wingdings" w:hAnsi="Wingdings" w:hint="default"/>
      </w:rPr>
    </w:lvl>
  </w:abstractNum>
  <w:abstractNum w:abstractNumId="22">
    <w:nsid w:val="6EAB5538"/>
    <w:multiLevelType w:val="hybridMultilevel"/>
    <w:tmpl w:val="CD189B7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nsid w:val="6F4D27B3"/>
    <w:multiLevelType w:val="hybridMultilevel"/>
    <w:tmpl w:val="07B629D6"/>
    <w:lvl w:ilvl="0" w:tplc="CDE8C41C">
      <w:start w:val="1"/>
      <w:numFmt w:val="decimal"/>
      <w:lvlText w:val="%1."/>
      <w:lvlJc w:val="left"/>
      <w:pPr>
        <w:ind w:left="1065" w:hanging="645"/>
      </w:pPr>
      <w:rPr>
        <w:rFonts w:hint="default"/>
      </w:rPr>
    </w:lvl>
    <w:lvl w:ilvl="1" w:tplc="240A0019" w:tentative="1">
      <w:start w:val="1"/>
      <w:numFmt w:val="lowerLetter"/>
      <w:lvlText w:val="%2."/>
      <w:lvlJc w:val="left"/>
      <w:pPr>
        <w:ind w:left="1500" w:hanging="360"/>
      </w:pPr>
    </w:lvl>
    <w:lvl w:ilvl="2" w:tplc="240A001B" w:tentative="1">
      <w:start w:val="1"/>
      <w:numFmt w:val="lowerRoman"/>
      <w:lvlText w:val="%3."/>
      <w:lvlJc w:val="right"/>
      <w:pPr>
        <w:ind w:left="2220" w:hanging="180"/>
      </w:pPr>
    </w:lvl>
    <w:lvl w:ilvl="3" w:tplc="240A000F" w:tentative="1">
      <w:start w:val="1"/>
      <w:numFmt w:val="decimal"/>
      <w:lvlText w:val="%4."/>
      <w:lvlJc w:val="left"/>
      <w:pPr>
        <w:ind w:left="2940" w:hanging="360"/>
      </w:pPr>
    </w:lvl>
    <w:lvl w:ilvl="4" w:tplc="240A0019" w:tentative="1">
      <w:start w:val="1"/>
      <w:numFmt w:val="lowerLetter"/>
      <w:lvlText w:val="%5."/>
      <w:lvlJc w:val="left"/>
      <w:pPr>
        <w:ind w:left="3660" w:hanging="360"/>
      </w:pPr>
    </w:lvl>
    <w:lvl w:ilvl="5" w:tplc="240A001B" w:tentative="1">
      <w:start w:val="1"/>
      <w:numFmt w:val="lowerRoman"/>
      <w:lvlText w:val="%6."/>
      <w:lvlJc w:val="right"/>
      <w:pPr>
        <w:ind w:left="4380" w:hanging="180"/>
      </w:pPr>
    </w:lvl>
    <w:lvl w:ilvl="6" w:tplc="240A000F" w:tentative="1">
      <w:start w:val="1"/>
      <w:numFmt w:val="decimal"/>
      <w:lvlText w:val="%7."/>
      <w:lvlJc w:val="left"/>
      <w:pPr>
        <w:ind w:left="5100" w:hanging="360"/>
      </w:pPr>
    </w:lvl>
    <w:lvl w:ilvl="7" w:tplc="240A0019" w:tentative="1">
      <w:start w:val="1"/>
      <w:numFmt w:val="lowerLetter"/>
      <w:lvlText w:val="%8."/>
      <w:lvlJc w:val="left"/>
      <w:pPr>
        <w:ind w:left="5820" w:hanging="360"/>
      </w:pPr>
    </w:lvl>
    <w:lvl w:ilvl="8" w:tplc="240A001B" w:tentative="1">
      <w:start w:val="1"/>
      <w:numFmt w:val="lowerRoman"/>
      <w:lvlText w:val="%9."/>
      <w:lvlJc w:val="right"/>
      <w:pPr>
        <w:ind w:left="6540" w:hanging="180"/>
      </w:pPr>
    </w:lvl>
  </w:abstractNum>
  <w:abstractNum w:abstractNumId="24">
    <w:nsid w:val="719107B3"/>
    <w:multiLevelType w:val="hybridMultilevel"/>
    <w:tmpl w:val="F2707A84"/>
    <w:lvl w:ilvl="0" w:tplc="5434C108">
      <w:start w:val="1"/>
      <w:numFmt w:val="decimal"/>
      <w:lvlText w:val="%1."/>
      <w:lvlJc w:val="left"/>
      <w:pPr>
        <w:ind w:left="1068" w:hanging="360"/>
      </w:pPr>
      <w:rPr>
        <w:rFonts w:hint="default"/>
        <w:b/>
        <w:i w:val="0"/>
      </w:rPr>
    </w:lvl>
    <w:lvl w:ilvl="1" w:tplc="240A0019">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num w:numId="1">
    <w:abstractNumId w:val="0"/>
  </w:num>
  <w:num w:numId="2">
    <w:abstractNumId w:val="9"/>
  </w:num>
  <w:num w:numId="3">
    <w:abstractNumId w:val="18"/>
  </w:num>
  <w:num w:numId="4">
    <w:abstractNumId w:val="20"/>
  </w:num>
  <w:num w:numId="5">
    <w:abstractNumId w:val="13"/>
  </w:num>
  <w:num w:numId="6">
    <w:abstractNumId w:val="12"/>
  </w:num>
  <w:num w:numId="7">
    <w:abstractNumId w:val="7"/>
  </w:num>
  <w:num w:numId="8">
    <w:abstractNumId w:val="14"/>
  </w:num>
  <w:num w:numId="9">
    <w:abstractNumId w:val="3"/>
  </w:num>
  <w:num w:numId="10">
    <w:abstractNumId w:val="4"/>
  </w:num>
  <w:num w:numId="11">
    <w:abstractNumId w:val="16"/>
  </w:num>
  <w:num w:numId="12">
    <w:abstractNumId w:val="8"/>
  </w:num>
  <w:num w:numId="13">
    <w:abstractNumId w:val="15"/>
  </w:num>
  <w:num w:numId="14">
    <w:abstractNumId w:val="19"/>
  </w:num>
  <w:num w:numId="15">
    <w:abstractNumId w:val="6"/>
  </w:num>
  <w:num w:numId="16">
    <w:abstractNumId w:val="23"/>
  </w:num>
  <w:num w:numId="17">
    <w:abstractNumId w:val="10"/>
  </w:num>
  <w:num w:numId="18">
    <w:abstractNumId w:val="1"/>
  </w:num>
  <w:num w:numId="19">
    <w:abstractNumId w:val="2"/>
  </w:num>
  <w:num w:numId="20">
    <w:abstractNumId w:val="24"/>
  </w:num>
  <w:num w:numId="21">
    <w:abstractNumId w:val="5"/>
  </w:num>
  <w:num w:numId="22">
    <w:abstractNumId w:val="11"/>
  </w:num>
  <w:num w:numId="23">
    <w:abstractNumId w:val="21"/>
  </w:num>
  <w:num w:numId="24">
    <w:abstractNumId w:val="22"/>
  </w:num>
  <w:num w:numId="25">
    <w:abstractNumId w:val="17"/>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attachedTemplate r:id="rId1"/>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13583D"/>
    <w:rsid w:val="00001C4A"/>
    <w:rsid w:val="000024E8"/>
    <w:rsid w:val="00002D82"/>
    <w:rsid w:val="00004E87"/>
    <w:rsid w:val="00006958"/>
    <w:rsid w:val="00014CD4"/>
    <w:rsid w:val="00016C95"/>
    <w:rsid w:val="000170F9"/>
    <w:rsid w:val="00021A52"/>
    <w:rsid w:val="00035CEC"/>
    <w:rsid w:val="00037B66"/>
    <w:rsid w:val="000436DC"/>
    <w:rsid w:val="00050218"/>
    <w:rsid w:val="00054E02"/>
    <w:rsid w:val="000560F9"/>
    <w:rsid w:val="0005627A"/>
    <w:rsid w:val="000562E1"/>
    <w:rsid w:val="000577CC"/>
    <w:rsid w:val="000605FA"/>
    <w:rsid w:val="00062BC2"/>
    <w:rsid w:val="00067920"/>
    <w:rsid w:val="00077A83"/>
    <w:rsid w:val="00077B6C"/>
    <w:rsid w:val="000801E7"/>
    <w:rsid w:val="00082CC3"/>
    <w:rsid w:val="000858C4"/>
    <w:rsid w:val="000920DD"/>
    <w:rsid w:val="00092D75"/>
    <w:rsid w:val="00094050"/>
    <w:rsid w:val="000A115B"/>
    <w:rsid w:val="000A5388"/>
    <w:rsid w:val="000A6362"/>
    <w:rsid w:val="000B1E83"/>
    <w:rsid w:val="000B2A85"/>
    <w:rsid w:val="000B37F8"/>
    <w:rsid w:val="000B4111"/>
    <w:rsid w:val="000B67AC"/>
    <w:rsid w:val="000C23ED"/>
    <w:rsid w:val="000C4040"/>
    <w:rsid w:val="000C4BF3"/>
    <w:rsid w:val="000C5FB6"/>
    <w:rsid w:val="000D097F"/>
    <w:rsid w:val="000D126D"/>
    <w:rsid w:val="000D1DF6"/>
    <w:rsid w:val="000D4412"/>
    <w:rsid w:val="000D66E1"/>
    <w:rsid w:val="000D710B"/>
    <w:rsid w:val="000E07DA"/>
    <w:rsid w:val="000E0FBA"/>
    <w:rsid w:val="000E1966"/>
    <w:rsid w:val="000F0571"/>
    <w:rsid w:val="000F544A"/>
    <w:rsid w:val="000F5F00"/>
    <w:rsid w:val="000F79CB"/>
    <w:rsid w:val="001001BE"/>
    <w:rsid w:val="00104C69"/>
    <w:rsid w:val="00120A25"/>
    <w:rsid w:val="001212DC"/>
    <w:rsid w:val="001213DC"/>
    <w:rsid w:val="001216FD"/>
    <w:rsid w:val="00122986"/>
    <w:rsid w:val="001258FC"/>
    <w:rsid w:val="00126191"/>
    <w:rsid w:val="001273AC"/>
    <w:rsid w:val="0013583D"/>
    <w:rsid w:val="00140647"/>
    <w:rsid w:val="001479D7"/>
    <w:rsid w:val="00147B1D"/>
    <w:rsid w:val="00150211"/>
    <w:rsid w:val="00151B53"/>
    <w:rsid w:val="0015590E"/>
    <w:rsid w:val="00157E72"/>
    <w:rsid w:val="00162A2D"/>
    <w:rsid w:val="0017355A"/>
    <w:rsid w:val="001747CD"/>
    <w:rsid w:val="00176742"/>
    <w:rsid w:val="0018554B"/>
    <w:rsid w:val="001867AF"/>
    <w:rsid w:val="00187E46"/>
    <w:rsid w:val="0019571A"/>
    <w:rsid w:val="001A09CD"/>
    <w:rsid w:val="001A120B"/>
    <w:rsid w:val="001A314C"/>
    <w:rsid w:val="001A692C"/>
    <w:rsid w:val="001B5F9D"/>
    <w:rsid w:val="001B5FA0"/>
    <w:rsid w:val="001C4CD0"/>
    <w:rsid w:val="001C6B4E"/>
    <w:rsid w:val="001D3719"/>
    <w:rsid w:val="001E417A"/>
    <w:rsid w:val="001E5713"/>
    <w:rsid w:val="001E7B39"/>
    <w:rsid w:val="0021154F"/>
    <w:rsid w:val="00212B65"/>
    <w:rsid w:val="00214D96"/>
    <w:rsid w:val="002158E4"/>
    <w:rsid w:val="00222409"/>
    <w:rsid w:val="002254F6"/>
    <w:rsid w:val="00225E63"/>
    <w:rsid w:val="00227828"/>
    <w:rsid w:val="00235AFB"/>
    <w:rsid w:val="002375AA"/>
    <w:rsid w:val="0024465A"/>
    <w:rsid w:val="002452D8"/>
    <w:rsid w:val="002500D6"/>
    <w:rsid w:val="00254319"/>
    <w:rsid w:val="00260EB0"/>
    <w:rsid w:val="002657FF"/>
    <w:rsid w:val="002729E6"/>
    <w:rsid w:val="00272C7B"/>
    <w:rsid w:val="00272D72"/>
    <w:rsid w:val="00280C0C"/>
    <w:rsid w:val="00282203"/>
    <w:rsid w:val="002862F4"/>
    <w:rsid w:val="00293924"/>
    <w:rsid w:val="002A1983"/>
    <w:rsid w:val="002A3AEE"/>
    <w:rsid w:val="002B1DB5"/>
    <w:rsid w:val="002B2067"/>
    <w:rsid w:val="002B2F9F"/>
    <w:rsid w:val="002B56DA"/>
    <w:rsid w:val="002B5F2B"/>
    <w:rsid w:val="002B7916"/>
    <w:rsid w:val="002C1778"/>
    <w:rsid w:val="002D3DBE"/>
    <w:rsid w:val="002D6A4C"/>
    <w:rsid w:val="002D7FB7"/>
    <w:rsid w:val="002E01FB"/>
    <w:rsid w:val="002E08C2"/>
    <w:rsid w:val="002F1984"/>
    <w:rsid w:val="002F2433"/>
    <w:rsid w:val="002F2EBD"/>
    <w:rsid w:val="00307431"/>
    <w:rsid w:val="00323A93"/>
    <w:rsid w:val="00325DC1"/>
    <w:rsid w:val="003278BE"/>
    <w:rsid w:val="003304A2"/>
    <w:rsid w:val="00331F2F"/>
    <w:rsid w:val="003332BE"/>
    <w:rsid w:val="0033333D"/>
    <w:rsid w:val="00334F93"/>
    <w:rsid w:val="003350B8"/>
    <w:rsid w:val="0033588C"/>
    <w:rsid w:val="00335C6B"/>
    <w:rsid w:val="00340201"/>
    <w:rsid w:val="00351976"/>
    <w:rsid w:val="00353E80"/>
    <w:rsid w:val="00365040"/>
    <w:rsid w:val="00371754"/>
    <w:rsid w:val="00372449"/>
    <w:rsid w:val="003740EE"/>
    <w:rsid w:val="0037716E"/>
    <w:rsid w:val="00384373"/>
    <w:rsid w:val="00385153"/>
    <w:rsid w:val="003A19B8"/>
    <w:rsid w:val="003A45A2"/>
    <w:rsid w:val="003A6C84"/>
    <w:rsid w:val="003B0DF2"/>
    <w:rsid w:val="003B3F30"/>
    <w:rsid w:val="003C0863"/>
    <w:rsid w:val="003C1726"/>
    <w:rsid w:val="003C28FE"/>
    <w:rsid w:val="003C5F9B"/>
    <w:rsid w:val="003C6802"/>
    <w:rsid w:val="003C7911"/>
    <w:rsid w:val="003D2BE1"/>
    <w:rsid w:val="003D4B93"/>
    <w:rsid w:val="003D681D"/>
    <w:rsid w:val="003E1B68"/>
    <w:rsid w:val="003E6FDD"/>
    <w:rsid w:val="003F1E8C"/>
    <w:rsid w:val="003F5C84"/>
    <w:rsid w:val="003F715B"/>
    <w:rsid w:val="00403A1D"/>
    <w:rsid w:val="00404C25"/>
    <w:rsid w:val="00406F8C"/>
    <w:rsid w:val="004150B9"/>
    <w:rsid w:val="004172DE"/>
    <w:rsid w:val="004301A6"/>
    <w:rsid w:val="00432DF4"/>
    <w:rsid w:val="00435548"/>
    <w:rsid w:val="00442CE6"/>
    <w:rsid w:val="004512F3"/>
    <w:rsid w:val="00452577"/>
    <w:rsid w:val="00463377"/>
    <w:rsid w:val="004659ED"/>
    <w:rsid w:val="00465F1B"/>
    <w:rsid w:val="00471B93"/>
    <w:rsid w:val="0047384A"/>
    <w:rsid w:val="0047526B"/>
    <w:rsid w:val="00476C82"/>
    <w:rsid w:val="004810A2"/>
    <w:rsid w:val="004842DE"/>
    <w:rsid w:val="004858F2"/>
    <w:rsid w:val="00486738"/>
    <w:rsid w:val="00486A51"/>
    <w:rsid w:val="00486C6F"/>
    <w:rsid w:val="00495D90"/>
    <w:rsid w:val="004A0783"/>
    <w:rsid w:val="004A7702"/>
    <w:rsid w:val="004B58F4"/>
    <w:rsid w:val="004C3ACC"/>
    <w:rsid w:val="004C5229"/>
    <w:rsid w:val="004C5582"/>
    <w:rsid w:val="004C5AE0"/>
    <w:rsid w:val="004D3DF1"/>
    <w:rsid w:val="004D4B6B"/>
    <w:rsid w:val="004D5CCA"/>
    <w:rsid w:val="004D7BA1"/>
    <w:rsid w:val="004E278A"/>
    <w:rsid w:val="004E79F5"/>
    <w:rsid w:val="004F19B5"/>
    <w:rsid w:val="004F7757"/>
    <w:rsid w:val="00502E74"/>
    <w:rsid w:val="0050385B"/>
    <w:rsid w:val="005052F6"/>
    <w:rsid w:val="00505EBE"/>
    <w:rsid w:val="005066EF"/>
    <w:rsid w:val="0051388D"/>
    <w:rsid w:val="00515EB5"/>
    <w:rsid w:val="005200E1"/>
    <w:rsid w:val="005234DC"/>
    <w:rsid w:val="005256C6"/>
    <w:rsid w:val="00526E96"/>
    <w:rsid w:val="005306FF"/>
    <w:rsid w:val="005329AB"/>
    <w:rsid w:val="00534C7B"/>
    <w:rsid w:val="0053529D"/>
    <w:rsid w:val="00540DBD"/>
    <w:rsid w:val="0054185A"/>
    <w:rsid w:val="005508AD"/>
    <w:rsid w:val="00551118"/>
    <w:rsid w:val="0055349C"/>
    <w:rsid w:val="00565CAE"/>
    <w:rsid w:val="005701AE"/>
    <w:rsid w:val="005702F3"/>
    <w:rsid w:val="00573835"/>
    <w:rsid w:val="00575E3A"/>
    <w:rsid w:val="00577657"/>
    <w:rsid w:val="00581C82"/>
    <w:rsid w:val="00590865"/>
    <w:rsid w:val="0059298C"/>
    <w:rsid w:val="00593280"/>
    <w:rsid w:val="00593DEE"/>
    <w:rsid w:val="005A07E6"/>
    <w:rsid w:val="005A6448"/>
    <w:rsid w:val="005B001D"/>
    <w:rsid w:val="005B542F"/>
    <w:rsid w:val="005C051A"/>
    <w:rsid w:val="005D06D7"/>
    <w:rsid w:val="005D208E"/>
    <w:rsid w:val="005D54F4"/>
    <w:rsid w:val="005D6885"/>
    <w:rsid w:val="005E02CF"/>
    <w:rsid w:val="005E4820"/>
    <w:rsid w:val="005F0A20"/>
    <w:rsid w:val="005F4401"/>
    <w:rsid w:val="005F5BEF"/>
    <w:rsid w:val="006060CD"/>
    <w:rsid w:val="00606E50"/>
    <w:rsid w:val="0061435D"/>
    <w:rsid w:val="00620A8F"/>
    <w:rsid w:val="00623494"/>
    <w:rsid w:val="00626B67"/>
    <w:rsid w:val="00627297"/>
    <w:rsid w:val="00634C6E"/>
    <w:rsid w:val="00640901"/>
    <w:rsid w:val="00641A93"/>
    <w:rsid w:val="0064379A"/>
    <w:rsid w:val="00646605"/>
    <w:rsid w:val="00647B94"/>
    <w:rsid w:val="00647CE1"/>
    <w:rsid w:val="006562F3"/>
    <w:rsid w:val="006655EB"/>
    <w:rsid w:val="00665C56"/>
    <w:rsid w:val="00667580"/>
    <w:rsid w:val="006678D3"/>
    <w:rsid w:val="00672ADC"/>
    <w:rsid w:val="00674E5A"/>
    <w:rsid w:val="00687AFC"/>
    <w:rsid w:val="00692B6E"/>
    <w:rsid w:val="00692E62"/>
    <w:rsid w:val="00693C57"/>
    <w:rsid w:val="00696AF9"/>
    <w:rsid w:val="006A4988"/>
    <w:rsid w:val="006A6A90"/>
    <w:rsid w:val="006B0515"/>
    <w:rsid w:val="006B08D7"/>
    <w:rsid w:val="006D096E"/>
    <w:rsid w:val="006D0FF8"/>
    <w:rsid w:val="006D472F"/>
    <w:rsid w:val="006E0167"/>
    <w:rsid w:val="006E21F1"/>
    <w:rsid w:val="0070455B"/>
    <w:rsid w:val="0071037D"/>
    <w:rsid w:val="00715F6C"/>
    <w:rsid w:val="00723DDB"/>
    <w:rsid w:val="007304CD"/>
    <w:rsid w:val="00734B69"/>
    <w:rsid w:val="00742CA8"/>
    <w:rsid w:val="00745624"/>
    <w:rsid w:val="007468BF"/>
    <w:rsid w:val="007511CA"/>
    <w:rsid w:val="00757652"/>
    <w:rsid w:val="00760FA6"/>
    <w:rsid w:val="00766D4C"/>
    <w:rsid w:val="00774FCE"/>
    <w:rsid w:val="00776E26"/>
    <w:rsid w:val="00777073"/>
    <w:rsid w:val="00780E83"/>
    <w:rsid w:val="00790090"/>
    <w:rsid w:val="0079787F"/>
    <w:rsid w:val="007A167C"/>
    <w:rsid w:val="007A6023"/>
    <w:rsid w:val="007B06C9"/>
    <w:rsid w:val="007B155B"/>
    <w:rsid w:val="007B1ABA"/>
    <w:rsid w:val="007B43EE"/>
    <w:rsid w:val="007B7279"/>
    <w:rsid w:val="007C16FC"/>
    <w:rsid w:val="007C6F67"/>
    <w:rsid w:val="007D2CCE"/>
    <w:rsid w:val="007D3266"/>
    <w:rsid w:val="007D40FC"/>
    <w:rsid w:val="007D6145"/>
    <w:rsid w:val="007D675F"/>
    <w:rsid w:val="007E11A7"/>
    <w:rsid w:val="007E2C2F"/>
    <w:rsid w:val="007F11DF"/>
    <w:rsid w:val="007F4BF0"/>
    <w:rsid w:val="007F511C"/>
    <w:rsid w:val="007F780C"/>
    <w:rsid w:val="00800CF0"/>
    <w:rsid w:val="00802192"/>
    <w:rsid w:val="008057E2"/>
    <w:rsid w:val="00812746"/>
    <w:rsid w:val="00824154"/>
    <w:rsid w:val="00826F25"/>
    <w:rsid w:val="00831005"/>
    <w:rsid w:val="00834FAB"/>
    <w:rsid w:val="008405DF"/>
    <w:rsid w:val="008407F2"/>
    <w:rsid w:val="00866694"/>
    <w:rsid w:val="0087382D"/>
    <w:rsid w:val="0087501A"/>
    <w:rsid w:val="00882475"/>
    <w:rsid w:val="00891585"/>
    <w:rsid w:val="0089250E"/>
    <w:rsid w:val="00892EA7"/>
    <w:rsid w:val="00897393"/>
    <w:rsid w:val="008A0202"/>
    <w:rsid w:val="008A093C"/>
    <w:rsid w:val="008B0BD2"/>
    <w:rsid w:val="008B1994"/>
    <w:rsid w:val="008B45A4"/>
    <w:rsid w:val="008C1A72"/>
    <w:rsid w:val="008D1773"/>
    <w:rsid w:val="008D564A"/>
    <w:rsid w:val="008E169B"/>
    <w:rsid w:val="008E5A49"/>
    <w:rsid w:val="008F01EA"/>
    <w:rsid w:val="008F5527"/>
    <w:rsid w:val="00901CB6"/>
    <w:rsid w:val="009040DE"/>
    <w:rsid w:val="00915048"/>
    <w:rsid w:val="0091718E"/>
    <w:rsid w:val="009171BB"/>
    <w:rsid w:val="00922250"/>
    <w:rsid w:val="00923CA4"/>
    <w:rsid w:val="00930B3C"/>
    <w:rsid w:val="00931E6B"/>
    <w:rsid w:val="00932EEC"/>
    <w:rsid w:val="00942A41"/>
    <w:rsid w:val="00944059"/>
    <w:rsid w:val="00944A3E"/>
    <w:rsid w:val="00944E3F"/>
    <w:rsid w:val="00945143"/>
    <w:rsid w:val="00950713"/>
    <w:rsid w:val="00956797"/>
    <w:rsid w:val="00957E48"/>
    <w:rsid w:val="009656E0"/>
    <w:rsid w:val="00965CBF"/>
    <w:rsid w:val="009668D9"/>
    <w:rsid w:val="00966D54"/>
    <w:rsid w:val="00974A0E"/>
    <w:rsid w:val="00976A76"/>
    <w:rsid w:val="009806B3"/>
    <w:rsid w:val="00984B34"/>
    <w:rsid w:val="0099741A"/>
    <w:rsid w:val="009A02B1"/>
    <w:rsid w:val="009A0B1C"/>
    <w:rsid w:val="009B5DD0"/>
    <w:rsid w:val="009C24DF"/>
    <w:rsid w:val="009C31AF"/>
    <w:rsid w:val="009D5946"/>
    <w:rsid w:val="009E504D"/>
    <w:rsid w:val="009E6AE0"/>
    <w:rsid w:val="009F35D2"/>
    <w:rsid w:val="009F3CC3"/>
    <w:rsid w:val="009F3D69"/>
    <w:rsid w:val="00A00351"/>
    <w:rsid w:val="00A01A98"/>
    <w:rsid w:val="00A01BE2"/>
    <w:rsid w:val="00A0467F"/>
    <w:rsid w:val="00A134E1"/>
    <w:rsid w:val="00A15B52"/>
    <w:rsid w:val="00A1620C"/>
    <w:rsid w:val="00A162F2"/>
    <w:rsid w:val="00A172F2"/>
    <w:rsid w:val="00A2732B"/>
    <w:rsid w:val="00A30C8E"/>
    <w:rsid w:val="00A316A0"/>
    <w:rsid w:val="00A424EB"/>
    <w:rsid w:val="00A454DE"/>
    <w:rsid w:val="00A46298"/>
    <w:rsid w:val="00A47796"/>
    <w:rsid w:val="00A52660"/>
    <w:rsid w:val="00A54D51"/>
    <w:rsid w:val="00A553BB"/>
    <w:rsid w:val="00A618FD"/>
    <w:rsid w:val="00A61DF4"/>
    <w:rsid w:val="00A632D5"/>
    <w:rsid w:val="00A64C8E"/>
    <w:rsid w:val="00A64F7B"/>
    <w:rsid w:val="00A807D6"/>
    <w:rsid w:val="00A813C2"/>
    <w:rsid w:val="00A82106"/>
    <w:rsid w:val="00A908B0"/>
    <w:rsid w:val="00A9154B"/>
    <w:rsid w:val="00A9463F"/>
    <w:rsid w:val="00A9511A"/>
    <w:rsid w:val="00AA60E1"/>
    <w:rsid w:val="00AC466C"/>
    <w:rsid w:val="00AC6862"/>
    <w:rsid w:val="00AD3DBF"/>
    <w:rsid w:val="00AD3FCC"/>
    <w:rsid w:val="00AE5423"/>
    <w:rsid w:val="00AE769D"/>
    <w:rsid w:val="00AF2154"/>
    <w:rsid w:val="00AF2A95"/>
    <w:rsid w:val="00AF3344"/>
    <w:rsid w:val="00AF52AC"/>
    <w:rsid w:val="00B0121B"/>
    <w:rsid w:val="00B01E08"/>
    <w:rsid w:val="00B060EA"/>
    <w:rsid w:val="00B13C61"/>
    <w:rsid w:val="00B228CB"/>
    <w:rsid w:val="00B27510"/>
    <w:rsid w:val="00B34EBD"/>
    <w:rsid w:val="00B37B48"/>
    <w:rsid w:val="00B402CD"/>
    <w:rsid w:val="00B419D5"/>
    <w:rsid w:val="00B433F6"/>
    <w:rsid w:val="00B46EAD"/>
    <w:rsid w:val="00B46EB1"/>
    <w:rsid w:val="00B51FDD"/>
    <w:rsid w:val="00B53E83"/>
    <w:rsid w:val="00B60A68"/>
    <w:rsid w:val="00B6113A"/>
    <w:rsid w:val="00B61D8A"/>
    <w:rsid w:val="00B657F9"/>
    <w:rsid w:val="00B8214E"/>
    <w:rsid w:val="00B8238D"/>
    <w:rsid w:val="00B83DD8"/>
    <w:rsid w:val="00B84E7E"/>
    <w:rsid w:val="00B91353"/>
    <w:rsid w:val="00B9512A"/>
    <w:rsid w:val="00BA09D2"/>
    <w:rsid w:val="00BA181B"/>
    <w:rsid w:val="00BA3880"/>
    <w:rsid w:val="00BA463D"/>
    <w:rsid w:val="00BA48F0"/>
    <w:rsid w:val="00BA4967"/>
    <w:rsid w:val="00BB0F9C"/>
    <w:rsid w:val="00BB50E2"/>
    <w:rsid w:val="00BC531A"/>
    <w:rsid w:val="00BD325E"/>
    <w:rsid w:val="00BD6625"/>
    <w:rsid w:val="00BD6C31"/>
    <w:rsid w:val="00BE1906"/>
    <w:rsid w:val="00BE29CA"/>
    <w:rsid w:val="00BE5ABC"/>
    <w:rsid w:val="00BE5CAF"/>
    <w:rsid w:val="00BF7837"/>
    <w:rsid w:val="00C02A46"/>
    <w:rsid w:val="00C10F1E"/>
    <w:rsid w:val="00C1335B"/>
    <w:rsid w:val="00C14023"/>
    <w:rsid w:val="00C15016"/>
    <w:rsid w:val="00C1533D"/>
    <w:rsid w:val="00C21A24"/>
    <w:rsid w:val="00C231E6"/>
    <w:rsid w:val="00C24B32"/>
    <w:rsid w:val="00C26426"/>
    <w:rsid w:val="00C343FB"/>
    <w:rsid w:val="00C43050"/>
    <w:rsid w:val="00C4535F"/>
    <w:rsid w:val="00C47BB4"/>
    <w:rsid w:val="00C51EF5"/>
    <w:rsid w:val="00C53697"/>
    <w:rsid w:val="00C55426"/>
    <w:rsid w:val="00C72536"/>
    <w:rsid w:val="00C74BF1"/>
    <w:rsid w:val="00C853ED"/>
    <w:rsid w:val="00C86771"/>
    <w:rsid w:val="00C911EC"/>
    <w:rsid w:val="00C96BB0"/>
    <w:rsid w:val="00CA3779"/>
    <w:rsid w:val="00CA685F"/>
    <w:rsid w:val="00CB0336"/>
    <w:rsid w:val="00CB1766"/>
    <w:rsid w:val="00CB19DB"/>
    <w:rsid w:val="00CC451C"/>
    <w:rsid w:val="00CD0903"/>
    <w:rsid w:val="00CD2862"/>
    <w:rsid w:val="00CD489E"/>
    <w:rsid w:val="00CD5286"/>
    <w:rsid w:val="00D01F93"/>
    <w:rsid w:val="00D120CC"/>
    <w:rsid w:val="00D129EC"/>
    <w:rsid w:val="00D1594D"/>
    <w:rsid w:val="00D17186"/>
    <w:rsid w:val="00D179C1"/>
    <w:rsid w:val="00D179ED"/>
    <w:rsid w:val="00D26DF6"/>
    <w:rsid w:val="00D27587"/>
    <w:rsid w:val="00D33A9F"/>
    <w:rsid w:val="00D3581E"/>
    <w:rsid w:val="00D35DFC"/>
    <w:rsid w:val="00D44346"/>
    <w:rsid w:val="00D448F0"/>
    <w:rsid w:val="00D45158"/>
    <w:rsid w:val="00D504CD"/>
    <w:rsid w:val="00D55D9B"/>
    <w:rsid w:val="00D57B44"/>
    <w:rsid w:val="00D74932"/>
    <w:rsid w:val="00D74A74"/>
    <w:rsid w:val="00D81007"/>
    <w:rsid w:val="00D8112B"/>
    <w:rsid w:val="00D8160F"/>
    <w:rsid w:val="00D81F6C"/>
    <w:rsid w:val="00D8368F"/>
    <w:rsid w:val="00D83C00"/>
    <w:rsid w:val="00D83DD2"/>
    <w:rsid w:val="00D8551B"/>
    <w:rsid w:val="00D93B37"/>
    <w:rsid w:val="00D945D3"/>
    <w:rsid w:val="00D95BEB"/>
    <w:rsid w:val="00DA1D98"/>
    <w:rsid w:val="00DA2F0A"/>
    <w:rsid w:val="00DB2B6D"/>
    <w:rsid w:val="00DC0B79"/>
    <w:rsid w:val="00DC181D"/>
    <w:rsid w:val="00DC2E88"/>
    <w:rsid w:val="00DC316B"/>
    <w:rsid w:val="00DC7DC6"/>
    <w:rsid w:val="00DD70FC"/>
    <w:rsid w:val="00DE1CD1"/>
    <w:rsid w:val="00DE2CEA"/>
    <w:rsid w:val="00DE464D"/>
    <w:rsid w:val="00DF1AE8"/>
    <w:rsid w:val="00DF47EE"/>
    <w:rsid w:val="00DF6055"/>
    <w:rsid w:val="00E02DF0"/>
    <w:rsid w:val="00E05BC1"/>
    <w:rsid w:val="00E202D1"/>
    <w:rsid w:val="00E2392D"/>
    <w:rsid w:val="00E2602A"/>
    <w:rsid w:val="00E3024F"/>
    <w:rsid w:val="00E323AF"/>
    <w:rsid w:val="00E433FE"/>
    <w:rsid w:val="00E44DDB"/>
    <w:rsid w:val="00E45036"/>
    <w:rsid w:val="00E4587D"/>
    <w:rsid w:val="00E5249E"/>
    <w:rsid w:val="00E53120"/>
    <w:rsid w:val="00E64403"/>
    <w:rsid w:val="00E669A1"/>
    <w:rsid w:val="00E71B00"/>
    <w:rsid w:val="00E73077"/>
    <w:rsid w:val="00E738A1"/>
    <w:rsid w:val="00E73CC3"/>
    <w:rsid w:val="00E741C3"/>
    <w:rsid w:val="00E742E6"/>
    <w:rsid w:val="00E863B5"/>
    <w:rsid w:val="00E8794E"/>
    <w:rsid w:val="00E9108B"/>
    <w:rsid w:val="00E946DF"/>
    <w:rsid w:val="00E96435"/>
    <w:rsid w:val="00EA5B47"/>
    <w:rsid w:val="00EA64D7"/>
    <w:rsid w:val="00EC17BF"/>
    <w:rsid w:val="00EC1B86"/>
    <w:rsid w:val="00ED1A3E"/>
    <w:rsid w:val="00ED5204"/>
    <w:rsid w:val="00EE553C"/>
    <w:rsid w:val="00EE660E"/>
    <w:rsid w:val="00EF5110"/>
    <w:rsid w:val="00F054F7"/>
    <w:rsid w:val="00F06C81"/>
    <w:rsid w:val="00F13BA2"/>
    <w:rsid w:val="00F14EE3"/>
    <w:rsid w:val="00F172C1"/>
    <w:rsid w:val="00F17ED2"/>
    <w:rsid w:val="00F2013D"/>
    <w:rsid w:val="00F265DD"/>
    <w:rsid w:val="00F266BC"/>
    <w:rsid w:val="00F311C3"/>
    <w:rsid w:val="00F3165D"/>
    <w:rsid w:val="00F427A4"/>
    <w:rsid w:val="00F46513"/>
    <w:rsid w:val="00F50C91"/>
    <w:rsid w:val="00F557BF"/>
    <w:rsid w:val="00F60DB9"/>
    <w:rsid w:val="00F623B9"/>
    <w:rsid w:val="00F66293"/>
    <w:rsid w:val="00F7030B"/>
    <w:rsid w:val="00F77227"/>
    <w:rsid w:val="00F81897"/>
    <w:rsid w:val="00F911A0"/>
    <w:rsid w:val="00F92583"/>
    <w:rsid w:val="00F9348B"/>
    <w:rsid w:val="00FA09D7"/>
    <w:rsid w:val="00FA3BCA"/>
    <w:rsid w:val="00FA6AD9"/>
    <w:rsid w:val="00FA7377"/>
    <w:rsid w:val="00FB0733"/>
    <w:rsid w:val="00FB2D48"/>
    <w:rsid w:val="00FC1E8D"/>
    <w:rsid w:val="00FE126C"/>
    <w:rsid w:val="00FE2B65"/>
    <w:rsid w:val="00FE43F6"/>
    <w:rsid w:val="00FF28EA"/>
    <w:rsid w:val="00FF3BE0"/>
    <w:rsid w:val="00FF588C"/>
  </w:rsids>
  <m:mathPr>
    <m:mathFont m:val="Cambria Math"/>
    <m:brkBin m:val="before"/>
    <m:brkBinSub m:val="--"/>
    <m:smallFrac m:val="off"/>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martTagType w:namespaceuri="urn:schemas-microsoft-com:office:smarttags" w:name="metricconverter"/>
  <w:shapeDefaults>
    <o:shapedefaults v:ext="edit" spidmax="7170"/>
    <o:shapelayout v:ext="edit">
      <o:idmap v:ext="edit" data="1"/>
      <o:rules v:ext="edit">
        <o:r id="V:Rule5" type="connector" idref="#_x0000_s1133"/>
        <o:r id="V:Rule6" type="connector" idref="#_x0000_s1138"/>
        <o:r id="V:Rule7" type="connector" idref="#_x0000_s1134"/>
        <o:r id="V:Rule8" type="connector" idref="#_x0000_s113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s-ES" w:eastAsia="es-E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uiPriority="0"/>
    <w:lsdException w:name="header" w:uiPriority="0"/>
    <w:lsdException w:name="footer" w:uiPriority="0"/>
    <w:lsdException w:name="caption" w:locked="1" w:semiHidden="0" w:uiPriority="0" w:unhideWhenUsed="0" w:qFormat="1"/>
    <w:lsdException w:name="footnote reference" w:uiPriority="0"/>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Body Text 2" w:uiPriority="0"/>
    <w:lsdException w:name="Body Text 3" w:uiPriority="0"/>
    <w:lsdException w:name="Body Text Indent 2" w:uiPriority="0"/>
    <w:lsdException w:name="Body Text Indent 3" w:uiPriority="0"/>
    <w:lsdException w:name="Strong" w:locked="1" w:semiHidden="0" w:uiPriority="0" w:unhideWhenUsed="0" w:qFormat="1"/>
    <w:lsdException w:name="Emphasis" w:locked="1" w:semiHidden="0" w:uiPriority="0" w:unhideWhenUsed="0" w:qFormat="1"/>
    <w:lsdException w:name="Normal (Web)" w:uiPriority="0"/>
    <w:lsdException w:name="Balloon Text"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5BC1"/>
    <w:pPr>
      <w:spacing w:after="200" w:line="276" w:lineRule="auto"/>
    </w:pPr>
    <w:rPr>
      <w:lang w:val="es-CO" w:eastAsia="en-US"/>
    </w:rPr>
  </w:style>
  <w:style w:type="paragraph" w:styleId="Ttulo1">
    <w:name w:val="heading 1"/>
    <w:basedOn w:val="Normal"/>
    <w:next w:val="Normal"/>
    <w:link w:val="Ttulo1Car"/>
    <w:qFormat/>
    <w:locked/>
    <w:rsid w:val="00CD286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nhideWhenUsed/>
    <w:qFormat/>
    <w:locked/>
    <w:rsid w:val="00325DC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nhideWhenUsed/>
    <w:qFormat/>
    <w:locked/>
    <w:rsid w:val="00126191"/>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CD2862"/>
    <w:rPr>
      <w:rFonts w:asciiTheme="majorHAnsi" w:eastAsiaTheme="majorEastAsia" w:hAnsiTheme="majorHAnsi" w:cstheme="majorBidi"/>
      <w:b/>
      <w:bCs/>
      <w:color w:val="365F91" w:themeColor="accent1" w:themeShade="BF"/>
      <w:sz w:val="28"/>
      <w:szCs w:val="28"/>
      <w:lang w:val="es-CO" w:eastAsia="en-US"/>
    </w:rPr>
  </w:style>
  <w:style w:type="character" w:customStyle="1" w:styleId="Ttulo2Car">
    <w:name w:val="Título 2 Car"/>
    <w:basedOn w:val="Fuentedeprrafopredeter"/>
    <w:link w:val="Ttulo2"/>
    <w:rsid w:val="00325DC1"/>
    <w:rPr>
      <w:rFonts w:asciiTheme="majorHAnsi" w:eastAsiaTheme="majorEastAsia" w:hAnsiTheme="majorHAnsi" w:cstheme="majorBidi"/>
      <w:b/>
      <w:bCs/>
      <w:color w:val="4F81BD" w:themeColor="accent1"/>
      <w:sz w:val="26"/>
      <w:szCs w:val="26"/>
      <w:lang w:val="es-CO" w:eastAsia="en-US"/>
    </w:rPr>
  </w:style>
  <w:style w:type="character" w:customStyle="1" w:styleId="Ttulo3Car">
    <w:name w:val="Título 3 Car"/>
    <w:basedOn w:val="Fuentedeprrafopredeter"/>
    <w:link w:val="Ttulo3"/>
    <w:semiHidden/>
    <w:rsid w:val="00126191"/>
    <w:rPr>
      <w:rFonts w:asciiTheme="majorHAnsi" w:eastAsiaTheme="majorEastAsia" w:hAnsiTheme="majorHAnsi" w:cstheme="majorBidi"/>
      <w:b/>
      <w:bCs/>
      <w:color w:val="4F81BD" w:themeColor="accent1"/>
      <w:lang w:val="es-CO" w:eastAsia="en-US"/>
    </w:rPr>
  </w:style>
  <w:style w:type="paragraph" w:styleId="Textodeglobo">
    <w:name w:val="Balloon Text"/>
    <w:basedOn w:val="Normal"/>
    <w:link w:val="TextodegloboCar"/>
    <w:semiHidden/>
    <w:rsid w:val="00077A8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semiHidden/>
    <w:locked/>
    <w:rsid w:val="00077A83"/>
    <w:rPr>
      <w:rFonts w:ascii="Tahoma" w:hAnsi="Tahoma" w:cs="Tahoma"/>
      <w:sz w:val="16"/>
      <w:szCs w:val="16"/>
    </w:rPr>
  </w:style>
  <w:style w:type="paragraph" w:styleId="Ttulo">
    <w:name w:val="Title"/>
    <w:basedOn w:val="Normal"/>
    <w:next w:val="Normal"/>
    <w:link w:val="TtuloCar"/>
    <w:qFormat/>
    <w:rsid w:val="00D81F6C"/>
    <w:pPr>
      <w:pBdr>
        <w:bottom w:val="single" w:sz="8" w:space="3" w:color="006600"/>
      </w:pBdr>
      <w:spacing w:after="300" w:line="240" w:lineRule="auto"/>
      <w:contextualSpacing/>
    </w:pPr>
    <w:rPr>
      <w:rFonts w:ascii="Angsana New" w:eastAsia="Times New Roman" w:hAnsi="Angsana New"/>
      <w:b/>
      <w:color w:val="5A702E"/>
      <w:spacing w:val="5"/>
      <w:kern w:val="28"/>
      <w:sz w:val="52"/>
      <w:szCs w:val="52"/>
    </w:rPr>
  </w:style>
  <w:style w:type="character" w:customStyle="1" w:styleId="TtuloCar">
    <w:name w:val="Título Car"/>
    <w:basedOn w:val="Fuentedeprrafopredeter"/>
    <w:link w:val="Ttulo"/>
    <w:locked/>
    <w:rsid w:val="00D81F6C"/>
    <w:rPr>
      <w:rFonts w:ascii="Angsana New" w:hAnsi="Angsana New" w:cs="Times New Roman"/>
      <w:b/>
      <w:color w:val="5A702E"/>
      <w:spacing w:val="5"/>
      <w:kern w:val="28"/>
      <w:sz w:val="52"/>
      <w:szCs w:val="52"/>
    </w:rPr>
  </w:style>
  <w:style w:type="table" w:styleId="Tablaconcuadrcula">
    <w:name w:val="Table Grid"/>
    <w:basedOn w:val="Tablanormal"/>
    <w:rsid w:val="00FF588C"/>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rsid w:val="00B01E08"/>
    <w:pPr>
      <w:spacing w:before="100" w:beforeAutospacing="1" w:after="100" w:afterAutospacing="1" w:line="240" w:lineRule="auto"/>
    </w:pPr>
    <w:rPr>
      <w:rFonts w:ascii="Times New Roman" w:hAnsi="Times New Roman"/>
      <w:sz w:val="24"/>
      <w:szCs w:val="24"/>
      <w:lang w:val="es-ES" w:eastAsia="es-ES"/>
    </w:rPr>
  </w:style>
  <w:style w:type="paragraph" w:styleId="Prrafodelista">
    <w:name w:val="List Paragraph"/>
    <w:basedOn w:val="Normal"/>
    <w:qFormat/>
    <w:rsid w:val="00A00351"/>
    <w:pPr>
      <w:spacing w:after="0" w:line="240" w:lineRule="auto"/>
      <w:ind w:left="720"/>
      <w:contextualSpacing/>
    </w:pPr>
    <w:rPr>
      <w:rFonts w:ascii="Times New Roman" w:hAnsi="Times New Roman"/>
      <w:sz w:val="24"/>
      <w:szCs w:val="24"/>
      <w:lang w:val="es-ES" w:eastAsia="es-ES"/>
    </w:rPr>
  </w:style>
  <w:style w:type="paragraph" w:styleId="Encabezado">
    <w:name w:val="header"/>
    <w:basedOn w:val="Normal"/>
    <w:link w:val="EncabezadoCar"/>
    <w:rsid w:val="00D8112B"/>
    <w:pPr>
      <w:tabs>
        <w:tab w:val="center" w:pos="4419"/>
        <w:tab w:val="right" w:pos="8838"/>
      </w:tabs>
    </w:pPr>
  </w:style>
  <w:style w:type="character" w:customStyle="1" w:styleId="EncabezadoCar">
    <w:name w:val="Encabezado Car"/>
    <w:basedOn w:val="Fuentedeprrafopredeter"/>
    <w:link w:val="Encabezado"/>
    <w:locked/>
    <w:rsid w:val="00D8112B"/>
    <w:rPr>
      <w:rFonts w:cs="Times New Roman"/>
      <w:sz w:val="22"/>
      <w:szCs w:val="22"/>
      <w:lang w:eastAsia="en-US"/>
    </w:rPr>
  </w:style>
  <w:style w:type="paragraph" w:styleId="Piedepgina">
    <w:name w:val="footer"/>
    <w:basedOn w:val="Normal"/>
    <w:link w:val="PiedepginaCar"/>
    <w:rsid w:val="00D8112B"/>
    <w:pPr>
      <w:tabs>
        <w:tab w:val="center" w:pos="4419"/>
        <w:tab w:val="right" w:pos="8838"/>
      </w:tabs>
    </w:pPr>
  </w:style>
  <w:style w:type="character" w:customStyle="1" w:styleId="PiedepginaCar">
    <w:name w:val="Pie de página Car"/>
    <w:basedOn w:val="Fuentedeprrafopredeter"/>
    <w:link w:val="Piedepgina"/>
    <w:locked/>
    <w:rsid w:val="00D8112B"/>
    <w:rPr>
      <w:rFonts w:cs="Times New Roman"/>
      <w:sz w:val="22"/>
      <w:szCs w:val="22"/>
      <w:lang w:eastAsia="en-US"/>
    </w:rPr>
  </w:style>
  <w:style w:type="paragraph" w:styleId="Epgrafe">
    <w:name w:val="caption"/>
    <w:basedOn w:val="Normal"/>
    <w:next w:val="Normal"/>
    <w:qFormat/>
    <w:locked/>
    <w:rsid w:val="00BD6C31"/>
    <w:rPr>
      <w:b/>
      <w:bCs/>
      <w:sz w:val="20"/>
      <w:szCs w:val="20"/>
    </w:rPr>
  </w:style>
  <w:style w:type="paragraph" w:styleId="Textonotapie">
    <w:name w:val="footnote text"/>
    <w:basedOn w:val="Normal"/>
    <w:link w:val="TextonotapieCar"/>
    <w:semiHidden/>
    <w:rsid w:val="001E7B39"/>
    <w:rPr>
      <w:sz w:val="20"/>
      <w:szCs w:val="20"/>
    </w:rPr>
  </w:style>
  <w:style w:type="character" w:customStyle="1" w:styleId="TextonotapieCar">
    <w:name w:val="Texto nota pie Car"/>
    <w:basedOn w:val="Fuentedeprrafopredeter"/>
    <w:link w:val="Textonotapie"/>
    <w:semiHidden/>
    <w:rsid w:val="001E7B39"/>
    <w:rPr>
      <w:sz w:val="20"/>
      <w:szCs w:val="20"/>
      <w:lang w:val="es-CO" w:eastAsia="en-US"/>
    </w:rPr>
  </w:style>
  <w:style w:type="character" w:styleId="Refdenotaalpie">
    <w:name w:val="footnote reference"/>
    <w:basedOn w:val="Fuentedeprrafopredeter"/>
    <w:semiHidden/>
    <w:rsid w:val="001E7B39"/>
    <w:rPr>
      <w:rFonts w:cs="Times New Roman"/>
      <w:vertAlign w:val="superscript"/>
    </w:rPr>
  </w:style>
  <w:style w:type="paragraph" w:styleId="Textoindependiente2">
    <w:name w:val="Body Text 2"/>
    <w:basedOn w:val="Normal"/>
    <w:link w:val="Textoindependiente2Car"/>
    <w:rsid w:val="00486738"/>
    <w:pPr>
      <w:spacing w:after="0" w:line="240" w:lineRule="auto"/>
      <w:jc w:val="both"/>
    </w:pPr>
    <w:rPr>
      <w:rFonts w:ascii="Courier New" w:eastAsia="Times New Roman" w:hAnsi="Courier New"/>
      <w:sz w:val="24"/>
      <w:szCs w:val="20"/>
      <w:lang w:val="es-ES_tradnl" w:eastAsia="es-ES"/>
    </w:rPr>
  </w:style>
  <w:style w:type="character" w:customStyle="1" w:styleId="Textoindependiente2Car">
    <w:name w:val="Texto independiente 2 Car"/>
    <w:basedOn w:val="Fuentedeprrafopredeter"/>
    <w:link w:val="Textoindependiente2"/>
    <w:rsid w:val="00486738"/>
    <w:rPr>
      <w:rFonts w:ascii="Courier New" w:eastAsia="Times New Roman" w:hAnsi="Courier New"/>
      <w:sz w:val="24"/>
      <w:szCs w:val="20"/>
      <w:lang w:val="es-ES_tradnl"/>
    </w:rPr>
  </w:style>
  <w:style w:type="paragraph" w:styleId="Textoindependiente">
    <w:name w:val="Body Text"/>
    <w:basedOn w:val="Normal"/>
    <w:link w:val="TextoindependienteCar"/>
    <w:rsid w:val="00486738"/>
    <w:pPr>
      <w:spacing w:after="0" w:line="240" w:lineRule="auto"/>
      <w:jc w:val="both"/>
    </w:pPr>
    <w:rPr>
      <w:rFonts w:ascii="Arial" w:eastAsia="Times New Roman" w:hAnsi="Arial"/>
      <w:szCs w:val="20"/>
      <w:lang w:val="es-ES_tradnl" w:eastAsia="es-ES"/>
    </w:rPr>
  </w:style>
  <w:style w:type="character" w:customStyle="1" w:styleId="TextoindependienteCar">
    <w:name w:val="Texto independiente Car"/>
    <w:basedOn w:val="Fuentedeprrafopredeter"/>
    <w:link w:val="Textoindependiente"/>
    <w:rsid w:val="00486738"/>
    <w:rPr>
      <w:rFonts w:ascii="Arial" w:eastAsia="Times New Roman" w:hAnsi="Arial"/>
      <w:szCs w:val="20"/>
      <w:lang w:val="es-ES_tradnl"/>
    </w:rPr>
  </w:style>
  <w:style w:type="paragraph" w:styleId="Sangra3detindependiente">
    <w:name w:val="Body Text Indent 3"/>
    <w:basedOn w:val="Normal"/>
    <w:link w:val="Sangra3detindependienteCar"/>
    <w:rsid w:val="00486738"/>
    <w:pPr>
      <w:tabs>
        <w:tab w:val="left" w:pos="1630"/>
        <w:tab w:val="left" w:pos="8980"/>
      </w:tabs>
      <w:spacing w:after="0" w:line="360" w:lineRule="auto"/>
      <w:ind w:left="708" w:hanging="708"/>
    </w:pPr>
    <w:rPr>
      <w:rFonts w:ascii="Verdana" w:eastAsia="Times New Roman" w:hAnsi="Verdana"/>
      <w:szCs w:val="20"/>
      <w:lang w:val="es-ES" w:eastAsia="es-ES"/>
    </w:rPr>
  </w:style>
  <w:style w:type="character" w:customStyle="1" w:styleId="Sangra3detindependienteCar">
    <w:name w:val="Sangría 3 de t. independiente Car"/>
    <w:basedOn w:val="Fuentedeprrafopredeter"/>
    <w:link w:val="Sangra3detindependiente"/>
    <w:rsid w:val="00486738"/>
    <w:rPr>
      <w:rFonts w:ascii="Verdana" w:eastAsia="Times New Roman" w:hAnsi="Verdana"/>
      <w:szCs w:val="20"/>
    </w:rPr>
  </w:style>
  <w:style w:type="paragraph" w:customStyle="1" w:styleId="Prrafodelista1">
    <w:name w:val="Párrafo de lista1"/>
    <w:basedOn w:val="Normal"/>
    <w:rsid w:val="00126191"/>
    <w:pPr>
      <w:spacing w:after="0" w:line="240" w:lineRule="auto"/>
      <w:ind w:left="720"/>
      <w:contextualSpacing/>
    </w:pPr>
    <w:rPr>
      <w:rFonts w:ascii="Times New Roman" w:eastAsia="Times New Roman" w:hAnsi="Times New Roman"/>
      <w:sz w:val="24"/>
      <w:szCs w:val="24"/>
      <w:lang w:val="es-ES" w:eastAsia="es-ES"/>
    </w:rPr>
  </w:style>
  <w:style w:type="paragraph" w:styleId="Sangra2detindependiente">
    <w:name w:val="Body Text Indent 2"/>
    <w:basedOn w:val="Normal"/>
    <w:link w:val="Sangra2detindependienteCar"/>
    <w:rsid w:val="00126191"/>
    <w:pPr>
      <w:tabs>
        <w:tab w:val="left" w:pos="1630"/>
        <w:tab w:val="left" w:pos="8980"/>
      </w:tabs>
      <w:spacing w:after="0" w:line="360" w:lineRule="auto"/>
      <w:ind w:left="1630" w:hanging="1630"/>
    </w:pPr>
    <w:rPr>
      <w:rFonts w:ascii="Verdana" w:eastAsia="Times New Roman" w:hAnsi="Verdana"/>
      <w:sz w:val="16"/>
      <w:szCs w:val="20"/>
      <w:lang w:val="es-ES" w:eastAsia="es-ES"/>
    </w:rPr>
  </w:style>
  <w:style w:type="character" w:customStyle="1" w:styleId="Sangra2detindependienteCar">
    <w:name w:val="Sangría 2 de t. independiente Car"/>
    <w:basedOn w:val="Fuentedeprrafopredeter"/>
    <w:link w:val="Sangra2detindependiente"/>
    <w:rsid w:val="00126191"/>
    <w:rPr>
      <w:rFonts w:ascii="Verdana" w:eastAsia="Times New Roman" w:hAnsi="Verdana"/>
      <w:sz w:val="16"/>
      <w:szCs w:val="20"/>
    </w:rPr>
  </w:style>
  <w:style w:type="paragraph" w:styleId="Textoindependiente3">
    <w:name w:val="Body Text 3"/>
    <w:basedOn w:val="Normal"/>
    <w:link w:val="Textoindependiente3Car"/>
    <w:rsid w:val="00126191"/>
    <w:pPr>
      <w:tabs>
        <w:tab w:val="left" w:pos="1630"/>
        <w:tab w:val="left" w:pos="8980"/>
      </w:tabs>
      <w:spacing w:after="0" w:line="360" w:lineRule="auto"/>
    </w:pPr>
    <w:rPr>
      <w:rFonts w:ascii="Verdana" w:eastAsia="Times New Roman" w:hAnsi="Verdana"/>
      <w:sz w:val="16"/>
      <w:szCs w:val="20"/>
      <w:lang w:val="es-ES" w:eastAsia="es-ES"/>
    </w:rPr>
  </w:style>
  <w:style w:type="character" w:customStyle="1" w:styleId="Textoindependiente3Car">
    <w:name w:val="Texto independiente 3 Car"/>
    <w:basedOn w:val="Fuentedeprrafopredeter"/>
    <w:link w:val="Textoindependiente3"/>
    <w:rsid w:val="00126191"/>
    <w:rPr>
      <w:rFonts w:ascii="Verdana" w:eastAsia="Times New Roman" w:hAnsi="Verdana"/>
      <w:sz w:val="16"/>
      <w:szCs w:val="20"/>
    </w:rPr>
  </w:style>
  <w:style w:type="paragraph" w:styleId="TDC2">
    <w:name w:val="toc 2"/>
    <w:basedOn w:val="Normal"/>
    <w:next w:val="Normal"/>
    <w:autoRedefine/>
    <w:uiPriority w:val="39"/>
    <w:unhideWhenUsed/>
    <w:qFormat/>
    <w:locked/>
    <w:rsid w:val="00126191"/>
    <w:pPr>
      <w:spacing w:after="100"/>
      <w:ind w:left="220"/>
    </w:pPr>
    <w:rPr>
      <w:rFonts w:asciiTheme="minorHAnsi" w:eastAsiaTheme="minorEastAsia" w:hAnsiTheme="minorHAnsi" w:cstheme="minorBidi"/>
      <w:lang w:val="es-ES"/>
    </w:rPr>
  </w:style>
  <w:style w:type="paragraph" w:styleId="TDC1">
    <w:name w:val="toc 1"/>
    <w:basedOn w:val="Normal"/>
    <w:next w:val="Normal"/>
    <w:autoRedefine/>
    <w:uiPriority w:val="39"/>
    <w:unhideWhenUsed/>
    <w:qFormat/>
    <w:locked/>
    <w:rsid w:val="00126191"/>
    <w:pPr>
      <w:spacing w:after="100"/>
    </w:pPr>
    <w:rPr>
      <w:rFonts w:asciiTheme="minorHAnsi" w:eastAsiaTheme="minorEastAsia" w:hAnsiTheme="minorHAnsi" w:cstheme="minorBidi"/>
      <w:lang w:val="es-ES"/>
    </w:rPr>
  </w:style>
  <w:style w:type="paragraph" w:styleId="TDC3">
    <w:name w:val="toc 3"/>
    <w:basedOn w:val="Normal"/>
    <w:next w:val="Normal"/>
    <w:autoRedefine/>
    <w:uiPriority w:val="39"/>
    <w:unhideWhenUsed/>
    <w:qFormat/>
    <w:locked/>
    <w:rsid w:val="00126191"/>
    <w:pPr>
      <w:spacing w:after="100"/>
      <w:ind w:left="440"/>
    </w:pPr>
    <w:rPr>
      <w:rFonts w:asciiTheme="minorHAnsi" w:eastAsiaTheme="minorEastAsia" w:hAnsiTheme="minorHAnsi" w:cstheme="minorBidi"/>
      <w:lang w:val="es-ES"/>
    </w:rPr>
  </w:style>
  <w:style w:type="character" w:styleId="Hipervnculo">
    <w:name w:val="Hyperlink"/>
    <w:basedOn w:val="Fuentedeprrafopredeter"/>
    <w:uiPriority w:val="99"/>
    <w:unhideWhenUsed/>
    <w:rsid w:val="00126191"/>
    <w:rPr>
      <w:color w:val="0000FF" w:themeColor="hyperlink"/>
      <w:u w:val="single"/>
    </w:rPr>
  </w:style>
  <w:style w:type="paragraph" w:styleId="Tabladeilustraciones">
    <w:name w:val="table of figures"/>
    <w:basedOn w:val="Normal"/>
    <w:next w:val="Normal"/>
    <w:uiPriority w:val="99"/>
    <w:rsid w:val="00126191"/>
    <w:pPr>
      <w:spacing w:after="0"/>
    </w:pPr>
    <w:rPr>
      <w:rFonts w:eastAsia="Times New Roman"/>
    </w:rPr>
  </w:style>
  <w:style w:type="paragraph" w:styleId="TtulodeTDC">
    <w:name w:val="TOC Heading"/>
    <w:basedOn w:val="Ttulo1"/>
    <w:next w:val="Normal"/>
    <w:uiPriority w:val="39"/>
    <w:unhideWhenUsed/>
    <w:qFormat/>
    <w:rsid w:val="00225E63"/>
    <w:pPr>
      <w:outlineLvl w:val="9"/>
    </w:pPr>
    <w:rPr>
      <w:lang w:val="es-ES"/>
    </w:rPr>
  </w:style>
</w:styles>
</file>

<file path=word/webSettings.xml><?xml version="1.0" encoding="utf-8"?>
<w:webSettings xmlns:r="http://schemas.openxmlformats.org/officeDocument/2006/relationships" xmlns:w="http://schemas.openxmlformats.org/wordprocessingml/2006/main">
  <w:divs>
    <w:div w:id="1577980338">
      <w:marLeft w:val="0"/>
      <w:marRight w:val="0"/>
      <w:marTop w:val="0"/>
      <w:marBottom w:val="0"/>
      <w:divBdr>
        <w:top w:val="none" w:sz="0" w:space="0" w:color="auto"/>
        <w:left w:val="none" w:sz="0" w:space="0" w:color="auto"/>
        <w:bottom w:val="none" w:sz="0" w:space="0" w:color="auto"/>
        <w:right w:val="none" w:sz="0" w:space="0" w:color="auto"/>
      </w:divBdr>
    </w:div>
    <w:div w:id="1669864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CAMBIO%20CLIMATICO\Documents\componente%202\EOT\Documentos%20t&#233;cnicos\Riesgos%20Municipio%20Purace%20Final.docx" TargetMode="External"/><Relationship Id="rId117" Type="http://schemas.openxmlformats.org/officeDocument/2006/relationships/image" Target="media/image67.jpeg"/><Relationship Id="rId21" Type="http://schemas.openxmlformats.org/officeDocument/2006/relationships/hyperlink" Target="file:///C:\Users\CAMBIO%20CLIMATICO\Documents\componente%202\EOT\Documentos%20t&#233;cnicos\Riesgos%20Municipio%20Purace%20Final.docx" TargetMode="External"/><Relationship Id="rId42" Type="http://schemas.openxmlformats.org/officeDocument/2006/relationships/hyperlink" Target="file:///C:\Users\CAMBIO%20CLIMATICO\Documents\componente%202\EOT\Documentos%20t&#233;cnicos\Riesgos%20Municipio%20Purace%20Final.docx" TargetMode="External"/><Relationship Id="rId47" Type="http://schemas.openxmlformats.org/officeDocument/2006/relationships/hyperlink" Target="file:///C:\Users\CAMBIO%20CLIMATICO\Documents\componente%202\EOT\Documentos%20t&#233;cnicos\Riesgos%20Municipio%20Purace%20Final.docx" TargetMode="External"/><Relationship Id="rId63" Type="http://schemas.openxmlformats.org/officeDocument/2006/relationships/image" Target="media/image19.jpeg"/><Relationship Id="rId68" Type="http://schemas.openxmlformats.org/officeDocument/2006/relationships/package" Target="embeddings/Hoja_de_c_lculo_de_Microsoft_Office_Excel1.xlsx"/><Relationship Id="rId84" Type="http://schemas.openxmlformats.org/officeDocument/2006/relationships/image" Target="media/image37.jpeg"/><Relationship Id="rId89" Type="http://schemas.openxmlformats.org/officeDocument/2006/relationships/image" Target="media/image42.emf"/><Relationship Id="rId112" Type="http://schemas.openxmlformats.org/officeDocument/2006/relationships/image" Target="media/image62.jpeg"/><Relationship Id="rId133" Type="http://schemas.openxmlformats.org/officeDocument/2006/relationships/image" Target="media/image83.jpeg"/><Relationship Id="rId138" Type="http://schemas.openxmlformats.org/officeDocument/2006/relationships/image" Target="media/image88.png"/><Relationship Id="rId16" Type="http://schemas.openxmlformats.org/officeDocument/2006/relationships/hyperlink" Target="file:///C:\Users\CAMBIO%20CLIMATICO\Documents\componente%202\EOT\Documentos%20t&#233;cnicos\Riesgos%20Municipio%20Purace%20Final.docx" TargetMode="External"/><Relationship Id="rId107" Type="http://schemas.openxmlformats.org/officeDocument/2006/relationships/image" Target="media/image57.emf"/><Relationship Id="rId11" Type="http://schemas.openxmlformats.org/officeDocument/2006/relationships/image" Target="media/image4.png"/><Relationship Id="rId32" Type="http://schemas.openxmlformats.org/officeDocument/2006/relationships/hyperlink" Target="file:///C:\Users\CAMBIO%20CLIMATICO\Documents\componente%202\EOT\Documentos%20t&#233;cnicos\Riesgos%20Municipio%20Purace%20Final.docx" TargetMode="External"/><Relationship Id="rId37" Type="http://schemas.openxmlformats.org/officeDocument/2006/relationships/hyperlink" Target="file:///C:\Users\CAMBIO%20CLIMATICO\Documents\componente%202\EOT\Documentos%20t&#233;cnicos\Riesgos%20Municipio%20Purace%20Final.docx" TargetMode="External"/><Relationship Id="rId53" Type="http://schemas.openxmlformats.org/officeDocument/2006/relationships/image" Target="media/image9.jpeg"/><Relationship Id="rId58" Type="http://schemas.openxmlformats.org/officeDocument/2006/relationships/image" Target="media/image14.jpeg"/><Relationship Id="rId74" Type="http://schemas.openxmlformats.org/officeDocument/2006/relationships/image" Target="media/image28.jpeg"/><Relationship Id="rId79" Type="http://schemas.openxmlformats.org/officeDocument/2006/relationships/image" Target="media/image33.jpeg"/><Relationship Id="rId102" Type="http://schemas.openxmlformats.org/officeDocument/2006/relationships/image" Target="media/image52.jpeg"/><Relationship Id="rId123" Type="http://schemas.openxmlformats.org/officeDocument/2006/relationships/image" Target="media/image73.jpeg"/><Relationship Id="rId128" Type="http://schemas.openxmlformats.org/officeDocument/2006/relationships/image" Target="media/image78.wmf"/><Relationship Id="rId144" Type="http://schemas.openxmlformats.org/officeDocument/2006/relationships/image" Target="media/image94.wmf"/><Relationship Id="rId5" Type="http://schemas.openxmlformats.org/officeDocument/2006/relationships/webSettings" Target="webSettings.xml"/><Relationship Id="rId90" Type="http://schemas.openxmlformats.org/officeDocument/2006/relationships/package" Target="embeddings/Hoja_de_c_lculo_de_Microsoft_Office_Excel4.xlsx"/><Relationship Id="rId95" Type="http://schemas.openxmlformats.org/officeDocument/2006/relationships/image" Target="media/image47.wmf"/><Relationship Id="rId22" Type="http://schemas.openxmlformats.org/officeDocument/2006/relationships/hyperlink" Target="file:///C:\Users\CAMBIO%20CLIMATICO\Documents\componente%202\EOT\Documentos%20t&#233;cnicos\Riesgos%20Municipio%20Purace%20Final.docx" TargetMode="External"/><Relationship Id="rId27" Type="http://schemas.openxmlformats.org/officeDocument/2006/relationships/hyperlink" Target="file:///C:\Users\CAMBIO%20CLIMATICO\Documents\componente%202\EOT\Documentos%20t&#233;cnicos\Riesgos%20Municipio%20Purace%20Final.docx" TargetMode="External"/><Relationship Id="rId43" Type="http://schemas.openxmlformats.org/officeDocument/2006/relationships/hyperlink" Target="file:///C:\Users\CAMBIO%20CLIMATICO\Documents\componente%202\EOT\Documentos%20t&#233;cnicos\Riesgos%20Municipio%20Purace%20Final.docx" TargetMode="External"/><Relationship Id="rId48" Type="http://schemas.openxmlformats.org/officeDocument/2006/relationships/hyperlink" Target="file:///C:\Users\CAMBIO%20CLIMATICO\Documents\componente%202\EOT\Documentos%20t&#233;cnicos\Riesgos%20Municipio%20Purace%20Final.docx" TargetMode="External"/><Relationship Id="rId64" Type="http://schemas.openxmlformats.org/officeDocument/2006/relationships/image" Target="media/image20.jpeg"/><Relationship Id="rId69" Type="http://schemas.openxmlformats.org/officeDocument/2006/relationships/image" Target="media/image24.emf"/><Relationship Id="rId113" Type="http://schemas.openxmlformats.org/officeDocument/2006/relationships/image" Target="media/image63.jpeg"/><Relationship Id="rId118" Type="http://schemas.openxmlformats.org/officeDocument/2006/relationships/image" Target="media/image68.jpeg"/><Relationship Id="rId134" Type="http://schemas.openxmlformats.org/officeDocument/2006/relationships/image" Target="media/image84.png"/><Relationship Id="rId139" Type="http://schemas.openxmlformats.org/officeDocument/2006/relationships/image" Target="media/image89.png"/><Relationship Id="rId80" Type="http://schemas.openxmlformats.org/officeDocument/2006/relationships/image" Target="media/image34.jpeg"/><Relationship Id="rId85"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file:///C:\Users\CAMBIO%20CLIMATICO\Documents\componente%202\EOT\Documentos%20t&#233;cnicos\Riesgos%20Municipio%20Purace%20Final.docx" TargetMode="External"/><Relationship Id="rId25" Type="http://schemas.openxmlformats.org/officeDocument/2006/relationships/hyperlink" Target="file:///C:\Users\CAMBIO%20CLIMATICO\Documents\componente%202\EOT\Documentos%20t&#233;cnicos\Riesgos%20Municipio%20Purace%20Final.docx" TargetMode="External"/><Relationship Id="rId33" Type="http://schemas.openxmlformats.org/officeDocument/2006/relationships/hyperlink" Target="file:///C:\Users\CAMBIO%20CLIMATICO\Documents\componente%202\EOT\Documentos%20t&#233;cnicos\Riesgos%20Municipio%20Purace%20Final.docx" TargetMode="External"/><Relationship Id="rId38" Type="http://schemas.openxmlformats.org/officeDocument/2006/relationships/hyperlink" Target="file:///C:\Users\CAMBIO%20CLIMATICO\Documents\componente%202\EOT\Documentos%20t&#233;cnicos\Riesgos%20Municipio%20Purace%20Final.docx" TargetMode="External"/><Relationship Id="rId46" Type="http://schemas.openxmlformats.org/officeDocument/2006/relationships/hyperlink" Target="file:///C:\Users\CAMBIO%20CLIMATICO\Documents\componente%202\EOT\Documentos%20t&#233;cnicos\Riesgos%20Municipio%20Purace%20Final.docx" TargetMode="External"/><Relationship Id="rId59" Type="http://schemas.openxmlformats.org/officeDocument/2006/relationships/image" Target="media/image15.jpeg"/><Relationship Id="rId67" Type="http://schemas.openxmlformats.org/officeDocument/2006/relationships/image" Target="media/image23.emf"/><Relationship Id="rId103" Type="http://schemas.openxmlformats.org/officeDocument/2006/relationships/image" Target="media/image53.emf"/><Relationship Id="rId108" Type="http://schemas.openxmlformats.org/officeDocument/2006/relationships/image" Target="media/image58.emf"/><Relationship Id="rId116" Type="http://schemas.openxmlformats.org/officeDocument/2006/relationships/image" Target="media/image66.jpeg"/><Relationship Id="rId124" Type="http://schemas.openxmlformats.org/officeDocument/2006/relationships/image" Target="media/image74.jpeg"/><Relationship Id="rId129" Type="http://schemas.openxmlformats.org/officeDocument/2006/relationships/image" Target="media/image79.jpeg"/><Relationship Id="rId137" Type="http://schemas.openxmlformats.org/officeDocument/2006/relationships/image" Target="media/image87.png"/><Relationship Id="rId20" Type="http://schemas.openxmlformats.org/officeDocument/2006/relationships/hyperlink" Target="file:///C:\Users\CAMBIO%20CLIMATICO\Documents\componente%202\EOT\Documentos%20t&#233;cnicos\Riesgos%20Municipio%20Purace%20Final.docx" TargetMode="External"/><Relationship Id="rId41" Type="http://schemas.openxmlformats.org/officeDocument/2006/relationships/hyperlink" Target="file:///C:\Users\CAMBIO%20CLIMATICO\Documents\componente%202\EOT\Documentos%20t&#233;cnicos\Riesgos%20Municipio%20Purace%20Final.docx" TargetMode="External"/><Relationship Id="rId54" Type="http://schemas.openxmlformats.org/officeDocument/2006/relationships/image" Target="media/image10.jpeg"/><Relationship Id="rId62" Type="http://schemas.openxmlformats.org/officeDocument/2006/relationships/image" Target="media/image18.jpeg"/><Relationship Id="rId70" Type="http://schemas.openxmlformats.org/officeDocument/2006/relationships/package" Target="embeddings/Hoja_de_c_lculo_de_Microsoft_Office_Excel2.xlsx"/><Relationship Id="rId75" Type="http://schemas.openxmlformats.org/officeDocument/2006/relationships/image" Target="media/image29.jpeg"/><Relationship Id="rId83" Type="http://schemas.openxmlformats.org/officeDocument/2006/relationships/package" Target="embeddings/Hoja_de_c_lculo_de_Microsoft_Office_Excel3.xlsx"/><Relationship Id="rId88" Type="http://schemas.openxmlformats.org/officeDocument/2006/relationships/image" Target="media/image41.jpeg"/><Relationship Id="rId91" Type="http://schemas.openxmlformats.org/officeDocument/2006/relationships/image" Target="media/image43.wmf"/><Relationship Id="rId96" Type="http://schemas.openxmlformats.org/officeDocument/2006/relationships/image" Target="media/image48.jpeg"/><Relationship Id="rId111" Type="http://schemas.openxmlformats.org/officeDocument/2006/relationships/image" Target="media/image61.jpeg"/><Relationship Id="rId132" Type="http://schemas.openxmlformats.org/officeDocument/2006/relationships/image" Target="media/image82.jpeg"/><Relationship Id="rId140" Type="http://schemas.openxmlformats.org/officeDocument/2006/relationships/image" Target="media/image90.png"/><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CAMBIO%20CLIMATICO\Documents\componente%202\EOT\Documentos%20t&#233;cnicos\Riesgos%20Municipio%20Purace%20Final.docx" TargetMode="External"/><Relationship Id="rId23" Type="http://schemas.openxmlformats.org/officeDocument/2006/relationships/hyperlink" Target="file:///C:\Users\CAMBIO%20CLIMATICO\Documents\componente%202\EOT\Documentos%20t&#233;cnicos\Riesgos%20Municipio%20Purace%20Final.docx" TargetMode="External"/><Relationship Id="rId28" Type="http://schemas.openxmlformats.org/officeDocument/2006/relationships/hyperlink" Target="file:///C:\Users\CAMBIO%20CLIMATICO\Documents\componente%202\EOT\Documentos%20t&#233;cnicos\Riesgos%20Municipio%20Purace%20Final.docx" TargetMode="External"/><Relationship Id="rId36" Type="http://schemas.openxmlformats.org/officeDocument/2006/relationships/hyperlink" Target="file:///C:\Users\CAMBIO%20CLIMATICO\Documents\componente%202\EOT\Documentos%20t&#233;cnicos\Riesgos%20Municipio%20Purace%20Final.docx" TargetMode="External"/><Relationship Id="rId49" Type="http://schemas.openxmlformats.org/officeDocument/2006/relationships/hyperlink" Target="file:///C:\Users\CAMBIO%20CLIMATICO\Documents\componente%202\EOT\Documentos%20t&#233;cnicos\Riesgos%20Municipio%20Purace%20Final.docx" TargetMode="External"/><Relationship Id="rId57" Type="http://schemas.openxmlformats.org/officeDocument/2006/relationships/image" Target="media/image13.jpeg"/><Relationship Id="rId106" Type="http://schemas.openxmlformats.org/officeDocument/2006/relationships/image" Target="media/image56.emf"/><Relationship Id="rId114" Type="http://schemas.openxmlformats.org/officeDocument/2006/relationships/image" Target="media/image64.jpeg"/><Relationship Id="rId119" Type="http://schemas.openxmlformats.org/officeDocument/2006/relationships/image" Target="media/image69.jpeg"/><Relationship Id="rId127" Type="http://schemas.openxmlformats.org/officeDocument/2006/relationships/image" Target="media/image77.wmf"/><Relationship Id="rId10" Type="http://schemas.openxmlformats.org/officeDocument/2006/relationships/image" Target="media/image3.jpeg"/><Relationship Id="rId31" Type="http://schemas.openxmlformats.org/officeDocument/2006/relationships/hyperlink" Target="file:///C:\Users\CAMBIO%20CLIMATICO\Documents\componente%202\EOT\Documentos%20t&#233;cnicos\Riesgos%20Municipio%20Purace%20Final.docx" TargetMode="External"/><Relationship Id="rId44" Type="http://schemas.openxmlformats.org/officeDocument/2006/relationships/hyperlink" Target="file:///C:\Users\CAMBIO%20CLIMATICO\Documents\componente%202\EOT\Documentos%20t&#233;cnicos\Riesgos%20Municipio%20Purace%20Final.docx" TargetMode="External"/><Relationship Id="rId52" Type="http://schemas.openxmlformats.org/officeDocument/2006/relationships/image" Target="media/image8.jpeg"/><Relationship Id="rId60" Type="http://schemas.openxmlformats.org/officeDocument/2006/relationships/image" Target="media/image16.jpeg"/><Relationship Id="rId65" Type="http://schemas.openxmlformats.org/officeDocument/2006/relationships/image" Target="media/image21.jpeg"/><Relationship Id="rId73" Type="http://schemas.openxmlformats.org/officeDocument/2006/relationships/image" Target="media/image27.jpeg"/><Relationship Id="rId78" Type="http://schemas.openxmlformats.org/officeDocument/2006/relationships/image" Target="media/image32.jpeg"/><Relationship Id="rId81" Type="http://schemas.openxmlformats.org/officeDocument/2006/relationships/image" Target="media/image35.jpeg"/><Relationship Id="rId86" Type="http://schemas.openxmlformats.org/officeDocument/2006/relationships/image" Target="media/image39.jpeg"/><Relationship Id="rId94" Type="http://schemas.openxmlformats.org/officeDocument/2006/relationships/image" Target="media/image46.wmf"/><Relationship Id="rId99" Type="http://schemas.openxmlformats.org/officeDocument/2006/relationships/image" Target="media/image50.emf"/><Relationship Id="rId101" Type="http://schemas.openxmlformats.org/officeDocument/2006/relationships/image" Target="media/image51.jpeg"/><Relationship Id="rId122" Type="http://schemas.openxmlformats.org/officeDocument/2006/relationships/image" Target="media/image72.jpeg"/><Relationship Id="rId130" Type="http://schemas.openxmlformats.org/officeDocument/2006/relationships/image" Target="media/image80.jpeg"/><Relationship Id="rId135" Type="http://schemas.openxmlformats.org/officeDocument/2006/relationships/image" Target="media/image85.jpeg"/><Relationship Id="rId143"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file:///C:\Users\CAMBIO%20CLIMATICO\Documents\componente%202\EOT\Documentos%20t&#233;cnicos\Riesgos%20Municipio%20Purace%20Final.docx" TargetMode="External"/><Relationship Id="rId18" Type="http://schemas.openxmlformats.org/officeDocument/2006/relationships/hyperlink" Target="file:///C:\Users\CAMBIO%20CLIMATICO\Documents\componente%202\EOT\Documentos%20t&#233;cnicos\Riesgos%20Municipio%20Purace%20Final.docx" TargetMode="External"/><Relationship Id="rId39" Type="http://schemas.openxmlformats.org/officeDocument/2006/relationships/hyperlink" Target="file:///C:\Users\CAMBIO%20CLIMATICO\Documents\componente%202\EOT\Documentos%20t&#233;cnicos\Riesgos%20Municipio%20Purace%20Final.docx" TargetMode="External"/><Relationship Id="rId109" Type="http://schemas.openxmlformats.org/officeDocument/2006/relationships/image" Target="media/image59.jpeg"/><Relationship Id="rId34" Type="http://schemas.openxmlformats.org/officeDocument/2006/relationships/hyperlink" Target="file:///C:\Users\CAMBIO%20CLIMATICO\Documents\componente%202\EOT\Documentos%20t&#233;cnicos\Riesgos%20Municipio%20Purace%20Final.docx" TargetMode="External"/><Relationship Id="rId50" Type="http://schemas.openxmlformats.org/officeDocument/2006/relationships/image" Target="media/image6.jpeg"/><Relationship Id="rId55" Type="http://schemas.openxmlformats.org/officeDocument/2006/relationships/image" Target="media/image11.jpeg"/><Relationship Id="rId76" Type="http://schemas.openxmlformats.org/officeDocument/2006/relationships/image" Target="media/image30.jpeg"/><Relationship Id="rId97" Type="http://schemas.openxmlformats.org/officeDocument/2006/relationships/image" Target="media/image49.emf"/><Relationship Id="rId104" Type="http://schemas.openxmlformats.org/officeDocument/2006/relationships/image" Target="media/image54.emf"/><Relationship Id="rId120" Type="http://schemas.openxmlformats.org/officeDocument/2006/relationships/image" Target="media/image70.jpeg"/><Relationship Id="rId125" Type="http://schemas.openxmlformats.org/officeDocument/2006/relationships/image" Target="media/image75.jpeg"/><Relationship Id="rId141" Type="http://schemas.openxmlformats.org/officeDocument/2006/relationships/image" Target="media/image91.pn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5.jpeg"/><Relationship Id="rId92" Type="http://schemas.openxmlformats.org/officeDocument/2006/relationships/image" Target="media/image44.jpeg"/><Relationship Id="rId2" Type="http://schemas.openxmlformats.org/officeDocument/2006/relationships/numbering" Target="numbering.xml"/><Relationship Id="rId29" Type="http://schemas.openxmlformats.org/officeDocument/2006/relationships/hyperlink" Target="file:///C:\Users\CAMBIO%20CLIMATICO\Documents\componente%202\EOT\Documentos%20t&#233;cnicos\Riesgos%20Municipio%20Purace%20Final.docx" TargetMode="External"/><Relationship Id="rId24" Type="http://schemas.openxmlformats.org/officeDocument/2006/relationships/hyperlink" Target="file:///C:\Users\CAMBIO%20CLIMATICO\Documents\componente%202\EOT\Documentos%20t&#233;cnicos\Riesgos%20Municipio%20Purace%20Final.docx" TargetMode="External"/><Relationship Id="rId40" Type="http://schemas.openxmlformats.org/officeDocument/2006/relationships/hyperlink" Target="file:///C:\Users\CAMBIO%20CLIMATICO\Documents\componente%202\EOT\Documentos%20t&#233;cnicos\Riesgos%20Municipio%20Purace%20Final.docx" TargetMode="External"/><Relationship Id="rId45" Type="http://schemas.openxmlformats.org/officeDocument/2006/relationships/hyperlink" Target="file:///C:\Users\CAMBIO%20CLIMATICO\Documents\componente%202\EOT\Documentos%20t&#233;cnicos\Riesgos%20Municipio%20Purace%20Final.docx" TargetMode="External"/><Relationship Id="rId66" Type="http://schemas.openxmlformats.org/officeDocument/2006/relationships/image" Target="media/image22.jpeg"/><Relationship Id="rId87" Type="http://schemas.openxmlformats.org/officeDocument/2006/relationships/image" Target="media/image40.jpeg"/><Relationship Id="rId110" Type="http://schemas.openxmlformats.org/officeDocument/2006/relationships/image" Target="media/image60.jpeg"/><Relationship Id="rId115" Type="http://schemas.openxmlformats.org/officeDocument/2006/relationships/image" Target="media/image65.jpeg"/><Relationship Id="rId131" Type="http://schemas.openxmlformats.org/officeDocument/2006/relationships/image" Target="media/image81.jpeg"/><Relationship Id="rId136" Type="http://schemas.openxmlformats.org/officeDocument/2006/relationships/image" Target="media/image86.png"/><Relationship Id="rId61" Type="http://schemas.openxmlformats.org/officeDocument/2006/relationships/image" Target="media/image17.jpeg"/><Relationship Id="rId82" Type="http://schemas.openxmlformats.org/officeDocument/2006/relationships/image" Target="media/image36.emf"/><Relationship Id="rId19" Type="http://schemas.openxmlformats.org/officeDocument/2006/relationships/hyperlink" Target="file:///C:\Users\CAMBIO%20CLIMATICO\Documents\componente%202\EOT\Documentos%20t&#233;cnicos\Riesgos%20Municipio%20Purace%20Final.docx" TargetMode="External"/><Relationship Id="rId14" Type="http://schemas.openxmlformats.org/officeDocument/2006/relationships/hyperlink" Target="file:///C:\Users\CAMBIO%20CLIMATICO\Documents\componente%202\EOT\Documentos%20t&#233;cnicos\Riesgos%20Municipio%20Purace%20Final.docx" TargetMode="External"/><Relationship Id="rId30" Type="http://schemas.openxmlformats.org/officeDocument/2006/relationships/hyperlink" Target="file:///C:\Users\CAMBIO%20CLIMATICO\Documents\componente%202\EOT\Documentos%20t&#233;cnicos\Riesgos%20Municipio%20Purace%20Final.docx" TargetMode="External"/><Relationship Id="rId35" Type="http://schemas.openxmlformats.org/officeDocument/2006/relationships/hyperlink" Target="file:///C:\Users\CAMBIO%20CLIMATICO\Documents\componente%202\EOT\Documentos%20t&#233;cnicos\Riesgos%20Municipio%20Purace%20Final.docx" TargetMode="External"/><Relationship Id="rId56" Type="http://schemas.openxmlformats.org/officeDocument/2006/relationships/image" Target="media/image12.jpeg"/><Relationship Id="rId77" Type="http://schemas.openxmlformats.org/officeDocument/2006/relationships/image" Target="media/image31.jpeg"/><Relationship Id="rId100" Type="http://schemas.openxmlformats.org/officeDocument/2006/relationships/oleObject" Target="embeddings/Hoja_de_c_lculo_de_Microsoft_Office_Excel_97-20032.xls"/><Relationship Id="rId105" Type="http://schemas.openxmlformats.org/officeDocument/2006/relationships/image" Target="media/image55.emf"/><Relationship Id="rId126" Type="http://schemas.openxmlformats.org/officeDocument/2006/relationships/image" Target="media/image76.jpeg"/><Relationship Id="rId14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7.jpeg"/><Relationship Id="rId72" Type="http://schemas.openxmlformats.org/officeDocument/2006/relationships/image" Target="media/image26.jpeg"/><Relationship Id="rId93" Type="http://schemas.openxmlformats.org/officeDocument/2006/relationships/image" Target="media/image45.jpeg"/><Relationship Id="rId98" Type="http://schemas.openxmlformats.org/officeDocument/2006/relationships/oleObject" Target="embeddings/Hoja_de_c_lculo_de_Microsoft_Office_Excel_97-20031.xls"/><Relationship Id="rId121" Type="http://schemas.openxmlformats.org/officeDocument/2006/relationships/image" Target="media/image71.jpeg"/><Relationship Id="rId142" Type="http://schemas.openxmlformats.org/officeDocument/2006/relationships/image" Target="media/image92.png"/></Relationships>
</file>

<file path=word/_rels/footnotes.xml.rels><?xml version="1.0" encoding="UTF-8" standalone="yes"?>
<Relationships xmlns="http://schemas.openxmlformats.org/package/2006/relationships"><Relationship Id="rId1" Type="http://schemas.openxmlformats.org/officeDocument/2006/relationships/hyperlink" Target="http://www.cambioclimaticomacizo.or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ce\Desktop\Riesgos%20Municipio%20Purac&#233;%201403201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7971E0-BCF1-4992-AEDF-7583E677D1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Riesgos Municipio Puracé 14032011.dotx</Template>
  <TotalTime>39</TotalTime>
  <Pages>135</Pages>
  <Words>31358</Words>
  <Characters>172475</Characters>
  <Application>Microsoft Office Word</Application>
  <DocSecurity>0</DocSecurity>
  <Lines>1437</Lines>
  <Paragraphs>406</Paragraphs>
  <ScaleCrop>false</ScaleCrop>
  <HeadingPairs>
    <vt:vector size="2" baseType="variant">
      <vt:variant>
        <vt:lpstr>Título</vt:lpstr>
      </vt:variant>
      <vt:variant>
        <vt:i4>1</vt:i4>
      </vt:variant>
    </vt:vector>
  </HeadingPairs>
  <TitlesOfParts>
    <vt:vector size="1" baseType="lpstr">
      <vt:lpstr/>
    </vt:vector>
  </TitlesOfParts>
  <Company>Programa de Naciones Unidas para el Desarrollo.</Company>
  <LinksUpToDate>false</LinksUpToDate>
  <CharactersWithSpaces>203427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Marce</dc:creator>
  <cp:lastModifiedBy>CAMBIO CLIMATICO</cp:lastModifiedBy>
  <cp:revision>3</cp:revision>
  <cp:lastPrinted>2011-03-13T18:15:00Z</cp:lastPrinted>
  <dcterms:created xsi:type="dcterms:W3CDTF">2011-03-14T19:33:00Z</dcterms:created>
  <dcterms:modified xsi:type="dcterms:W3CDTF">2011-03-15T14:34:00Z</dcterms:modified>
</cp:coreProperties>
</file>